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56049" w14:textId="77777777" w:rsidR="003208B9" w:rsidRDefault="00CC0D05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bookmarkStart w:id="0" w:name="_Hlk236955371"/>
      <w:r w:rsidRPr="003208B9">
        <w:rPr>
          <w:rFonts w:ascii="Times New Roman" w:hAnsi="Times New Roman" w:cs="Times New Roman"/>
          <w:b/>
          <w:sz w:val="32"/>
          <w:szCs w:val="32"/>
          <w:lang w:val="bg-BG"/>
        </w:rPr>
        <w:t xml:space="preserve">ОЧАКВАНИЯ НА РОДИТЕЛИТЕ </w:t>
      </w:r>
    </w:p>
    <w:p w14:paraId="50B88FE7" w14:textId="77777777" w:rsidR="003208B9" w:rsidRDefault="00CC0D05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208B9">
        <w:rPr>
          <w:rFonts w:ascii="Times New Roman" w:hAnsi="Times New Roman" w:cs="Times New Roman"/>
          <w:b/>
          <w:sz w:val="32"/>
          <w:szCs w:val="32"/>
          <w:lang w:val="bg-BG"/>
        </w:rPr>
        <w:t xml:space="preserve">КЪМ ПРОФЕСИОНАЛНАТА ЕКСПЕРТИЗА </w:t>
      </w:r>
    </w:p>
    <w:p w14:paraId="28EFC647" w14:textId="790BB200" w:rsidR="00CC0D05" w:rsidRPr="003208B9" w:rsidRDefault="00CC0D05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208B9">
        <w:rPr>
          <w:rFonts w:ascii="Times New Roman" w:hAnsi="Times New Roman" w:cs="Times New Roman"/>
          <w:b/>
          <w:sz w:val="32"/>
          <w:szCs w:val="32"/>
          <w:lang w:val="bg-BG"/>
        </w:rPr>
        <w:t xml:space="preserve">НА НЕПЕДАГОГИЧЕСКИТЕ СПЕЦИАЛИСТИ </w:t>
      </w:r>
    </w:p>
    <w:p w14:paraId="018D71A1" w14:textId="6F429694" w:rsidR="00FF7E8E" w:rsidRPr="003208B9" w:rsidRDefault="00CC0D05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208B9">
        <w:rPr>
          <w:rFonts w:ascii="Times New Roman" w:hAnsi="Times New Roman" w:cs="Times New Roman"/>
          <w:b/>
          <w:sz w:val="32"/>
          <w:szCs w:val="32"/>
          <w:lang w:val="bg-BG"/>
        </w:rPr>
        <w:t>ЗА ОСИГУРЯВАНЕ НА ЗДРАВОСЛОВНА И БЕЗОПАСНА СРЕДА В ДЕТСКИТЕ ЯСЛИ И В ПРЕДУЧИЛИЩНИТЕ ОБРАЗОВАТЕЛНИ ИНСТИТУЦИИ</w:t>
      </w:r>
    </w:p>
    <w:p w14:paraId="68979D94" w14:textId="6ADCC5D5" w:rsidR="00F311C2" w:rsidRDefault="00F311C2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29E7816" w14:textId="77777777" w:rsidR="008B6D89" w:rsidRDefault="008B6D89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42D2377E" w14:textId="77777777" w:rsidR="009D0A7B" w:rsidRPr="00254C5B" w:rsidRDefault="009D0A7B" w:rsidP="009D0A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g-BG"/>
        </w:rPr>
        <w:t>Петя Конакчиева</w:t>
      </w:r>
    </w:p>
    <w:p w14:paraId="15A7A6BB" w14:textId="77777777" w:rsidR="009D0A7B" w:rsidRDefault="009D0A7B" w:rsidP="009D0A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BB4121F" w14:textId="6DB2D9F0" w:rsidR="009D0A7B" w:rsidRPr="00667B9F" w:rsidRDefault="00667B9F" w:rsidP="009D0A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67B9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PARENTAL EXPECTATIONS OF THE PROFESSIONAL EXPERTISE OF NON-PEDAGOGICAL SPECIALISTS TO ENSURE A HEALTHY AND SAFE ENVIRONMENT IN NURSERY SCHOOLS AND PRESCHOOL EDUCATIONAL INSTITUTIONS</w:t>
      </w:r>
    </w:p>
    <w:p w14:paraId="25A735A6" w14:textId="77777777" w:rsidR="009D0A7B" w:rsidRPr="00C9642F" w:rsidRDefault="009D0A7B" w:rsidP="009D0A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bg-BG"/>
        </w:rPr>
      </w:pPr>
    </w:p>
    <w:p w14:paraId="1AC1E844" w14:textId="77777777" w:rsidR="009D0A7B" w:rsidRDefault="009D0A7B" w:rsidP="009D0A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98772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Petya </w:t>
      </w:r>
      <w:proofErr w:type="spellStart"/>
      <w:r w:rsidRPr="0098772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Konakchieva</w:t>
      </w:r>
      <w:proofErr w:type="spellEnd"/>
    </w:p>
    <w:p w14:paraId="2CFD7737" w14:textId="2E81DFEE" w:rsidR="009D0A7B" w:rsidRDefault="009D0A7B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47787C70" w14:textId="77777777" w:rsidR="00CB0291" w:rsidRPr="003208B9" w:rsidRDefault="00CB0291" w:rsidP="003208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601C1F74" w14:textId="448AE902" w:rsidR="00F311C2" w:rsidRPr="00FA7D89" w:rsidRDefault="008E0F0A" w:rsidP="003208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3208B9"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FA7D89">
        <w:rPr>
          <w:rFonts w:ascii="Times New Roman" w:hAnsi="Times New Roman" w:cs="Times New Roman"/>
          <w:b/>
          <w:i/>
          <w:sz w:val="24"/>
          <w:szCs w:val="24"/>
          <w:lang w:val="bg-BG"/>
        </w:rPr>
        <w:t>Резюме</w:t>
      </w:r>
      <w:r w:rsidR="00FA7D89">
        <w:rPr>
          <w:rFonts w:ascii="Times New Roman" w:hAnsi="Times New Roman" w:cs="Times New Roman"/>
          <w:b/>
          <w:i/>
          <w:sz w:val="24"/>
          <w:szCs w:val="24"/>
          <w:lang w:val="bg-BG"/>
        </w:rPr>
        <w:t>:</w:t>
      </w:r>
      <w:r w:rsidRPr="00FA7D89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</w:t>
      </w: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В изложението се представят резултати от проведено </w:t>
      </w:r>
      <w:r w:rsidR="0068450F" w:rsidRPr="00FA7D89">
        <w:rPr>
          <w:rFonts w:ascii="Times New Roman" w:hAnsi="Times New Roman" w:cs="Times New Roman"/>
          <w:i/>
          <w:sz w:val="24"/>
          <w:szCs w:val="24"/>
          <w:lang w:val="bg-BG"/>
        </w:rPr>
        <w:t>национално</w:t>
      </w: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изследване, фокусирано </w:t>
      </w:r>
      <w:r w:rsidR="008135E0" w:rsidRPr="00FA7D89">
        <w:rPr>
          <w:rFonts w:ascii="Times New Roman" w:hAnsi="Times New Roman" w:cs="Times New Roman"/>
          <w:i/>
          <w:sz w:val="24"/>
          <w:szCs w:val="24"/>
          <w:lang w:val="bg-BG"/>
        </w:rPr>
        <w:t>върху</w:t>
      </w: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установяване на родителските очаквания към компетентностите на непедагогическите специалисти за осигуряване на здравословна и безопасна среда в детските ясли и градини. Чрез инструментариума на дискурсивния </w:t>
      </w:r>
      <w:r w:rsidR="00C90F2F"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анализ </w:t>
      </w: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се конкретизират предизвикателства в професионалното ежедневие на детегледачките и на помощник възпитателите. </w:t>
      </w:r>
      <w:r w:rsidR="00C90F2F"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Идентифицират се проблемни области в изследователския тематичен фокус и се предлагат възможности за оптимизиране на професионалната експертиза на </w:t>
      </w:r>
      <w:r w:rsidR="00B1043F" w:rsidRPr="00FA7D89">
        <w:rPr>
          <w:rFonts w:ascii="Times New Roman" w:hAnsi="Times New Roman" w:cs="Times New Roman"/>
          <w:i/>
          <w:sz w:val="24"/>
          <w:szCs w:val="24"/>
          <w:lang w:val="bg-BG"/>
        </w:rPr>
        <w:t>персонала, ангажиран с грижите за деца от 0 до 7-годишна възраст.</w:t>
      </w: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</w:t>
      </w:r>
    </w:p>
    <w:p w14:paraId="33B6712F" w14:textId="77777777" w:rsidR="00FA7D89" w:rsidRPr="00FA7D89" w:rsidRDefault="00FA7D89" w:rsidP="003208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0308922B" w14:textId="1FCF863A" w:rsidR="00B61540" w:rsidRPr="00FA7D89" w:rsidRDefault="00B61540" w:rsidP="003208B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ab/>
      </w:r>
      <w:r w:rsidRPr="00FA7D89">
        <w:rPr>
          <w:rFonts w:ascii="Times New Roman" w:hAnsi="Times New Roman" w:cs="Times New Roman"/>
          <w:b/>
          <w:i/>
          <w:sz w:val="24"/>
          <w:szCs w:val="24"/>
          <w:lang w:val="bg-BG"/>
        </w:rPr>
        <w:t>Ключови думи:</w:t>
      </w:r>
      <w:r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здравословна и безопасна среда, </w:t>
      </w:r>
      <w:r w:rsidR="0068450F" w:rsidRPr="00FA7D89">
        <w:rPr>
          <w:rFonts w:ascii="Times New Roman" w:hAnsi="Times New Roman" w:cs="Times New Roman"/>
          <w:i/>
          <w:sz w:val="24"/>
          <w:szCs w:val="24"/>
          <w:lang w:val="bg-BG"/>
        </w:rPr>
        <w:t xml:space="preserve">качество на грижите в </w:t>
      </w:r>
      <w:r w:rsidR="00773E85" w:rsidRPr="00FA7D89">
        <w:rPr>
          <w:rFonts w:ascii="Times New Roman" w:hAnsi="Times New Roman" w:cs="Times New Roman"/>
          <w:i/>
          <w:sz w:val="24"/>
          <w:szCs w:val="24"/>
          <w:lang w:val="bg-BG"/>
        </w:rPr>
        <w:t>ранното детство</w:t>
      </w:r>
      <w:r w:rsidR="008135E0" w:rsidRPr="00FA7D89">
        <w:rPr>
          <w:rFonts w:ascii="Times New Roman" w:hAnsi="Times New Roman" w:cs="Times New Roman"/>
          <w:i/>
          <w:sz w:val="24"/>
          <w:szCs w:val="24"/>
          <w:lang w:val="bg-BG"/>
        </w:rPr>
        <w:t>, институционална култура за превенция на рисковете за здравето и безопасността</w:t>
      </w:r>
      <w:bookmarkEnd w:id="0"/>
    </w:p>
    <w:p w14:paraId="775D2520" w14:textId="4B663675" w:rsidR="009443F4" w:rsidRPr="003208B9" w:rsidRDefault="009443F4" w:rsidP="00320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4D43AD9" w14:textId="6219F810" w:rsidR="00CF4CA1" w:rsidRPr="00CF4CA1" w:rsidRDefault="00CF4CA1" w:rsidP="00CF4CA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proofErr w:type="spellStart"/>
      <w:r w:rsidRPr="00CF4CA1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Abstract</w:t>
      </w:r>
      <w:proofErr w:type="spellEnd"/>
      <w:r w:rsidRPr="00CF4CA1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 xml:space="preserve">.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exposition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presents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results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a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national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study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focused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establishing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parental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expectations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competencies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non-pedagogical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specialists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to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ensure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a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healthy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safe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environment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nursery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schools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kindergartens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.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Through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discursive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analysis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tools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,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challenges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professional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daily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life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childminders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assistant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educators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are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specified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.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Problem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areas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research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thematic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focus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are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identified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opportunities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for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optimizing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professional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expertise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staff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involved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caring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for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children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from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0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to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7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years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age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are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suggested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.</w:t>
      </w:r>
    </w:p>
    <w:p w14:paraId="7CE25ED6" w14:textId="77777777" w:rsidR="00CF4CA1" w:rsidRPr="00CF4CA1" w:rsidRDefault="00CF4CA1" w:rsidP="00CF4C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g-BG"/>
        </w:rPr>
      </w:pPr>
    </w:p>
    <w:p w14:paraId="73B7D140" w14:textId="194E5C3A" w:rsidR="00CB0291" w:rsidRPr="00CF4CA1" w:rsidRDefault="00CF4CA1" w:rsidP="00CF4CA1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ab/>
      </w:r>
      <w:proofErr w:type="spellStart"/>
      <w:r w:rsidRPr="00CF4CA1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Keywords</w:t>
      </w:r>
      <w:proofErr w:type="spellEnd"/>
      <w:r w:rsidRPr="00CF4CA1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 xml:space="preserve">: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healthy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safe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environment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,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quality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early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childhood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care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,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institutional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culture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for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the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prevention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of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health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and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safety</w:t>
      </w:r>
      <w:proofErr w:type="spellEnd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 </w:t>
      </w:r>
      <w:proofErr w:type="spellStart"/>
      <w:r w:rsidRPr="00CF4CA1">
        <w:rPr>
          <w:rFonts w:ascii="Times New Roman" w:eastAsia="Calibri" w:hAnsi="Times New Roman" w:cs="Times New Roman"/>
          <w:i/>
          <w:sz w:val="24"/>
          <w:szCs w:val="24"/>
          <w:lang w:val="bg-BG"/>
        </w:rPr>
        <w:t>risks</w:t>
      </w:r>
      <w:proofErr w:type="spellEnd"/>
    </w:p>
    <w:p w14:paraId="48FBEEE4" w14:textId="77777777" w:rsidR="00CB0291" w:rsidRDefault="00CB0291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528AD87C" w14:textId="77777777" w:rsidR="00CB0291" w:rsidRDefault="00CB0291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51F80BC1" w14:textId="316457CD" w:rsidR="009443F4" w:rsidRPr="003208B9" w:rsidRDefault="004D0B0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lastRenderedPageBreak/>
        <w:tab/>
      </w:r>
      <w:r w:rsidR="009443F4"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>ВЪВЕДЕНИЕ</w:t>
      </w:r>
    </w:p>
    <w:p w14:paraId="1D25BC34" w14:textId="4C841FEC" w:rsidR="003C1542" w:rsidRPr="000C1E45" w:rsidRDefault="000C1E45" w:rsidP="003208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Pr="000C1E45">
        <w:rPr>
          <w:rFonts w:ascii="Times New Roman" w:eastAsia="Calibri" w:hAnsi="Times New Roman" w:cs="Times New Roman"/>
          <w:sz w:val="28"/>
          <w:szCs w:val="28"/>
          <w:lang w:val="bg-BG"/>
        </w:rPr>
        <w:t>Визията за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качество на образованието и грижите за деца от 0 до 7-годишна възраст в значителна степен се опред</w:t>
      </w:r>
      <w:r w:rsidR="002D654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еля и от очакванията на отговорното родителство. </w:t>
      </w:r>
      <w:r w:rsidR="002158B6">
        <w:rPr>
          <w:rFonts w:ascii="Times New Roman" w:eastAsia="Calibri" w:hAnsi="Times New Roman" w:cs="Times New Roman"/>
          <w:sz w:val="28"/>
          <w:szCs w:val="28"/>
          <w:lang w:val="bg-BG"/>
        </w:rPr>
        <w:t>Т</w:t>
      </w:r>
      <w:r w:rsidR="00A00710">
        <w:rPr>
          <w:rFonts w:ascii="Times New Roman" w:eastAsia="Calibri" w:hAnsi="Times New Roman" w:cs="Times New Roman"/>
          <w:sz w:val="28"/>
          <w:szCs w:val="28"/>
          <w:lang w:val="bg-BG"/>
        </w:rPr>
        <w:t>е са обвързани с</w:t>
      </w:r>
      <w:r w:rsidR="00466B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проектите на развитието, чиято същност</w:t>
      </w:r>
      <w:r w:rsidR="00BE1318">
        <w:rPr>
          <w:rFonts w:ascii="Times New Roman" w:eastAsia="Calibri" w:hAnsi="Times New Roman" w:cs="Times New Roman"/>
          <w:sz w:val="28"/>
          <w:szCs w:val="28"/>
          <w:lang w:val="bg-BG"/>
        </w:rPr>
        <w:t>н</w:t>
      </w:r>
      <w:r w:rsidR="00466B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 характеристика е специфичната им целенасоченост – </w:t>
      </w:r>
      <w:r w:rsidR="00466B25" w:rsidRPr="00A00710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„в центъра на възпитателния процес е собственото дете, чието личностно формиране се определя от конкретния възпитателен идеал на родителя“</w:t>
      </w:r>
      <w:r w:rsidR="00466B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(Пенев, 20</w:t>
      </w:r>
      <w:r w:rsidR="00A00710">
        <w:rPr>
          <w:rFonts w:ascii="Times New Roman" w:eastAsia="Calibri" w:hAnsi="Times New Roman" w:cs="Times New Roman"/>
          <w:sz w:val="28"/>
          <w:szCs w:val="28"/>
          <w:lang w:val="bg-BG"/>
        </w:rPr>
        <w:t>22</w:t>
      </w:r>
      <w:r w:rsidR="00466B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с. </w:t>
      </w:r>
      <w:r w:rsidR="00A00710">
        <w:rPr>
          <w:rFonts w:ascii="Times New Roman" w:eastAsia="Calibri" w:hAnsi="Times New Roman" w:cs="Times New Roman"/>
          <w:sz w:val="28"/>
          <w:szCs w:val="28"/>
          <w:lang w:val="bg-BG"/>
        </w:rPr>
        <w:t>15).</w:t>
      </w:r>
      <w:r w:rsidR="002D654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AB072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От друга страна </w:t>
      </w:r>
      <w:r w:rsidR="00DB53B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съвременните образователни политики </w:t>
      </w:r>
      <w:r w:rsidR="00386EDD">
        <w:rPr>
          <w:rFonts w:ascii="Times New Roman" w:eastAsia="Calibri" w:hAnsi="Times New Roman" w:cs="Times New Roman"/>
          <w:sz w:val="28"/>
          <w:szCs w:val="28"/>
          <w:lang w:val="bg-BG"/>
        </w:rPr>
        <w:t>са разчетени на конструктивното партньорство със</w:t>
      </w:r>
      <w:r w:rsidR="00DB53B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семейството като </w:t>
      </w:r>
      <w:r w:rsidR="0027561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ценен източник на ресурси, които могат да </w:t>
      </w:r>
      <w:r w:rsidR="009C494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се </w:t>
      </w:r>
      <w:r w:rsidR="009C4940" w:rsidRPr="009C4940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„(…) използват целенасочено и активно с оглед положителната перспектива в развитието на всяко дете“</w:t>
      </w:r>
      <w:r w:rsidR="009C494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(Енгелс-</w:t>
      </w:r>
      <w:proofErr w:type="spellStart"/>
      <w:r w:rsidR="009C4940">
        <w:rPr>
          <w:rFonts w:ascii="Times New Roman" w:eastAsia="Calibri" w:hAnsi="Times New Roman" w:cs="Times New Roman"/>
          <w:sz w:val="28"/>
          <w:szCs w:val="28"/>
          <w:lang w:val="bg-BG"/>
        </w:rPr>
        <w:t>Критидис</w:t>
      </w:r>
      <w:proofErr w:type="spellEnd"/>
      <w:r w:rsidR="009C4940">
        <w:rPr>
          <w:rFonts w:ascii="Times New Roman" w:eastAsia="Calibri" w:hAnsi="Times New Roman" w:cs="Times New Roman"/>
          <w:sz w:val="28"/>
          <w:szCs w:val="28"/>
          <w:lang w:val="bg-BG"/>
        </w:rPr>
        <w:t>, 2020, с. 163).</w:t>
      </w:r>
      <w:r w:rsidR="002158B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Ето защо е важно системното проучване на </w:t>
      </w:r>
      <w:r w:rsidR="00677FF3">
        <w:rPr>
          <w:rFonts w:ascii="Times New Roman" w:eastAsia="Calibri" w:hAnsi="Times New Roman" w:cs="Times New Roman"/>
          <w:sz w:val="28"/>
          <w:szCs w:val="28"/>
          <w:lang w:val="bg-BG"/>
        </w:rPr>
        <w:t>родителските нагласи и виждания</w:t>
      </w:r>
      <w:r w:rsidR="00E207F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като отправна точка за отговорно управление на качеството в детските ясли и в детските градини. </w:t>
      </w:r>
    </w:p>
    <w:p w14:paraId="3088FD68" w14:textId="77777777" w:rsidR="004A1B8E" w:rsidRPr="003208B9" w:rsidRDefault="004A1B8E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33E7CDB8" w14:textId="734EA1E7" w:rsidR="009443F4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9443F4"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>МЕТОДОЛОГИЯ</w:t>
      </w:r>
    </w:p>
    <w:p w14:paraId="466EA99C" w14:textId="3D1D9D97" w:rsidR="00185D8A" w:rsidRDefault="004248B9" w:rsidP="00185D8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Pr="004248B9">
        <w:rPr>
          <w:rFonts w:ascii="Times New Roman" w:eastAsia="Calibri" w:hAnsi="Times New Roman" w:cs="Times New Roman"/>
          <w:sz w:val="28"/>
          <w:szCs w:val="28"/>
          <w:lang w:val="bg-BG"/>
        </w:rPr>
        <w:t>Цел</w:t>
      </w:r>
      <w:r w:rsidR="001F4F84">
        <w:rPr>
          <w:rFonts w:ascii="Times New Roman" w:eastAsia="Calibri" w:hAnsi="Times New Roman" w:cs="Times New Roman"/>
          <w:sz w:val="28"/>
          <w:szCs w:val="28"/>
          <w:lang w:val="bg-BG"/>
        </w:rPr>
        <w:t>та</w:t>
      </w:r>
      <w:r w:rsidRPr="004248B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на разработката е представяне и интерпретиране на данни от проведено национално изследване сред </w:t>
      </w:r>
      <w:r w:rsidR="009C3B0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1888 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родители на деца от 0 до 7-годишна възраст, фокусирано върху установяване на техните очаквания към професионалната компетентност на непедагогическите специалисти, работещи в детските ясли и в детските градини. Изложението кореспондира със съдържанието на авторска публикация на тема </w:t>
      </w:r>
      <w:r w:rsidR="00025391">
        <w:rPr>
          <w:rFonts w:ascii="Times New Roman" w:eastAsia="Calibri" w:hAnsi="Times New Roman" w:cs="Times New Roman"/>
          <w:sz w:val="28"/>
          <w:szCs w:val="28"/>
          <w:lang w:val="bg-BG"/>
        </w:rPr>
        <w:t>„К</w:t>
      </w:r>
      <w:r w:rsidR="00025391" w:rsidRPr="00025391">
        <w:rPr>
          <w:rFonts w:ascii="Times New Roman" w:eastAsia="Calibri" w:hAnsi="Times New Roman" w:cs="Times New Roman"/>
          <w:sz w:val="28"/>
          <w:szCs w:val="28"/>
          <w:lang w:val="bg-BG"/>
        </w:rPr>
        <w:t>омпетентностите на непедагогическите специалисти за осигуряване на здравословна и безопасна среда (</w:t>
      </w:r>
      <w:proofErr w:type="spellStart"/>
      <w:r w:rsidR="00025391" w:rsidRPr="00025391">
        <w:rPr>
          <w:rFonts w:ascii="Times New Roman" w:eastAsia="Calibri" w:hAnsi="Times New Roman" w:cs="Times New Roman"/>
          <w:sz w:val="28"/>
          <w:szCs w:val="28"/>
          <w:lang w:val="bg-BG"/>
        </w:rPr>
        <w:t>дискурсивен</w:t>
      </w:r>
      <w:proofErr w:type="spellEnd"/>
      <w:r w:rsidR="00025391" w:rsidRPr="00025391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изследователски контекст в областта на образованието и грижите за деца от 0 до 7-годишна възраст)</w:t>
      </w:r>
      <w:r w:rsidR="00025391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В него </w:t>
      </w:r>
      <w:r w:rsidR="00185D8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се огласяват </w:t>
      </w:r>
      <w:r w:rsidR="008F412C">
        <w:rPr>
          <w:rFonts w:ascii="Times New Roman" w:eastAsia="Calibri" w:hAnsi="Times New Roman" w:cs="Times New Roman"/>
          <w:sz w:val="28"/>
          <w:szCs w:val="28"/>
          <w:lang w:val="bg-BG"/>
        </w:rPr>
        <w:t>резултати</w:t>
      </w:r>
      <w:r w:rsidR="00185D8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от</w:t>
      </w:r>
      <w:r w:rsidR="00185D8A" w:rsidRPr="00185D8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185D8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анкетно проучване, </w:t>
      </w:r>
      <w:r w:rsidR="00185D8A" w:rsidRPr="00185D8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осъществено под ръководството на автора в периода март – май 2026 година от екип преподаватели от ВТУ „Св. св. Кирил и Методий“ в рамките на работни ангажименти по Националната научна програма  „Развитие на научните изследвания и иновациите в областта на българското предучилищно и училищно образование“. </w:t>
      </w:r>
      <w:r w:rsidR="005A0A30">
        <w:rPr>
          <w:rFonts w:ascii="Times New Roman" w:eastAsia="Calibri" w:hAnsi="Times New Roman" w:cs="Times New Roman"/>
          <w:sz w:val="28"/>
          <w:szCs w:val="28"/>
          <w:lang w:val="bg-BG"/>
        </w:rPr>
        <w:t>Те са част от събрания емпиричен материал и са свързани с конкретна област на</w:t>
      </w:r>
      <w:r w:rsidR="005A0A30" w:rsidRPr="005A0A3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професионална</w:t>
      </w:r>
      <w:r w:rsidR="005A0A30">
        <w:rPr>
          <w:rFonts w:ascii="Times New Roman" w:eastAsia="Calibri" w:hAnsi="Times New Roman" w:cs="Times New Roman"/>
          <w:sz w:val="28"/>
          <w:szCs w:val="28"/>
          <w:lang w:val="bg-BG"/>
        </w:rPr>
        <w:t>та</w:t>
      </w:r>
      <w:r w:rsidR="005A0A30" w:rsidRPr="005A0A30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компетентност на непедагогическите специалисти – „Грижа за здравословна и безопасна среда“, включена като съдържателен акцент в разработената за нуждите на изследването анкетна карта.</w:t>
      </w:r>
    </w:p>
    <w:p w14:paraId="15B33CFA" w14:textId="069F15DF" w:rsidR="00662293" w:rsidRDefault="008E36BC" w:rsidP="00F76BC1">
      <w:pPr>
        <w:tabs>
          <w:tab w:val="num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ab/>
      </w:r>
      <w:r w:rsidR="00881F7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Така зададения целеви дискурс позволява конкретизиране на система от изследователски задачи, чието постигане налага използване на комплексна методология и методика. </w:t>
      </w:r>
      <w:r w:rsidR="00C70093">
        <w:rPr>
          <w:rFonts w:ascii="Times New Roman" w:eastAsia="Calibri" w:hAnsi="Times New Roman" w:cs="Times New Roman"/>
          <w:sz w:val="28"/>
          <w:szCs w:val="28"/>
          <w:lang w:val="bg-BG"/>
        </w:rPr>
        <w:t>Те са насочени към:</w:t>
      </w:r>
    </w:p>
    <w:p w14:paraId="3AADA082" w14:textId="070E6BF7" w:rsidR="00800DA3" w:rsidRPr="003A6939" w:rsidRDefault="00800DA3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Извеждане</w:t>
      </w:r>
      <w:r w:rsidRPr="003A6939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="007006E0">
        <w:rPr>
          <w:rFonts w:ascii="Times New Roman" w:hAnsi="Times New Roman" w:cs="Times New Roman"/>
          <w:sz w:val="28"/>
          <w:szCs w:val="28"/>
          <w:lang w:val="bg-BG"/>
        </w:rPr>
        <w:t xml:space="preserve">значими за родителите </w:t>
      </w:r>
      <w:r w:rsidR="00C24A20" w:rsidRPr="003A6939">
        <w:rPr>
          <w:rFonts w:ascii="Times New Roman" w:hAnsi="Times New Roman" w:cs="Times New Roman"/>
          <w:sz w:val="28"/>
          <w:szCs w:val="28"/>
          <w:lang w:val="bg-BG"/>
        </w:rPr>
        <w:t>професионални компетентности на детегледачките и помощник възпитателите, работещи с деца от 0 до 7-годишна възраст</w:t>
      </w:r>
      <w:r w:rsidR="00C24A20">
        <w:rPr>
          <w:rFonts w:ascii="Times New Roman" w:hAnsi="Times New Roman" w:cs="Times New Roman"/>
          <w:sz w:val="28"/>
          <w:szCs w:val="28"/>
          <w:lang w:val="bg-BG"/>
        </w:rPr>
        <w:t>, необходими им</w:t>
      </w:r>
      <w:r w:rsidR="00C24A20" w:rsidRPr="003A693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3A6939">
        <w:rPr>
          <w:rFonts w:ascii="Times New Roman" w:hAnsi="Times New Roman" w:cs="Times New Roman"/>
          <w:sz w:val="28"/>
          <w:szCs w:val="28"/>
          <w:lang w:val="bg-BG"/>
        </w:rPr>
        <w:t>за гарантирането на здравословна и безопасна среда.</w:t>
      </w:r>
    </w:p>
    <w:p w14:paraId="31F36EFF" w14:textId="6DD4566B" w:rsidR="00800DA3" w:rsidRDefault="00800DA3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Установяване на</w:t>
      </w:r>
      <w:r w:rsidRPr="003A6939">
        <w:rPr>
          <w:rFonts w:ascii="Times New Roman" w:hAnsi="Times New Roman" w:cs="Times New Roman"/>
          <w:sz w:val="28"/>
          <w:szCs w:val="28"/>
          <w:lang w:val="bg-BG"/>
        </w:rPr>
        <w:t xml:space="preserve"> проблеми и предизвикателства в професионалното ежедневие на непедагогическите специалисти при </w:t>
      </w:r>
      <w:r w:rsidRPr="003A6939">
        <w:rPr>
          <w:rFonts w:ascii="Times New Roman" w:hAnsi="Times New Roman" w:cs="Times New Roman"/>
          <w:sz w:val="28"/>
          <w:szCs w:val="28"/>
          <w:lang w:val="bg-BG"/>
        </w:rPr>
        <w:lastRenderedPageBreak/>
        <w:t>реализиране на квалификационните им ангажименти, свързани със зададения изследователски дискурс</w:t>
      </w:r>
      <w:r w:rsidR="00C148E6">
        <w:rPr>
          <w:rFonts w:ascii="Times New Roman" w:hAnsi="Times New Roman" w:cs="Times New Roman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през рефлексивните наблюдения на родителите</w:t>
      </w:r>
      <w:r w:rsidRPr="003A693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62F60952" w14:textId="2F477B83" w:rsidR="00800DA3" w:rsidRDefault="00800DA3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Конкретизиране на </w:t>
      </w:r>
      <w:r w:rsidR="00C148E6">
        <w:rPr>
          <w:rFonts w:ascii="Times New Roman" w:hAnsi="Times New Roman" w:cs="Times New Roman"/>
          <w:sz w:val="28"/>
          <w:szCs w:val="28"/>
          <w:lang w:val="bg-BG"/>
        </w:rPr>
        <w:t xml:space="preserve">родителски очаквания относно тематични полета за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допълване на квалификацията </w:t>
      </w:r>
      <w:r w:rsidR="00C148E6">
        <w:rPr>
          <w:rFonts w:ascii="Times New Roman" w:hAnsi="Times New Roman" w:cs="Times New Roman"/>
          <w:sz w:val="28"/>
          <w:szCs w:val="28"/>
          <w:lang w:val="bg-BG"/>
        </w:rPr>
        <w:t xml:space="preserve">на непедагогическия персонал </w:t>
      </w:r>
      <w:r>
        <w:rPr>
          <w:rFonts w:ascii="Times New Roman" w:hAnsi="Times New Roman" w:cs="Times New Roman"/>
          <w:sz w:val="28"/>
          <w:szCs w:val="28"/>
          <w:lang w:val="bg-BG"/>
        </w:rPr>
        <w:t>в област „Грижа за здравословна и безопасна среда“.</w:t>
      </w:r>
    </w:p>
    <w:p w14:paraId="645A1A05" w14:textId="148359EA" w:rsidR="008A6DB8" w:rsidRDefault="00777E2F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Сравнително анализиране на самооценките на професионалните компетентности за осигуряване на здравословна и безопасна среда в детските ясли и в детските градини,  </w:t>
      </w:r>
      <w:r w:rsidRPr="00777E2F">
        <w:rPr>
          <w:rFonts w:ascii="Times New Roman" w:hAnsi="Times New Roman" w:cs="Times New Roman"/>
          <w:sz w:val="28"/>
          <w:szCs w:val="28"/>
          <w:lang w:val="bg-BG"/>
        </w:rPr>
        <w:t>декларирани от непедагогическите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77E2F">
        <w:rPr>
          <w:rFonts w:ascii="Times New Roman" w:hAnsi="Times New Roman" w:cs="Times New Roman"/>
          <w:sz w:val="28"/>
          <w:szCs w:val="28"/>
          <w:lang w:val="bg-BG"/>
        </w:rPr>
        <w:t xml:space="preserve">специалисти, </w:t>
      </w:r>
      <w:r>
        <w:rPr>
          <w:rFonts w:ascii="Times New Roman" w:hAnsi="Times New Roman" w:cs="Times New Roman"/>
          <w:sz w:val="28"/>
          <w:szCs w:val="28"/>
          <w:lang w:val="bg-BG"/>
        </w:rPr>
        <w:t>и значимостта им за родителите.</w:t>
      </w:r>
    </w:p>
    <w:p w14:paraId="0E1D2A0C" w14:textId="6AC5249C" w:rsidR="00777E2F" w:rsidRDefault="00777E2F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Установяване на различията в рефлексивните оценки на двете групи респонденти (непедагогически специалисти и родители) относно най-често </w:t>
      </w:r>
      <w:r w:rsidR="00B1386C">
        <w:rPr>
          <w:rFonts w:ascii="Times New Roman" w:hAnsi="Times New Roman" w:cs="Times New Roman"/>
          <w:sz w:val="28"/>
          <w:szCs w:val="28"/>
          <w:lang w:val="bg-BG"/>
        </w:rPr>
        <w:t>посочваните проблеми в професионалното ежедневие на детегледачките и н</w:t>
      </w:r>
      <w:r w:rsidR="004E79DA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B1386C">
        <w:rPr>
          <w:rFonts w:ascii="Times New Roman" w:hAnsi="Times New Roman" w:cs="Times New Roman"/>
          <w:sz w:val="28"/>
          <w:szCs w:val="28"/>
          <w:lang w:val="bg-BG"/>
        </w:rPr>
        <w:t xml:space="preserve"> помощник възпитателите, които работят с деца от 0 до 7-годишна възраст.</w:t>
      </w:r>
    </w:p>
    <w:p w14:paraId="2333E410" w14:textId="66811AEF" w:rsidR="00B1386C" w:rsidRDefault="00B1386C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Съпоставяне на предпочитанията към професионално значими обучения на непедагогическите специалисти и препоръките на родителите за тематична насоченост на допълващи квалификационни форми.</w:t>
      </w:r>
    </w:p>
    <w:p w14:paraId="3E874688" w14:textId="5FD35D19" w:rsidR="00B1386C" w:rsidRDefault="00B1386C" w:rsidP="00800DA3">
      <w:pPr>
        <w:pStyle w:val="a4"/>
        <w:numPr>
          <w:ilvl w:val="0"/>
          <w:numId w:val="3"/>
        </w:numPr>
        <w:spacing w:after="0" w:line="240" w:lineRule="auto"/>
        <w:ind w:left="0" w:firstLine="73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Оценяване на статистическата значимост и силата на установените различия в декларираните от двете групи респонденти позиции.</w:t>
      </w:r>
    </w:p>
    <w:p w14:paraId="27BC07BE" w14:textId="44793BD1" w:rsidR="002A6614" w:rsidRPr="002A6614" w:rsidRDefault="00662293" w:rsidP="00F76BC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ab/>
      </w:r>
      <w:r w:rsidR="00881F7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Подбраният изследователски инструментариум е разчетен </w:t>
      </w:r>
      <w:r w:rsidR="006930D7">
        <w:rPr>
          <w:rFonts w:ascii="Times New Roman" w:eastAsia="Calibri" w:hAnsi="Times New Roman" w:cs="Times New Roman"/>
          <w:sz w:val="28"/>
          <w:szCs w:val="28"/>
          <w:lang w:val="bg-BG"/>
        </w:rPr>
        <w:t>приоритетно на</w:t>
      </w:r>
      <w:r w:rsidR="00881F7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аналитични </w:t>
      </w:r>
      <w:r w:rsidR="006930D7">
        <w:rPr>
          <w:rFonts w:ascii="Times New Roman" w:eastAsia="Calibri" w:hAnsi="Times New Roman" w:cs="Times New Roman"/>
          <w:sz w:val="28"/>
          <w:szCs w:val="28"/>
          <w:lang w:val="bg-BG"/>
        </w:rPr>
        <w:t>и</w:t>
      </w:r>
      <w:r w:rsidR="00881F7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6930D7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математико-статистически методи: </w:t>
      </w:r>
      <w:r w:rsidR="00881F76">
        <w:rPr>
          <w:rFonts w:ascii="Times New Roman" w:eastAsia="Calibri" w:hAnsi="Times New Roman" w:cs="Times New Roman"/>
          <w:sz w:val="28"/>
          <w:szCs w:val="28"/>
          <w:lang w:val="bg-BG"/>
        </w:rPr>
        <w:t>описателна статистика (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процентни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разпределения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средна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аритметична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стойност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оценките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скалата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1–5</w:t>
      </w:r>
      <w:r w:rsidR="00881F76" w:rsidRPr="00881F7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),  </w:t>
      </w:r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χ²-критерий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Пирсън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за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независимост</w:t>
      </w:r>
      <w:proofErr w:type="spellEnd"/>
      <w:r w:rsidR="00F76BC1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(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проверка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6BC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на статистически значими различия на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разпределението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оценките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две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независими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групи</w:t>
      </w:r>
      <w:proofErr w:type="spellEnd"/>
      <w:r w:rsidR="00F76BC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), </w:t>
      </w:r>
      <w:proofErr w:type="spellStart"/>
      <w:r w:rsidR="002A6614" w:rsidRPr="008734A2">
        <w:rPr>
          <w:rFonts w:ascii="Times New Roman" w:eastAsia="Times New Roman" w:hAnsi="Times New Roman" w:cs="Times New Roman"/>
          <w:bCs/>
          <w:sz w:val="28"/>
          <w:szCs w:val="28"/>
        </w:rPr>
        <w:t>Cramér's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V</w:t>
      </w:r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6BC1">
        <w:rPr>
          <w:rFonts w:ascii="Times New Roman" w:eastAsia="Times New Roman" w:hAnsi="Times New Roman" w:cs="Times New Roman"/>
          <w:sz w:val="28"/>
          <w:szCs w:val="28"/>
          <w:lang w:val="bg-BG"/>
        </w:rPr>
        <w:t>(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оценка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силата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асоциацията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груповата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принадлежност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разпределението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оценките</w:t>
      </w:r>
      <w:proofErr w:type="spellEnd"/>
      <w:r w:rsidR="00F76BC1">
        <w:rPr>
          <w:rFonts w:ascii="Times New Roman" w:eastAsia="Times New Roman" w:hAnsi="Times New Roman" w:cs="Times New Roman"/>
          <w:sz w:val="28"/>
          <w:szCs w:val="28"/>
          <w:lang w:val="bg-BG"/>
        </w:rPr>
        <w:t>), с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ъпоставка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средните</w:t>
      </w:r>
      <w:proofErr w:type="spellEnd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bCs/>
          <w:sz w:val="28"/>
          <w:szCs w:val="28"/>
        </w:rPr>
        <w:t>стойности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6BC1">
        <w:rPr>
          <w:rFonts w:ascii="Times New Roman" w:eastAsia="Times New Roman" w:hAnsi="Times New Roman" w:cs="Times New Roman"/>
          <w:sz w:val="28"/>
          <w:szCs w:val="28"/>
          <w:lang w:val="bg-BG"/>
        </w:rPr>
        <w:t>(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количествено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определяне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разликата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самооцененото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ниво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възприеманата</w:t>
      </w:r>
      <w:proofErr w:type="spellEnd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A6614" w:rsidRPr="002A6614">
        <w:rPr>
          <w:rFonts w:ascii="Times New Roman" w:eastAsia="Times New Roman" w:hAnsi="Times New Roman" w:cs="Times New Roman"/>
          <w:sz w:val="28"/>
          <w:szCs w:val="28"/>
        </w:rPr>
        <w:t>значимост</w:t>
      </w:r>
      <w:proofErr w:type="spellEnd"/>
      <w:r w:rsidR="00F76BC1">
        <w:rPr>
          <w:rFonts w:ascii="Times New Roman" w:eastAsia="Times New Roman" w:hAnsi="Times New Roman" w:cs="Times New Roman"/>
          <w:sz w:val="28"/>
          <w:szCs w:val="28"/>
          <w:lang w:val="bg-BG"/>
        </w:rPr>
        <w:t>)</w:t>
      </w:r>
      <w:r w:rsidR="005566A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proofErr w:type="spellStart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корекция</w:t>
      </w:r>
      <w:proofErr w:type="spellEnd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Benjamini</w:t>
      </w:r>
      <w:proofErr w:type="spellEnd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 xml:space="preserve">–Hochberg </w:t>
      </w:r>
      <w:proofErr w:type="spellStart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spellEnd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множествено</w:t>
      </w:r>
      <w:proofErr w:type="spellEnd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тестване</w:t>
      </w:r>
      <w:proofErr w:type="spellEnd"/>
      <w:r w:rsidR="00D66B5A" w:rsidRPr="00D66B5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08C328" w14:textId="126E5DB8" w:rsidR="003C1542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5ECBE72E" w14:textId="5D00D866" w:rsidR="009443F4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9443F4"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>РЕЗУЛТАТИ</w:t>
      </w:r>
    </w:p>
    <w:p w14:paraId="3E637A9B" w14:textId="1A785203" w:rsidR="00EC3A0E" w:rsidRDefault="006E0B6E" w:rsidP="006E0B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В </w:t>
      </w:r>
      <w:r w:rsidR="00F715EB">
        <w:rPr>
          <w:rFonts w:ascii="Times New Roman" w:hAnsi="Times New Roman" w:cs="Times New Roman"/>
          <w:sz w:val="28"/>
          <w:szCs w:val="28"/>
          <w:lang w:val="bg-BG"/>
        </w:rPr>
        <w:t xml:space="preserve">изложението се </w:t>
      </w:r>
      <w:r>
        <w:rPr>
          <w:rFonts w:ascii="Times New Roman" w:hAnsi="Times New Roman" w:cs="Times New Roman"/>
          <w:sz w:val="28"/>
          <w:szCs w:val="28"/>
          <w:lang w:val="bg-BG"/>
        </w:rPr>
        <w:t>представят и коментират резултати от емпирично изследване с национално представителен характер, в което на доброволен принцип и при изявено съгласие за използване на получените данни участват 1</w:t>
      </w:r>
      <w:r w:rsidR="00F715EB">
        <w:rPr>
          <w:rFonts w:ascii="Times New Roman" w:hAnsi="Times New Roman" w:cs="Times New Roman"/>
          <w:sz w:val="28"/>
          <w:szCs w:val="28"/>
          <w:lang w:val="bg-BG"/>
        </w:rPr>
        <w:t>888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715EB">
        <w:rPr>
          <w:rFonts w:ascii="Times New Roman" w:hAnsi="Times New Roman" w:cs="Times New Roman"/>
          <w:sz w:val="28"/>
          <w:szCs w:val="28"/>
          <w:lang w:val="bg-BG"/>
        </w:rPr>
        <w:t xml:space="preserve">родители </w:t>
      </w:r>
      <w:r w:rsidR="00886D44">
        <w:rPr>
          <w:rFonts w:ascii="Times New Roman" w:hAnsi="Times New Roman" w:cs="Times New Roman"/>
          <w:sz w:val="28"/>
          <w:szCs w:val="28"/>
          <w:lang w:val="bg-BG"/>
        </w:rPr>
        <w:t xml:space="preserve">(5% мъже и 95% жени) </w:t>
      </w:r>
      <w:r w:rsidR="00F715EB">
        <w:rPr>
          <w:rFonts w:ascii="Times New Roman" w:hAnsi="Times New Roman" w:cs="Times New Roman"/>
          <w:sz w:val="28"/>
          <w:szCs w:val="28"/>
          <w:lang w:val="bg-BG"/>
        </w:rPr>
        <w:t>на деца от 0 до 3-годишна възраст (11% от извадката) и от 3 до 7-годишна възраст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(</w:t>
      </w:r>
      <w:r w:rsidR="00F715EB">
        <w:rPr>
          <w:rFonts w:ascii="Times New Roman" w:hAnsi="Times New Roman" w:cs="Times New Roman"/>
          <w:sz w:val="28"/>
          <w:szCs w:val="28"/>
          <w:lang w:val="bg-BG"/>
        </w:rPr>
        <w:t>89</w:t>
      </w:r>
      <w:r>
        <w:rPr>
          <w:rFonts w:ascii="Times New Roman" w:hAnsi="Times New Roman" w:cs="Times New Roman"/>
          <w:sz w:val="28"/>
          <w:szCs w:val="28"/>
          <w:lang w:val="bg-BG"/>
        </w:rPr>
        <w:t>% от извадката)</w:t>
      </w:r>
      <w:r w:rsidR="00F715EB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E60C0">
        <w:rPr>
          <w:rFonts w:ascii="Times New Roman" w:hAnsi="Times New Roman" w:cs="Times New Roman"/>
          <w:sz w:val="28"/>
          <w:szCs w:val="28"/>
          <w:lang w:val="bg-BG"/>
        </w:rPr>
        <w:t xml:space="preserve">1,8% от тях са с основно образование, 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>26,9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% 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bg-BG"/>
        </w:rPr>
        <w:t>със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средно образование, 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>27,2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% имат бакалавърска степен, 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>41,6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% са с ОКС „Магистър“, 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 xml:space="preserve">1,6% са с ОНС „Доктор“,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а </w:t>
      </w:r>
      <w:r w:rsidR="00440503">
        <w:rPr>
          <w:rFonts w:ascii="Times New Roman" w:hAnsi="Times New Roman" w:cs="Times New Roman"/>
          <w:sz w:val="28"/>
          <w:szCs w:val="28"/>
          <w:lang w:val="bg-BG"/>
        </w:rPr>
        <w:t>1%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посочват друго образование.</w:t>
      </w:r>
      <w:r w:rsidRPr="005668F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Преобладават респондентите, чиято възраст е </w:t>
      </w:r>
      <w:r w:rsidR="00EC3A0E">
        <w:rPr>
          <w:rFonts w:ascii="Times New Roman" w:hAnsi="Times New Roman" w:cs="Times New Roman"/>
          <w:sz w:val="28"/>
          <w:szCs w:val="28"/>
          <w:lang w:val="bg-BG"/>
        </w:rPr>
        <w:t xml:space="preserve">до 40 г. (63%), </w:t>
      </w:r>
      <w:r>
        <w:rPr>
          <w:rFonts w:ascii="Times New Roman" w:hAnsi="Times New Roman" w:cs="Times New Roman"/>
          <w:sz w:val="28"/>
          <w:szCs w:val="28"/>
          <w:lang w:val="bg-BG"/>
        </w:rPr>
        <w:t>следвани от до 50-годишните (</w:t>
      </w:r>
      <w:r w:rsidR="00EC3A0E">
        <w:rPr>
          <w:rFonts w:ascii="Times New Roman" w:hAnsi="Times New Roman" w:cs="Times New Roman"/>
          <w:sz w:val="28"/>
          <w:szCs w:val="28"/>
          <w:lang w:val="bg-BG"/>
        </w:rPr>
        <w:t>17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%), до </w:t>
      </w:r>
      <w:r w:rsidR="00EC3A0E">
        <w:rPr>
          <w:rFonts w:ascii="Times New Roman" w:hAnsi="Times New Roman" w:cs="Times New Roman"/>
          <w:sz w:val="28"/>
          <w:szCs w:val="28"/>
          <w:lang w:val="bg-BG"/>
        </w:rPr>
        <w:t>3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0-годишните (17%), до </w:t>
      </w:r>
      <w:r w:rsidR="00EC3A0E">
        <w:rPr>
          <w:rFonts w:ascii="Times New Roman" w:hAnsi="Times New Roman" w:cs="Times New Roman"/>
          <w:sz w:val="28"/>
          <w:szCs w:val="28"/>
          <w:lang w:val="bg-BG"/>
        </w:rPr>
        <w:t>над 5</w:t>
      </w:r>
      <w:r>
        <w:rPr>
          <w:rFonts w:ascii="Times New Roman" w:hAnsi="Times New Roman" w:cs="Times New Roman"/>
          <w:sz w:val="28"/>
          <w:szCs w:val="28"/>
          <w:lang w:val="bg-BG"/>
        </w:rPr>
        <w:t>0-годишните (</w:t>
      </w:r>
      <w:r w:rsidR="00EC3A0E">
        <w:rPr>
          <w:rFonts w:ascii="Times New Roman" w:hAnsi="Times New Roman" w:cs="Times New Roman"/>
          <w:sz w:val="28"/>
          <w:szCs w:val="28"/>
          <w:lang w:val="bg-BG"/>
        </w:rPr>
        <w:t>1,6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%), а останалите са на възраст до 20 г. </w:t>
      </w:r>
    </w:p>
    <w:p w14:paraId="14EF0972" w14:textId="77777777" w:rsidR="00EC3A0E" w:rsidRDefault="00EC3A0E" w:rsidP="00EC3A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6E0B6E">
        <w:rPr>
          <w:rFonts w:ascii="Times New Roman" w:hAnsi="Times New Roman" w:cs="Times New Roman"/>
          <w:sz w:val="28"/>
          <w:szCs w:val="28"/>
          <w:lang w:val="bg-BG"/>
        </w:rPr>
        <w:t>Данните са събрани чрез анкетно проучване, проведено чрез уеб базиран инструмент за създаване и администриране на електронни въпросници (</w:t>
      </w:r>
      <w:r w:rsidR="006E0B6E">
        <w:rPr>
          <w:rFonts w:ascii="Times New Roman" w:hAnsi="Times New Roman" w:cs="Times New Roman"/>
          <w:sz w:val="28"/>
          <w:szCs w:val="28"/>
        </w:rPr>
        <w:t>Google Forms</w:t>
      </w:r>
      <w:r w:rsidR="006E0B6E">
        <w:rPr>
          <w:rFonts w:ascii="Times New Roman" w:hAnsi="Times New Roman" w:cs="Times New Roman"/>
          <w:sz w:val="28"/>
          <w:szCs w:val="28"/>
          <w:lang w:val="bg-BG"/>
        </w:rPr>
        <w:t>).</w:t>
      </w:r>
      <w:r w:rsidR="006E0B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Географският обхват включва всички административни области на Р </w:t>
      </w: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България (с изкл. на област Добрич). Най-активни са родителите от област Пловдив (333) и област Бургас (233). </w:t>
      </w:r>
    </w:p>
    <w:p w14:paraId="3C8BCF82" w14:textId="42A2BA6D" w:rsidR="0065789C" w:rsidRDefault="0065789C" w:rsidP="00657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В началото на същинската част на анкетната карта участниците споделят своето мнение за значимостта на изведените седем области на компетентност на непедагогическите специалисти, които работят в детските ясли и в детските градини. 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Ранжирайки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 ги, те поставят на първо място (82,9%) компетентности</w:t>
      </w:r>
      <w:r w:rsidR="0065632D">
        <w:rPr>
          <w:rFonts w:ascii="Times New Roman" w:hAnsi="Times New Roman" w:cs="Times New Roman"/>
          <w:sz w:val="28"/>
          <w:szCs w:val="28"/>
          <w:lang w:val="bg-BG"/>
        </w:rPr>
        <w:t>те</w:t>
      </w:r>
      <w:r>
        <w:rPr>
          <w:rFonts w:ascii="Times New Roman" w:hAnsi="Times New Roman" w:cs="Times New Roman"/>
          <w:sz w:val="28"/>
          <w:szCs w:val="28"/>
          <w:lang w:val="bg-BG"/>
        </w:rPr>
        <w:t>, свързани с осигуряване на здравословна и безопасна за децата среда, т.е. в рефлексивен план те ги оценяват като приоритет</w:t>
      </w:r>
      <w:r w:rsidR="0065632D">
        <w:rPr>
          <w:rFonts w:ascii="Times New Roman" w:hAnsi="Times New Roman" w:cs="Times New Roman"/>
          <w:sz w:val="28"/>
          <w:szCs w:val="28"/>
          <w:lang w:val="bg-BG"/>
        </w:rPr>
        <w:t>ни в професионалния профил на тази група ангажирани лица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5AA47B2D" w14:textId="45742033" w:rsidR="0065789C" w:rsidRPr="00A04F1C" w:rsidRDefault="0065789C" w:rsidP="006578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При структуриране на инструмента за анкетното проучване въпросите, отнесени до област на компетентност „Грижа за здравословна и безопасна среда“, са включени под номер 2</w:t>
      </w:r>
      <w:r w:rsidR="007733AB">
        <w:rPr>
          <w:rFonts w:ascii="Times New Roman" w:hAnsi="Times New Roman" w:cs="Times New Roman"/>
          <w:sz w:val="28"/>
          <w:szCs w:val="28"/>
          <w:lang w:val="bg-BG"/>
        </w:rPr>
        <w:t>3</w:t>
      </w:r>
      <w:r>
        <w:rPr>
          <w:rFonts w:ascii="Times New Roman" w:hAnsi="Times New Roman" w:cs="Times New Roman"/>
          <w:sz w:val="28"/>
          <w:szCs w:val="28"/>
          <w:lang w:val="bg-BG"/>
        </w:rPr>
        <w:t>, 2</w:t>
      </w:r>
      <w:r w:rsidR="007733AB">
        <w:rPr>
          <w:rFonts w:ascii="Times New Roman" w:hAnsi="Times New Roman" w:cs="Times New Roman"/>
          <w:sz w:val="28"/>
          <w:szCs w:val="28"/>
          <w:lang w:val="bg-BG"/>
        </w:rPr>
        <w:t>4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2</w:t>
      </w:r>
      <w:r w:rsidR="007733AB">
        <w:rPr>
          <w:rFonts w:ascii="Times New Roman" w:hAnsi="Times New Roman" w:cs="Times New Roman"/>
          <w:sz w:val="28"/>
          <w:szCs w:val="28"/>
          <w:lang w:val="bg-BG"/>
        </w:rPr>
        <w:t>5</w:t>
      </w:r>
      <w:r>
        <w:rPr>
          <w:rFonts w:ascii="Times New Roman" w:hAnsi="Times New Roman" w:cs="Times New Roman"/>
          <w:sz w:val="28"/>
          <w:szCs w:val="28"/>
          <w:lang w:val="bg-BG"/>
        </w:rPr>
        <w:t>. Отговорите са онагледени посредством фиг. 1, 2 и 3.</w:t>
      </w:r>
    </w:p>
    <w:p w14:paraId="3C03EC83" w14:textId="7D95310E" w:rsidR="009D4594" w:rsidRDefault="009D4594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445B4C11" w14:textId="3F4DE4DC" w:rsidR="003C1542" w:rsidRDefault="00B075CE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1AFAEC" wp14:editId="0EEDC159">
            <wp:simplePos x="0" y="0"/>
            <wp:positionH relativeFrom="margin">
              <wp:posOffset>167640</wp:posOffset>
            </wp:positionH>
            <wp:positionV relativeFrom="paragraph">
              <wp:posOffset>205740</wp:posOffset>
            </wp:positionV>
            <wp:extent cx="5724525" cy="3543300"/>
            <wp:effectExtent l="209550" t="209550" r="219075" b="209550"/>
            <wp:wrapNone/>
            <wp:docPr id="2" name="Картина 2" descr="C:\Users\User\Pictures\Screenshots\Екранна снимка (44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Екранна снимка (44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6" t="26017" r="31110" b="8493"/>
                    <a:stretch/>
                  </pic:blipFill>
                  <pic:spPr bwMode="auto">
                    <a:xfrm>
                      <a:off x="0" y="0"/>
                      <a:ext cx="5724525" cy="35433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D489D7" w14:textId="479BCE80" w:rsidR="004A1B8E" w:rsidRDefault="004A1B8E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466E7F6B" w14:textId="480C1047" w:rsidR="001829F1" w:rsidRDefault="001829F1" w:rsidP="00B075CE">
      <w:pPr>
        <w:pStyle w:val="a3"/>
        <w:jc w:val="center"/>
      </w:pPr>
    </w:p>
    <w:p w14:paraId="3DB00FFC" w14:textId="2661FEA1" w:rsidR="002A6614" w:rsidRDefault="002A6614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1872364A" w14:textId="70997984" w:rsidR="002A6614" w:rsidRDefault="002A6614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5086FC51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FDD5A93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6AE0E01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B2ED8B2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BBC2B3D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27C1E38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5C33541" w14:textId="77777777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6FC5DD" w14:textId="0D9E1076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D84B69E" w14:textId="28B4C531" w:rsidR="00FF3F90" w:rsidRDefault="00FF3F90" w:rsidP="00FF3F9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Фиг. 1.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Процентно р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>азпределение на отговорите на въпроса „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Колко важна за Вас е всяка от компетентностите на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непедагогическите специалисти, за да бъдат удовлетворени Вашите очаквания за 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осигуряване на здравословна и безопасна среда в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детската ясла/градина?“</w:t>
      </w:r>
    </w:p>
    <w:p w14:paraId="03EA242F" w14:textId="5F09CFCD" w:rsidR="001829F1" w:rsidRDefault="001829F1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B148A91" w14:textId="047887C3" w:rsidR="00A6326C" w:rsidRPr="00DF587A" w:rsidRDefault="00A6326C" w:rsidP="00A63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Анализът на емпиричните данни, визуализирани чрез фиг. 1, насочва към констатацията, че в рефлексивен план родителите определят като най-значими компетентностите за осигуряване на безопасна и здравословна среда за игра и отдих на децата (</w:t>
      </w:r>
      <w:r w:rsidR="00420703">
        <w:rPr>
          <w:rFonts w:ascii="Times New Roman" w:hAnsi="Times New Roman" w:cs="Times New Roman"/>
          <w:sz w:val="28"/>
          <w:szCs w:val="28"/>
          <w:lang w:val="bg-BG"/>
        </w:rPr>
        <w:t>8</w:t>
      </w:r>
      <w:r>
        <w:rPr>
          <w:rFonts w:ascii="Times New Roman" w:hAnsi="Times New Roman" w:cs="Times New Roman"/>
          <w:sz w:val="28"/>
          <w:szCs w:val="28"/>
          <w:lang w:val="bg-BG"/>
        </w:rPr>
        <w:t>8,</w:t>
      </w:r>
      <w:r w:rsidR="00420703">
        <w:rPr>
          <w:rFonts w:ascii="Times New Roman" w:hAnsi="Times New Roman" w:cs="Times New Roman"/>
          <w:sz w:val="28"/>
          <w:szCs w:val="28"/>
          <w:lang w:val="bg-BG"/>
        </w:rPr>
        <w:t>7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% избират оценка 5). 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 xml:space="preserve">На второ място поставят знанията и 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уменията за адекватно реагиране при възникнала кризисна ситуация или инцидент (в т.ч. и оказване на първа помощ) – 87,7% дават оценка 5. Трети в класацията им са компетентностите </w:t>
      </w:r>
      <w:r>
        <w:rPr>
          <w:rFonts w:ascii="Times New Roman" w:hAnsi="Times New Roman" w:cs="Times New Roman"/>
          <w:sz w:val="28"/>
          <w:szCs w:val="28"/>
          <w:lang w:val="bg-BG"/>
        </w:rPr>
        <w:t>за предотвратяване на причини и предпоставки за възникване на инциденти и аварии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 xml:space="preserve"> (83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6</w:t>
      </w:r>
      <w:r>
        <w:rPr>
          <w:rFonts w:ascii="Times New Roman" w:hAnsi="Times New Roman" w:cs="Times New Roman"/>
          <w:sz w:val="28"/>
          <w:szCs w:val="28"/>
          <w:lang w:val="bg-BG"/>
        </w:rPr>
        <w:t>%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 xml:space="preserve"> избират оценка 5)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Най-нисък е делът на далите оценка 5 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на значимостта на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познаване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то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характеристики на хронични заболявания в детска възраст, диференциране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то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реакции при влошаване на състоянието на детето и прилагане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то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адекватна грижа и подкрепа при необходимост (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78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01442A">
        <w:rPr>
          <w:rFonts w:ascii="Times New Roman" w:hAnsi="Times New Roman" w:cs="Times New Roman"/>
          <w:sz w:val="28"/>
          <w:szCs w:val="28"/>
          <w:lang w:val="bg-BG"/>
        </w:rPr>
        <w:t>8</w:t>
      </w:r>
      <w:r>
        <w:rPr>
          <w:rFonts w:ascii="Times New Roman" w:hAnsi="Times New Roman" w:cs="Times New Roman"/>
          <w:sz w:val="28"/>
          <w:szCs w:val="28"/>
          <w:lang w:val="bg-BG"/>
        </w:rPr>
        <w:t>%).</w:t>
      </w:r>
    </w:p>
    <w:p w14:paraId="1675CB29" w14:textId="36AB42A6" w:rsidR="001829F1" w:rsidRDefault="00473340" w:rsidP="00D222E2">
      <w:pPr>
        <w:tabs>
          <w:tab w:val="left" w:pos="8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За с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ъпоставяне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разпределенията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оценките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двете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независими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Pr="00F2444B">
        <w:rPr>
          <w:rFonts w:ascii="Times New Roman" w:hAnsi="Times New Roman" w:cs="Times New Roman"/>
          <w:sz w:val="28"/>
          <w:szCs w:val="28"/>
          <w:lang w:val="bg-BG"/>
        </w:rPr>
        <w:t xml:space="preserve">(непедагогически специалисти и родители) 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се използва</w:t>
      </w:r>
      <w:r w:rsidRPr="00F2444B">
        <w:rPr>
          <w:rFonts w:ascii="Times New Roman" w:hAnsi="Times New Roman" w:cs="Times New Roman"/>
          <w:sz w:val="28"/>
          <w:szCs w:val="28"/>
        </w:rPr>
        <w:t xml:space="preserve"> χ²-критерия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Пирсън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независимост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. Чрез него се установяват</w:t>
      </w:r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статистически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значими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различия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четирите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Pr="00F2444B">
        <w:rPr>
          <w:rFonts w:ascii="Times New Roman" w:hAnsi="Times New Roman" w:cs="Times New Roman"/>
          <w:sz w:val="28"/>
          <w:szCs w:val="28"/>
          <w:lang w:val="bg-BG"/>
        </w:rPr>
        <w:t xml:space="preserve">групи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компетен</w:t>
      </w:r>
      <w:r w:rsidRPr="00F2444B">
        <w:rPr>
          <w:rFonts w:ascii="Times New Roman" w:hAnsi="Times New Roman" w:cs="Times New Roman"/>
          <w:sz w:val="28"/>
          <w:szCs w:val="28"/>
          <w:lang w:val="bg-BG"/>
        </w:rPr>
        <w:t>тности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(p &lt; 0,001; df = 4).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Силата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установената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асоциация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 xml:space="preserve"> се</w:t>
      </w:r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измер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ва</w:t>
      </w:r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Cramér's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V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. Тя</w:t>
      </w:r>
      <w:r w:rsidRPr="00F2444B">
        <w:rPr>
          <w:rFonts w:ascii="Times New Roman" w:hAnsi="Times New Roman" w:cs="Times New Roman"/>
          <w:sz w:val="28"/>
          <w:szCs w:val="28"/>
        </w:rPr>
        <w:t xml:space="preserve"> е 0,18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компетентностите за предотвратяване на причини и предпоставки за възникване на инциденти и аварии</w:t>
      </w:r>
      <w:r w:rsidRPr="00F2444B">
        <w:rPr>
          <w:rFonts w:ascii="Times New Roman" w:hAnsi="Times New Roman" w:cs="Times New Roman"/>
          <w:sz w:val="28"/>
          <w:szCs w:val="28"/>
        </w:rPr>
        <w:t xml:space="preserve">, 0,16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компетентностите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осигуряване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безопасна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здравословна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отдих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37170251"/>
      <w:r w:rsidRPr="00F2444B">
        <w:rPr>
          <w:rFonts w:ascii="Times New Roman" w:hAnsi="Times New Roman" w:cs="Times New Roman"/>
          <w:sz w:val="28"/>
          <w:szCs w:val="28"/>
        </w:rPr>
        <w:t xml:space="preserve">0,30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 xml:space="preserve">компетентностите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адекватно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реагиране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възникнала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кризисна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ситуация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инцидент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оказване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първа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4B" w:rsidRPr="00F2444B">
        <w:rPr>
          <w:rFonts w:ascii="Times New Roman" w:hAnsi="Times New Roman" w:cs="Times New Roman"/>
          <w:sz w:val="28"/>
          <w:szCs w:val="28"/>
        </w:rPr>
        <w:t>помощ</w:t>
      </w:r>
      <w:proofErr w:type="spellEnd"/>
      <w:r w:rsidR="00F2444B" w:rsidRPr="00F2444B">
        <w:rPr>
          <w:rFonts w:ascii="Times New Roman" w:hAnsi="Times New Roman" w:cs="Times New Roman"/>
          <w:sz w:val="28"/>
          <w:szCs w:val="28"/>
        </w:rPr>
        <w:t xml:space="preserve">) </w:t>
      </w:r>
      <w:r w:rsidRPr="00F2444B">
        <w:rPr>
          <w:rFonts w:ascii="Times New Roman" w:hAnsi="Times New Roman" w:cs="Times New Roman"/>
          <w:sz w:val="28"/>
          <w:szCs w:val="28"/>
        </w:rPr>
        <w:t xml:space="preserve">и 0,27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 xml:space="preserve">компетентностите, свързани с познаването на характеристики на хронични заболявания в детска възраст, диференцирането на реакции при влошаване на състоянието на детето </w:t>
      </w:r>
      <w:r w:rsidR="00F2444B">
        <w:rPr>
          <w:rFonts w:ascii="Times New Roman" w:hAnsi="Times New Roman" w:cs="Times New Roman"/>
          <w:sz w:val="28"/>
          <w:szCs w:val="28"/>
          <w:lang w:val="bg-BG"/>
        </w:rPr>
        <w:t>и прилагането на адекватна грижа и подкрепа при необходимост. Това показва</w:t>
      </w:r>
      <w:r w:rsidRPr="0047334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по-изразени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различия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444B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последните две</w:t>
      </w:r>
      <w:r w:rsidRPr="00F2444B">
        <w:rPr>
          <w:rFonts w:ascii="Times New Roman" w:hAnsi="Times New Roman" w:cs="Times New Roman"/>
          <w:sz w:val="28"/>
          <w:szCs w:val="28"/>
        </w:rPr>
        <w:t xml:space="preserve"> </w:t>
      </w:r>
      <w:r w:rsidR="00F2444B" w:rsidRPr="00F2444B">
        <w:rPr>
          <w:rFonts w:ascii="Times New Roman" w:hAnsi="Times New Roman" w:cs="Times New Roman"/>
          <w:sz w:val="28"/>
          <w:szCs w:val="28"/>
          <w:lang w:val="bg-BG"/>
        </w:rPr>
        <w:t>групи компетентности</w:t>
      </w:r>
      <w:r w:rsidRPr="00F2444B">
        <w:rPr>
          <w:rFonts w:ascii="Times New Roman" w:hAnsi="Times New Roman" w:cs="Times New Roman"/>
          <w:sz w:val="28"/>
          <w:szCs w:val="28"/>
        </w:rPr>
        <w:t xml:space="preserve">. </w:t>
      </w:r>
      <w:bookmarkEnd w:id="1"/>
      <w:proofErr w:type="spellStart"/>
      <w:r w:rsidRPr="004403A3">
        <w:rPr>
          <w:rFonts w:ascii="Times New Roman" w:hAnsi="Times New Roman" w:cs="Times New Roman"/>
          <w:sz w:val="28"/>
          <w:szCs w:val="28"/>
        </w:rPr>
        <w:t>Тази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тенденция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потвърждава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разликите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средните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оценки</w:t>
      </w:r>
      <w:proofErr w:type="spellEnd"/>
      <w:r w:rsidR="00F2444B" w:rsidRPr="004403A3">
        <w:rPr>
          <w:rFonts w:ascii="Times New Roman" w:hAnsi="Times New Roman" w:cs="Times New Roman"/>
          <w:sz w:val="28"/>
          <w:szCs w:val="28"/>
          <w:lang w:val="bg-BG"/>
        </w:rPr>
        <w:t>. О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ценката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значимостта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надвишава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самооцененото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ниво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с 0,15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пункта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първата по ред </w:t>
      </w:r>
      <w:r w:rsidR="00D222E2">
        <w:rPr>
          <w:rFonts w:ascii="Times New Roman" w:hAnsi="Times New Roman" w:cs="Times New Roman"/>
          <w:sz w:val="28"/>
          <w:szCs w:val="28"/>
          <w:lang w:val="bg-BG"/>
        </w:rPr>
        <w:t xml:space="preserve">вписана 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>в анкетната карта</w:t>
      </w:r>
      <w:r w:rsidRPr="004403A3">
        <w:rPr>
          <w:rFonts w:ascii="Times New Roman" w:hAnsi="Times New Roman" w:cs="Times New Roman"/>
          <w:sz w:val="28"/>
          <w:szCs w:val="28"/>
        </w:rPr>
        <w:t xml:space="preserve">, 0,11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>втората</w:t>
      </w:r>
      <w:r w:rsidRPr="004403A3">
        <w:rPr>
          <w:rFonts w:ascii="Times New Roman" w:hAnsi="Times New Roman" w:cs="Times New Roman"/>
          <w:sz w:val="28"/>
          <w:szCs w:val="28"/>
        </w:rPr>
        <w:t xml:space="preserve">, 0,28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>третата</w:t>
      </w:r>
      <w:r w:rsidRPr="004403A3">
        <w:rPr>
          <w:rFonts w:ascii="Times New Roman" w:hAnsi="Times New Roman" w:cs="Times New Roman"/>
          <w:sz w:val="28"/>
          <w:szCs w:val="28"/>
        </w:rPr>
        <w:t xml:space="preserve"> и 0,36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>четвъртата</w:t>
      </w:r>
      <w:r w:rsidRPr="004403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Следователно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най-голямо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разминаване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самооцененото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ниво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възприеманата</w:t>
      </w:r>
      <w:proofErr w:type="spellEnd"/>
      <w:r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значимост</w:t>
      </w:r>
      <w:proofErr w:type="spellEnd"/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 се отчита при за компетентностите за адекватно реагиране при възникнала кризисна ситуация или инцидент (в т.ч. и оказване на първа помощ) </w:t>
      </w:r>
      <w:r w:rsidR="004403A3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–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самооценката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е 4,</w:t>
      </w:r>
      <w:r w:rsidR="004403A3" w:rsidRPr="004403A3">
        <w:rPr>
          <w:rFonts w:ascii="Times New Roman" w:hAnsi="Times New Roman" w:cs="Times New Roman"/>
          <w:sz w:val="28"/>
          <w:szCs w:val="28"/>
          <w:lang w:val="bg-BG"/>
        </w:rPr>
        <w:t>56</w:t>
      </w:r>
      <w:r w:rsidR="004403A3" w:rsidRPr="004403A3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оценката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значимостта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– 4,</w:t>
      </w:r>
      <w:r w:rsidR="004403A3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84, 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>и при компетентностите, свързани с познаването на характеристики на хронични заболявания в детска възраст, диференцирането на реакции при влошаване на състоянието на детето и прилагането на адекватна грижа и подкрепа при необходимост</w:t>
      </w:r>
      <w:r w:rsidR="004403A3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 (най-отчетлива проява, при която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самооценката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е 4,34, а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оценката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значимостта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– 4,70</w:t>
      </w:r>
      <w:r w:rsidR="004403A3" w:rsidRPr="004403A3">
        <w:rPr>
          <w:rFonts w:ascii="Times New Roman" w:hAnsi="Times New Roman" w:cs="Times New Roman"/>
          <w:sz w:val="28"/>
          <w:szCs w:val="28"/>
          <w:lang w:val="bg-BG"/>
        </w:rPr>
        <w:t>)</w:t>
      </w:r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1E39A5">
        <w:rPr>
          <w:rFonts w:ascii="Times New Roman" w:hAnsi="Times New Roman" w:cs="Times New Roman"/>
          <w:sz w:val="28"/>
          <w:szCs w:val="28"/>
          <w:lang w:val="bg-BG"/>
        </w:rPr>
        <w:t>П</w:t>
      </w:r>
      <w:proofErr w:type="spellStart"/>
      <w:r w:rsidRPr="004403A3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2276DF" w:rsidRPr="004403A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403A3" w:rsidRPr="004403A3">
        <w:rPr>
          <w:rFonts w:ascii="Times New Roman" w:hAnsi="Times New Roman" w:cs="Times New Roman"/>
          <w:sz w:val="28"/>
          <w:szCs w:val="28"/>
          <w:lang w:val="bg-BG"/>
        </w:rPr>
        <w:t>компетентностите за предотвратяване на причини и предпоставки за възникване на инциденти и аварии и</w:t>
      </w:r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компетентностите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осигуряване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безопасна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здравословна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отдих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4403A3" w:rsidRPr="004403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03A3" w:rsidRPr="004403A3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03415A">
        <w:rPr>
          <w:rFonts w:ascii="Times New Roman" w:hAnsi="Times New Roman" w:cs="Times New Roman"/>
          <w:sz w:val="28"/>
          <w:szCs w:val="28"/>
          <w:lang w:val="bg-BG"/>
        </w:rPr>
        <w:t xml:space="preserve"> се установяват близки профили</w:t>
      </w:r>
      <w:r w:rsidRPr="004403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7D354E" w14:textId="0FCF55FB" w:rsidR="007975B6" w:rsidRPr="007975B6" w:rsidRDefault="007975B6" w:rsidP="00D222E2">
      <w:pPr>
        <w:tabs>
          <w:tab w:val="left" w:pos="88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Следващият въпрос е насочен разкриване на гледната точка на родителите за потенциални критични полета, свързани с компетентностите на </w:t>
      </w: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непедагогическите специалисти в област „Здравословна и безопасна среда“. Данните са обобщени и визуализирани посредством фиг. 2.</w:t>
      </w:r>
    </w:p>
    <w:p w14:paraId="655DEB63" w14:textId="4D98A75D" w:rsidR="00D02FDE" w:rsidRDefault="00D02FDE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103BCA48" wp14:editId="1FDD1B0E">
            <wp:extent cx="5667375" cy="5593080"/>
            <wp:effectExtent l="209550" t="209550" r="219075" b="217170"/>
            <wp:docPr id="6" name="Картина 6" descr="C:\Users\User\Pictures\Screenshots\Екранна снимка (45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Екранна снимка (45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94" t="12303" r="28303" b="16498"/>
                    <a:stretch/>
                  </pic:blipFill>
                  <pic:spPr bwMode="auto">
                    <a:xfrm>
                      <a:off x="0" y="0"/>
                      <a:ext cx="5667441" cy="5593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C32F3" w14:textId="6A439ECC" w:rsidR="00577C7B" w:rsidRDefault="00577C7B" w:rsidP="00577C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Фиг.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2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Процентно р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>азпределение на отговорите на въпроса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„Според Вашите наблюдения, с какво са свързани най-често проблемите и предизвикателствата в работата на непедагогическите специалисти при полагане на грижи за осигуряване на здравословна и безопасна среда в детската ясла/градина?“</w:t>
      </w:r>
    </w:p>
    <w:p w14:paraId="74598BA0" w14:textId="6071957E" w:rsidR="00D02FDE" w:rsidRDefault="00D02FDE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9A07041" w14:textId="09FA389E" w:rsidR="00C3710B" w:rsidRPr="00B46BD4" w:rsidRDefault="00FA0F4F" w:rsidP="00C37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bg-BG"/>
        </w:rPr>
        <w:tab/>
      </w:r>
      <w:r w:rsidRPr="00FA0F4F">
        <w:rPr>
          <w:rFonts w:ascii="Times New Roman" w:hAnsi="Times New Roman" w:cs="Times New Roman"/>
          <w:sz w:val="28"/>
          <w:szCs w:val="28"/>
          <w:lang w:val="bg-BG"/>
        </w:rPr>
        <w:t>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нализът на данните позволява да се изведат три групи критични фактори, според потенциалната заплаха, с която родителите ги свързват. С най-висок риск родителите свързват числеността на групите (за 60,4%), свръхангажираността на непедагогическите специалисти (за 39%), </w:t>
      </w:r>
      <w:r w:rsidR="00716846">
        <w:rPr>
          <w:rFonts w:ascii="Times New Roman" w:hAnsi="Times New Roman" w:cs="Times New Roman"/>
          <w:sz w:val="28"/>
          <w:szCs w:val="28"/>
          <w:lang w:val="bg-BG"/>
        </w:rPr>
        <w:lastRenderedPageBreak/>
        <w:t>неустойчивото здравословно състояние на растящия организъм и динамиката при развитието на вирусни инфекции и настинки (за 24,3%),</w:t>
      </w:r>
      <w:r w:rsidR="008D4006">
        <w:rPr>
          <w:rFonts w:ascii="Times New Roman" w:hAnsi="Times New Roman" w:cs="Times New Roman"/>
          <w:sz w:val="28"/>
          <w:szCs w:val="28"/>
          <w:lang w:val="bg-BG"/>
        </w:rPr>
        <w:t xml:space="preserve"> липсата на изградени хигиенни навици при децата (за 23,7%), преумората (за 21,9) и</w:t>
      </w:r>
      <w:r w:rsidR="0071684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високите нива на шум в помещенията (за </w:t>
      </w:r>
      <w:r w:rsidR="00716846">
        <w:rPr>
          <w:rFonts w:ascii="Times New Roman" w:hAnsi="Times New Roman" w:cs="Times New Roman"/>
          <w:sz w:val="28"/>
          <w:szCs w:val="28"/>
          <w:lang w:val="bg-BG"/>
        </w:rPr>
        <w:t>21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716846">
        <w:rPr>
          <w:rFonts w:ascii="Times New Roman" w:hAnsi="Times New Roman" w:cs="Times New Roman"/>
          <w:sz w:val="28"/>
          <w:szCs w:val="28"/>
          <w:lang w:val="bg-BG"/>
        </w:rPr>
        <w:t>4</w:t>
      </w:r>
      <w:r>
        <w:rPr>
          <w:rFonts w:ascii="Times New Roman" w:hAnsi="Times New Roman" w:cs="Times New Roman"/>
          <w:sz w:val="28"/>
          <w:szCs w:val="28"/>
          <w:lang w:val="bg-BG"/>
        </w:rPr>
        <w:t>%)</w:t>
      </w:r>
      <w:r w:rsidR="008D4006">
        <w:rPr>
          <w:rFonts w:ascii="Times New Roman" w:hAnsi="Times New Roman" w:cs="Times New Roman"/>
          <w:sz w:val="28"/>
          <w:szCs w:val="28"/>
          <w:lang w:val="bg-BG"/>
        </w:rPr>
        <w:t>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D4006">
        <w:rPr>
          <w:rFonts w:ascii="Times New Roman" w:hAnsi="Times New Roman" w:cs="Times New Roman"/>
          <w:sz w:val="28"/>
          <w:szCs w:val="28"/>
          <w:lang w:val="bg-BG"/>
        </w:rPr>
        <w:t xml:space="preserve">В следващата група според степента на риск анкетираните отнасят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неглижирането на проблеми с хигиената от страна на семейството (за </w:t>
      </w:r>
      <w:r w:rsidR="008D4006">
        <w:rPr>
          <w:rFonts w:ascii="Times New Roman" w:hAnsi="Times New Roman" w:cs="Times New Roman"/>
          <w:sz w:val="28"/>
          <w:szCs w:val="28"/>
          <w:lang w:val="bg-BG"/>
        </w:rPr>
        <w:t>19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8D4006">
        <w:rPr>
          <w:rFonts w:ascii="Times New Roman" w:hAnsi="Times New Roman" w:cs="Times New Roman"/>
          <w:sz w:val="28"/>
          <w:szCs w:val="28"/>
          <w:lang w:val="bg-BG"/>
        </w:rPr>
        <w:t>9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%), </w:t>
      </w:r>
      <w:r w:rsidR="00D06C5C">
        <w:rPr>
          <w:rFonts w:ascii="Times New Roman" w:hAnsi="Times New Roman" w:cs="Times New Roman"/>
          <w:sz w:val="28"/>
          <w:szCs w:val="28"/>
          <w:lang w:val="bg-BG"/>
        </w:rPr>
        <w:t xml:space="preserve">осигуряването на безопасност при игра на децата на открито (за 15,4%), възлагането на дейности и отговорности извън квалификационната характеристика на позицията (за 15,5%), преумората (за 14,1%), </w:t>
      </w:r>
      <w:r w:rsidR="00683454">
        <w:rPr>
          <w:rFonts w:ascii="Times New Roman" w:hAnsi="Times New Roman" w:cs="Times New Roman"/>
          <w:sz w:val="28"/>
          <w:szCs w:val="28"/>
          <w:lang w:val="bg-BG"/>
        </w:rPr>
        <w:t xml:space="preserve">разминаването в изискванията и очакванията на педагогическите специалисти (за 11,9%) </w:t>
      </w:r>
      <w:r w:rsidR="00D06C5C">
        <w:rPr>
          <w:rFonts w:ascii="Times New Roman" w:hAnsi="Times New Roman" w:cs="Times New Roman"/>
          <w:sz w:val="28"/>
          <w:szCs w:val="28"/>
          <w:lang w:val="bg-BG"/>
        </w:rPr>
        <w:t>и липсата на комуникация с колегите (за 11,8%).</w:t>
      </w:r>
      <w:r w:rsidR="00683454">
        <w:rPr>
          <w:rFonts w:ascii="Times New Roman" w:hAnsi="Times New Roman" w:cs="Times New Roman"/>
          <w:sz w:val="28"/>
          <w:szCs w:val="28"/>
          <w:lang w:val="bg-BG"/>
        </w:rPr>
        <w:t xml:space="preserve"> В следващото ниво според степента на оценка на риска се включват проблемни полета, свързани с</w:t>
      </w:r>
      <w:r w:rsidR="00BB5439">
        <w:rPr>
          <w:rFonts w:ascii="Times New Roman" w:hAnsi="Times New Roman" w:cs="Times New Roman"/>
          <w:sz w:val="28"/>
          <w:szCs w:val="28"/>
          <w:lang w:val="bg-BG"/>
        </w:rPr>
        <w:t xml:space="preserve"> ограниченото време за хигиенни дейности (за 9,7%),</w:t>
      </w:r>
      <w:r w:rsidR="00BB5439" w:rsidRPr="00BB543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C509E">
        <w:rPr>
          <w:rFonts w:ascii="Times New Roman" w:hAnsi="Times New Roman" w:cs="Times New Roman"/>
          <w:sz w:val="28"/>
          <w:szCs w:val="28"/>
          <w:lang w:val="bg-BG"/>
        </w:rPr>
        <w:t xml:space="preserve">недобрата координация между педагогическите и непедагогическите специалисти (за 8,7%), рискове при храненето на децата (хигиена, алергии, недобра дъвкателна култура и др.) (за 8,3%), </w:t>
      </w:r>
      <w:r w:rsidR="004100CF">
        <w:rPr>
          <w:rFonts w:ascii="Times New Roman" w:hAnsi="Times New Roman" w:cs="Times New Roman"/>
          <w:sz w:val="28"/>
          <w:szCs w:val="28"/>
          <w:lang w:val="bg-BG"/>
        </w:rPr>
        <w:t xml:space="preserve">наличието на трудно почистващи се или компрометирани повърхности, материали и играчки (за 6,1%), </w:t>
      </w:r>
      <w:r w:rsidR="00BC67B2">
        <w:rPr>
          <w:rFonts w:ascii="Times New Roman" w:hAnsi="Times New Roman" w:cs="Times New Roman"/>
          <w:sz w:val="28"/>
          <w:szCs w:val="28"/>
          <w:lang w:val="bg-BG"/>
        </w:rPr>
        <w:t xml:space="preserve">качеството на консумативите (за 5,9%), </w:t>
      </w:r>
      <w:r w:rsidR="00BB5439">
        <w:rPr>
          <w:rFonts w:ascii="Times New Roman" w:hAnsi="Times New Roman" w:cs="Times New Roman"/>
          <w:sz w:val="28"/>
          <w:szCs w:val="28"/>
          <w:lang w:val="bg-BG"/>
        </w:rPr>
        <w:t xml:space="preserve">недостатъчната сигурност при полагане на хигиенни грижи и реагиране в ситуации на нараняване, изискващи оказване на първа помощ (за </w:t>
      </w:r>
      <w:r w:rsidR="008D071E">
        <w:rPr>
          <w:rFonts w:ascii="Times New Roman" w:hAnsi="Times New Roman" w:cs="Times New Roman"/>
          <w:sz w:val="28"/>
          <w:szCs w:val="28"/>
          <w:lang w:val="bg-BG"/>
        </w:rPr>
        <w:t>5</w:t>
      </w:r>
      <w:r w:rsidR="00BB5439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8D071E">
        <w:rPr>
          <w:rFonts w:ascii="Times New Roman" w:hAnsi="Times New Roman" w:cs="Times New Roman"/>
          <w:sz w:val="28"/>
          <w:szCs w:val="28"/>
          <w:lang w:val="bg-BG"/>
        </w:rPr>
        <w:t>6</w:t>
      </w:r>
      <w:r w:rsidR="00BB5439">
        <w:rPr>
          <w:rFonts w:ascii="Times New Roman" w:hAnsi="Times New Roman" w:cs="Times New Roman"/>
          <w:sz w:val="28"/>
          <w:szCs w:val="28"/>
          <w:lang w:val="bg-BG"/>
        </w:rPr>
        <w:t>%)</w:t>
      </w:r>
      <w:r w:rsidR="004100CF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C3710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C509E" w:rsidRPr="000C509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3710B">
        <w:rPr>
          <w:rFonts w:ascii="Times New Roman" w:hAnsi="Times New Roman" w:cs="Times New Roman"/>
          <w:sz w:val="28"/>
          <w:szCs w:val="28"/>
          <w:lang w:val="bg-BG"/>
        </w:rPr>
        <w:t xml:space="preserve">С най-нисък потенциал за генериране на критични полета са изведени </w:t>
      </w:r>
      <w:r w:rsidR="0048736E">
        <w:rPr>
          <w:rFonts w:ascii="Times New Roman" w:hAnsi="Times New Roman" w:cs="Times New Roman"/>
          <w:sz w:val="28"/>
          <w:szCs w:val="28"/>
          <w:lang w:val="bg-BG"/>
        </w:rPr>
        <w:t xml:space="preserve">компрометирани конструкции и мебели (за 1,6%) и </w:t>
      </w:r>
      <w:r w:rsidR="00C3710B">
        <w:rPr>
          <w:rFonts w:ascii="Times New Roman" w:hAnsi="Times New Roman" w:cs="Times New Roman"/>
          <w:sz w:val="28"/>
          <w:szCs w:val="28"/>
          <w:lang w:val="bg-BG"/>
        </w:rPr>
        <w:t>нерационална конфигурация на мебели (за 1</w:t>
      </w:r>
      <w:r w:rsidR="0048736E">
        <w:rPr>
          <w:rFonts w:ascii="Times New Roman" w:hAnsi="Times New Roman" w:cs="Times New Roman"/>
          <w:sz w:val="28"/>
          <w:szCs w:val="28"/>
          <w:lang w:val="bg-BG"/>
        </w:rPr>
        <w:t>,4</w:t>
      </w:r>
      <w:r w:rsidR="00C3710B">
        <w:rPr>
          <w:rFonts w:ascii="Times New Roman" w:hAnsi="Times New Roman" w:cs="Times New Roman"/>
          <w:sz w:val="28"/>
          <w:szCs w:val="28"/>
          <w:lang w:val="bg-BG"/>
        </w:rPr>
        <w:t>%)</w:t>
      </w:r>
      <w:r w:rsidR="0048736E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C3710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31F616A5" w14:textId="2B6FCDFD" w:rsidR="00151D3D" w:rsidRPr="00151D3D" w:rsidRDefault="00151D3D" w:rsidP="008678C0">
      <w:pPr>
        <w:tabs>
          <w:tab w:val="left" w:pos="88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За съпоставяне на отговорите на родителите и непедагогическите специалисти е </w:t>
      </w:r>
      <w:r w:rsidRPr="00151D3D">
        <w:rPr>
          <w:rFonts w:ascii="Times New Roman" w:hAnsi="Times New Roman" w:cs="Times New Roman"/>
          <w:sz w:val="28"/>
          <w:szCs w:val="28"/>
          <w:lang w:val="bg-BG"/>
        </w:rPr>
        <w:t xml:space="preserve">извършен анализ на честотите и относителните дялове на избраните от респондентите опции. За всяка опция е приложен χ²-критерий на </w:t>
      </w:r>
      <w:proofErr w:type="spellStart"/>
      <w:r w:rsidRPr="00151D3D">
        <w:rPr>
          <w:rFonts w:ascii="Times New Roman" w:hAnsi="Times New Roman" w:cs="Times New Roman"/>
          <w:sz w:val="28"/>
          <w:szCs w:val="28"/>
          <w:lang w:val="bg-BG"/>
        </w:rPr>
        <w:t>Пирсън</w:t>
      </w:r>
      <w:proofErr w:type="spellEnd"/>
      <w:r w:rsidRPr="00151D3D">
        <w:rPr>
          <w:rFonts w:ascii="Times New Roman" w:hAnsi="Times New Roman" w:cs="Times New Roman"/>
          <w:sz w:val="28"/>
          <w:szCs w:val="28"/>
          <w:lang w:val="bg-BG"/>
        </w:rPr>
        <w:t xml:space="preserve"> за независимост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151D3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151D3D">
        <w:rPr>
          <w:rFonts w:ascii="Times New Roman" w:hAnsi="Times New Roman" w:cs="Times New Roman"/>
          <w:sz w:val="28"/>
          <w:szCs w:val="28"/>
          <w:lang w:val="bg-BG"/>
        </w:rPr>
        <w:t>Cramér's</w:t>
      </w:r>
      <w:proofErr w:type="spellEnd"/>
      <w:r w:rsidRPr="00151D3D">
        <w:rPr>
          <w:rFonts w:ascii="Times New Roman" w:hAnsi="Times New Roman" w:cs="Times New Roman"/>
          <w:sz w:val="28"/>
          <w:szCs w:val="28"/>
          <w:lang w:val="bg-BG"/>
        </w:rPr>
        <w:t xml:space="preserve"> V за оценка на силата на асоциацията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r w:rsidRPr="00151D3D">
        <w:rPr>
          <w:rFonts w:ascii="Times New Roman" w:hAnsi="Times New Roman" w:cs="Times New Roman"/>
          <w:sz w:val="28"/>
          <w:szCs w:val="28"/>
          <w:lang w:val="bg-BG"/>
        </w:rPr>
        <w:t xml:space="preserve">корекция на </w:t>
      </w:r>
      <w:proofErr w:type="spellStart"/>
      <w:r w:rsidRPr="00151D3D">
        <w:rPr>
          <w:rFonts w:ascii="Times New Roman" w:hAnsi="Times New Roman" w:cs="Times New Roman"/>
          <w:sz w:val="28"/>
          <w:szCs w:val="28"/>
          <w:lang w:val="bg-BG"/>
        </w:rPr>
        <w:t>Benjamini</w:t>
      </w:r>
      <w:proofErr w:type="spellEnd"/>
      <w:r w:rsidRPr="00151D3D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spellStart"/>
      <w:r w:rsidRPr="00151D3D">
        <w:rPr>
          <w:rFonts w:ascii="Times New Roman" w:hAnsi="Times New Roman" w:cs="Times New Roman"/>
          <w:sz w:val="28"/>
          <w:szCs w:val="28"/>
          <w:lang w:val="bg-BG"/>
        </w:rPr>
        <w:t>Hochberg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. Установени са </w:t>
      </w:r>
      <w:r w:rsidRPr="00A3170A">
        <w:rPr>
          <w:rFonts w:ascii="Times New Roman" w:hAnsi="Times New Roman" w:cs="Times New Roman"/>
          <w:sz w:val="28"/>
          <w:szCs w:val="28"/>
          <w:lang w:val="bg-BG"/>
        </w:rPr>
        <w:t>статистически значими различия при 13 от 20-те опции</w:t>
      </w:r>
      <w:r w:rsidR="008B26DD">
        <w:rPr>
          <w:rFonts w:ascii="Times New Roman" w:hAnsi="Times New Roman" w:cs="Times New Roman"/>
          <w:sz w:val="28"/>
          <w:szCs w:val="28"/>
          <w:lang w:val="bg-BG"/>
        </w:rPr>
        <w:t xml:space="preserve">, потвърдени и след </w:t>
      </w:r>
      <w:r w:rsidR="008B26DD" w:rsidRPr="008B26DD">
        <w:rPr>
          <w:rFonts w:ascii="Times New Roman" w:hAnsi="Times New Roman" w:cs="Times New Roman"/>
          <w:sz w:val="28"/>
          <w:szCs w:val="28"/>
          <w:lang w:val="bg-BG"/>
        </w:rPr>
        <w:t xml:space="preserve">корекцията на </w:t>
      </w:r>
      <w:proofErr w:type="spellStart"/>
      <w:r w:rsidR="008B26DD" w:rsidRPr="008B26DD">
        <w:rPr>
          <w:rFonts w:ascii="Times New Roman" w:hAnsi="Times New Roman" w:cs="Times New Roman"/>
          <w:sz w:val="28"/>
          <w:szCs w:val="28"/>
          <w:lang w:val="bg-BG"/>
        </w:rPr>
        <w:t>Benjamini</w:t>
      </w:r>
      <w:proofErr w:type="spellEnd"/>
      <w:r w:rsidR="008B26DD" w:rsidRPr="008B26DD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spellStart"/>
      <w:r w:rsidR="008B26DD" w:rsidRPr="008B26DD">
        <w:rPr>
          <w:rFonts w:ascii="Times New Roman" w:hAnsi="Times New Roman" w:cs="Times New Roman"/>
          <w:sz w:val="28"/>
          <w:szCs w:val="28"/>
          <w:lang w:val="bg-BG"/>
        </w:rPr>
        <w:t>Hochberg</w:t>
      </w:r>
      <w:proofErr w:type="spellEnd"/>
      <w:r w:rsidRPr="008B26DD">
        <w:rPr>
          <w:rFonts w:ascii="Times New Roman" w:hAnsi="Times New Roman" w:cs="Times New Roman"/>
          <w:sz w:val="28"/>
          <w:szCs w:val="28"/>
          <w:lang w:val="bg-BG"/>
        </w:rPr>
        <w:t>:</w:t>
      </w:r>
      <w:r w:rsidRPr="00A3170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951DB"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многобройни групи, липса на изградени хигиенни навици при децата, неглижиране на проблеми с хигиената от страна на семейството, високи нива на шум в помещенията, липса на комуникация с колегите, </w:t>
      </w:r>
      <w:proofErr w:type="spellStart"/>
      <w:r w:rsidR="008951DB" w:rsidRPr="001B6D27">
        <w:rPr>
          <w:rFonts w:ascii="Times New Roman" w:hAnsi="Times New Roman" w:cs="Times New Roman"/>
          <w:sz w:val="28"/>
          <w:szCs w:val="28"/>
          <w:lang w:val="bg-BG"/>
        </w:rPr>
        <w:t>свръхангажираност</w:t>
      </w:r>
      <w:proofErr w:type="spellEnd"/>
      <w:r w:rsidR="008951DB" w:rsidRPr="001B6D27">
        <w:rPr>
          <w:rFonts w:ascii="Times New Roman" w:hAnsi="Times New Roman" w:cs="Times New Roman"/>
          <w:sz w:val="28"/>
          <w:szCs w:val="28"/>
          <w:lang w:val="bg-BG"/>
        </w:rPr>
        <w:t>, разминаване в изискванията и очакванията на педагогическите специалисти, качество на консумативите, недобра координация между педагогически и непедагогически специалисти, недостатъчна сигурност при полагане на хигиенни грижи и реагиране в ситуации на нараняване, изискващи оказване на първа помощ, възлагане на дейности и отговорности извън квалификационната характеристика за позицията, преумора.  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Най-големи различия в относителните дялове се установяват при </w:t>
      </w:r>
      <w:proofErr w:type="spellStart"/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свръхангажираност</w:t>
      </w:r>
      <w:proofErr w:type="spellEnd"/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– 16,5% в 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г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>рупа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та на непедагогическите специалисти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срещу 39,0% в 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г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>рупа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та на родителите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(χ² ≈ 166,3; p &lt; 0,001; V ≈ 0,239) и 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многобройните детски групи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– 38,1% срещу 60,5% (χ² ≈ 142,3; p &lt; 0,001; V ≈ 0,221). Следват 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високи</w:t>
      </w:r>
      <w:r w:rsidR="00AA644E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нива на шум в помещенията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– 37,7% срещу 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21,4% (χ² ≈ 95,2; p &lt; 0,001; V ≈ 0,181),  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неглижиране</w:t>
      </w:r>
      <w:r w:rsidR="00AA644E">
        <w:rPr>
          <w:rFonts w:ascii="Times New Roman" w:hAnsi="Times New Roman" w:cs="Times New Roman"/>
          <w:sz w:val="28"/>
          <w:szCs w:val="28"/>
          <w:lang w:val="bg-BG"/>
        </w:rPr>
        <w:t>то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на проблеми с хигиената от страна на семейството 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– 33,3% срещу 19,9% (χ² ≈ 68,9; p &lt; 0,001; V ≈ 0,154) и 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>липса</w:t>
      </w:r>
      <w:r w:rsidR="00AA644E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1B6D27"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на изградени хигиенни навици при децата</w:t>
      </w:r>
      <w:r w:rsidRPr="001B6D27">
        <w:rPr>
          <w:rFonts w:ascii="Times New Roman" w:hAnsi="Times New Roman" w:cs="Times New Roman"/>
          <w:sz w:val="28"/>
          <w:szCs w:val="28"/>
          <w:lang w:val="bg-BG"/>
        </w:rPr>
        <w:t xml:space="preserve"> – 36,5% срещу 23,7% (χ² ≈ 57,4; p &lt; 0,001; V ≈ 0,140). При останалите статистически значими опции различията са по-слабо изразени. </w:t>
      </w:r>
    </w:p>
    <w:p w14:paraId="317FDE95" w14:textId="25877C63" w:rsidR="00D02FDE" w:rsidRPr="008678C0" w:rsidRDefault="008678C0" w:rsidP="008678C0">
      <w:pPr>
        <w:tabs>
          <w:tab w:val="left" w:pos="88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8678C0">
        <w:rPr>
          <w:rFonts w:ascii="Times New Roman" w:hAnsi="Times New Roman" w:cs="Times New Roman"/>
          <w:sz w:val="28"/>
          <w:szCs w:val="28"/>
          <w:lang w:val="bg-BG"/>
        </w:rPr>
        <w:t xml:space="preserve">Предложенията на </w:t>
      </w:r>
      <w:r>
        <w:rPr>
          <w:rFonts w:ascii="Times New Roman" w:hAnsi="Times New Roman" w:cs="Times New Roman"/>
          <w:sz w:val="28"/>
          <w:szCs w:val="28"/>
          <w:lang w:val="bg-BG"/>
        </w:rPr>
        <w:t>родителите за продължаваща квалификация на непедагогическите специалисти се установяват чрез следващия въпрос от анкетната карта. Данните са обобщени и онагледени чрез фиг. 3.</w:t>
      </w:r>
    </w:p>
    <w:p w14:paraId="39B4F643" w14:textId="77777777" w:rsidR="00AF0591" w:rsidRDefault="00AF0591" w:rsidP="00AF0591">
      <w:pPr>
        <w:pStyle w:val="a3"/>
      </w:pPr>
      <w:r>
        <w:rPr>
          <w:noProof/>
        </w:rPr>
        <w:drawing>
          <wp:inline distT="0" distB="0" distL="0" distR="0" wp14:anchorId="6E5847DF" wp14:editId="22D11C2E">
            <wp:extent cx="5695950" cy="2705100"/>
            <wp:effectExtent l="209550" t="209550" r="209550" b="209550"/>
            <wp:docPr id="1" name="Картина 1" descr="C:\Users\User\Pictures\Screenshots\Екранна снимка (45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Екранна снимка (45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9" t="33408" r="31924" b="17662"/>
                    <a:stretch/>
                  </pic:blipFill>
                  <pic:spPr bwMode="auto">
                    <a:xfrm>
                      <a:off x="0" y="0"/>
                      <a:ext cx="5748582" cy="273009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48C8E" w14:textId="71462563" w:rsidR="00577C7B" w:rsidRDefault="00577C7B" w:rsidP="00577C7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i/>
          <w:sz w:val="28"/>
          <w:szCs w:val="28"/>
          <w:lang w:val="bg-BG"/>
        </w:rPr>
        <w:tab/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Фиг.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3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Процентно р</w:t>
      </w:r>
      <w:r w:rsidRPr="003740B7">
        <w:rPr>
          <w:rFonts w:ascii="Times New Roman" w:hAnsi="Times New Roman" w:cs="Times New Roman"/>
          <w:i/>
          <w:sz w:val="28"/>
          <w:szCs w:val="28"/>
          <w:lang w:val="bg-BG"/>
        </w:rPr>
        <w:t>азпределение на отговорите на въпроса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 xml:space="preserve"> „Кои от посочените тематични области на квалификация определяте като необходими за подобряване на компетентностите на непедагогическите специалисти за осигуряване на здравословна и безопасна среда в детската ясла/градина?“</w:t>
      </w:r>
    </w:p>
    <w:p w14:paraId="7854429A" w14:textId="77777777" w:rsidR="00D02FDE" w:rsidRDefault="00D02FDE" w:rsidP="002A6614">
      <w:pPr>
        <w:tabs>
          <w:tab w:val="left" w:pos="885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DAB77B1" w14:textId="12012E74" w:rsidR="00B2751D" w:rsidRDefault="00B2751D" w:rsidP="00BD30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Очакванията на родителите са </w:t>
      </w:r>
      <w:r w:rsidR="00CC3A8E">
        <w:rPr>
          <w:rFonts w:ascii="Times New Roman" w:hAnsi="Times New Roman" w:cs="Times New Roman"/>
          <w:sz w:val="28"/>
          <w:szCs w:val="28"/>
          <w:lang w:val="bg-BG"/>
        </w:rPr>
        <w:t xml:space="preserve">проектирани в начина на </w:t>
      </w:r>
      <w:proofErr w:type="spellStart"/>
      <w:r w:rsidR="00CC3A8E">
        <w:rPr>
          <w:rFonts w:ascii="Times New Roman" w:hAnsi="Times New Roman" w:cs="Times New Roman"/>
          <w:sz w:val="28"/>
          <w:szCs w:val="28"/>
          <w:lang w:val="bg-BG"/>
        </w:rPr>
        <w:t>ранжиране</w:t>
      </w:r>
      <w:proofErr w:type="spellEnd"/>
      <w:r w:rsidR="00CC3A8E">
        <w:rPr>
          <w:rFonts w:ascii="Times New Roman" w:hAnsi="Times New Roman" w:cs="Times New Roman"/>
          <w:sz w:val="28"/>
          <w:szCs w:val="28"/>
          <w:lang w:val="bg-BG"/>
        </w:rPr>
        <w:t xml:space="preserve"> на тематичните области</w:t>
      </w:r>
      <w:r w:rsidR="00505F1B">
        <w:rPr>
          <w:rFonts w:ascii="Times New Roman" w:hAnsi="Times New Roman" w:cs="Times New Roman"/>
          <w:sz w:val="28"/>
          <w:szCs w:val="28"/>
          <w:lang w:val="bg-BG"/>
        </w:rPr>
        <w:t xml:space="preserve"> за допълване на професионалните знания, умения и компетентности</w:t>
      </w:r>
      <w:r w:rsidR="00CC3A8E">
        <w:rPr>
          <w:rFonts w:ascii="Times New Roman" w:hAnsi="Times New Roman" w:cs="Times New Roman"/>
          <w:sz w:val="28"/>
          <w:szCs w:val="28"/>
          <w:lang w:val="bg-BG"/>
        </w:rPr>
        <w:t>. Според оценената значимост те са подредени в следната последователност</w:t>
      </w:r>
      <w:r w:rsidR="00505F1B">
        <w:rPr>
          <w:rFonts w:ascii="Times New Roman" w:hAnsi="Times New Roman" w:cs="Times New Roman"/>
          <w:sz w:val="28"/>
          <w:szCs w:val="28"/>
          <w:lang w:val="bg-BG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bg-BG"/>
        </w:rPr>
        <w:t>стандарти и практики за осигуряване на хигиена, безопасност и първа помощ (</w:t>
      </w:r>
      <w:r w:rsidR="00A76087">
        <w:rPr>
          <w:rFonts w:ascii="Times New Roman" w:hAnsi="Times New Roman" w:cs="Times New Roman"/>
          <w:sz w:val="28"/>
          <w:szCs w:val="28"/>
          <w:lang w:val="bg-BG"/>
        </w:rPr>
        <w:t>62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A76087">
        <w:rPr>
          <w:rFonts w:ascii="Times New Roman" w:hAnsi="Times New Roman" w:cs="Times New Roman"/>
          <w:sz w:val="28"/>
          <w:szCs w:val="28"/>
          <w:lang w:val="bg-BG"/>
        </w:rPr>
        <w:t>2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%), </w:t>
      </w:r>
      <w:r w:rsidR="00A76087">
        <w:rPr>
          <w:rFonts w:ascii="Times New Roman" w:hAnsi="Times New Roman" w:cs="Times New Roman"/>
          <w:sz w:val="28"/>
          <w:szCs w:val="28"/>
          <w:lang w:val="bg-BG"/>
        </w:rPr>
        <w:t xml:space="preserve">практическо осигуряване на безопасност и здравословно хранене (41,4%), приложни техники за превенция на инциденти (34,7%), овладяване на алгоритми за реакции в критични ситуации (34,3%), </w:t>
      </w:r>
      <w:r>
        <w:rPr>
          <w:rFonts w:ascii="Times New Roman" w:hAnsi="Times New Roman" w:cs="Times New Roman"/>
          <w:sz w:val="28"/>
          <w:szCs w:val="28"/>
          <w:lang w:val="bg-BG"/>
        </w:rPr>
        <w:t>подобряване на параметрите на здравословната и безопасната среда за деца със специални потребности и хронични заболявания (3</w:t>
      </w:r>
      <w:r w:rsidR="00A76087">
        <w:rPr>
          <w:rFonts w:ascii="Times New Roman" w:hAnsi="Times New Roman" w:cs="Times New Roman"/>
          <w:sz w:val="28"/>
          <w:szCs w:val="28"/>
          <w:lang w:val="bg-BG"/>
        </w:rPr>
        <w:t>1</w:t>
      </w:r>
      <w:r>
        <w:rPr>
          <w:rFonts w:ascii="Times New Roman" w:hAnsi="Times New Roman" w:cs="Times New Roman"/>
          <w:sz w:val="28"/>
          <w:szCs w:val="28"/>
          <w:lang w:val="bg-BG"/>
        </w:rPr>
        <w:t>%)</w:t>
      </w:r>
      <w:r w:rsidR="009C322D">
        <w:rPr>
          <w:rFonts w:ascii="Times New Roman" w:hAnsi="Times New Roman" w:cs="Times New Roman"/>
          <w:sz w:val="28"/>
          <w:szCs w:val="28"/>
          <w:lang w:val="bg-BG"/>
        </w:rPr>
        <w:t>,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запознаване с модели </w:t>
      </w: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за рационална организация на здравословна и безопасна среда (</w:t>
      </w:r>
      <w:r w:rsidR="00A76087">
        <w:rPr>
          <w:rFonts w:ascii="Times New Roman" w:hAnsi="Times New Roman" w:cs="Times New Roman"/>
          <w:sz w:val="28"/>
          <w:szCs w:val="28"/>
          <w:lang w:val="bg-BG"/>
        </w:rPr>
        <w:t>31</w:t>
      </w:r>
      <w:r>
        <w:rPr>
          <w:rFonts w:ascii="Times New Roman" w:hAnsi="Times New Roman" w:cs="Times New Roman"/>
          <w:sz w:val="28"/>
          <w:szCs w:val="28"/>
          <w:lang w:val="bg-BG"/>
        </w:rPr>
        <w:t>%)</w:t>
      </w:r>
      <w:r w:rsidR="009C322D">
        <w:rPr>
          <w:rFonts w:ascii="Times New Roman" w:hAnsi="Times New Roman" w:cs="Times New Roman"/>
          <w:sz w:val="28"/>
          <w:szCs w:val="28"/>
          <w:lang w:val="bg-BG"/>
        </w:rPr>
        <w:t xml:space="preserve"> и други (1%)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14:paraId="3C345097" w14:textId="6770C2FD" w:rsidR="00533A07" w:rsidRDefault="00BD30C9" w:rsidP="00BD30C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bg-BG"/>
        </w:rPr>
        <w:tab/>
      </w:r>
      <w:r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След съпоставяне на избора на обучения между групата на непедагогическите специалисти </w:t>
      </w:r>
      <w:r w:rsidR="001B3672">
        <w:rPr>
          <w:rFonts w:ascii="Times New Roman" w:hAnsi="Times New Roman" w:cs="Times New Roman"/>
          <w:sz w:val="28"/>
          <w:szCs w:val="28"/>
          <w:lang w:val="bg-BG"/>
        </w:rPr>
        <w:t xml:space="preserve">(Група 1) </w:t>
      </w:r>
      <w:r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и групата на родителите </w:t>
      </w:r>
      <w:r w:rsidR="001B3672">
        <w:rPr>
          <w:rFonts w:ascii="Times New Roman" w:hAnsi="Times New Roman" w:cs="Times New Roman"/>
          <w:sz w:val="28"/>
          <w:szCs w:val="28"/>
          <w:lang w:val="bg-BG"/>
        </w:rPr>
        <w:t xml:space="preserve">(Група 2) </w:t>
      </w:r>
      <w:r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се установяват </w:t>
      </w:r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статистически значими различия при </w:t>
      </w:r>
      <w:r w:rsidR="009C322D">
        <w:rPr>
          <w:rFonts w:ascii="Times New Roman" w:hAnsi="Times New Roman" w:cs="Times New Roman"/>
          <w:sz w:val="28"/>
          <w:szCs w:val="28"/>
          <w:lang w:val="bg-BG"/>
        </w:rPr>
        <w:t xml:space="preserve">всички </w:t>
      </w:r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предложения (χ²-критерий на </w:t>
      </w:r>
      <w:proofErr w:type="spellStart"/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>Пирсън</w:t>
      </w:r>
      <w:proofErr w:type="spellEnd"/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, p &lt; 0,05 след корекция на </w:t>
      </w:r>
      <w:proofErr w:type="spellStart"/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>Benjamini</w:t>
      </w:r>
      <w:proofErr w:type="spellEnd"/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>–</w:t>
      </w:r>
      <w:proofErr w:type="spellStart"/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>Hochberg</w:t>
      </w:r>
      <w:proofErr w:type="spellEnd"/>
      <w:r w:rsidR="00533A07" w:rsidRPr="00BD30C9">
        <w:rPr>
          <w:rFonts w:ascii="Times New Roman" w:hAnsi="Times New Roman" w:cs="Times New Roman"/>
          <w:sz w:val="28"/>
          <w:szCs w:val="28"/>
          <w:lang w:val="bg-BG"/>
        </w:rPr>
        <w:t xml:space="preserve">). 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Най-съществено различие се установява при </w:t>
      </w:r>
      <w:r w:rsidR="001B3672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първата опция за 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обучение, </w:t>
      </w:r>
      <w:r w:rsidR="004C1528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свързана със стандарти и практики за осигуряване на хигиена, безопасност и първа помощ. Тя е 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>избран</w:t>
      </w:r>
      <w:r w:rsidR="001B3672" w:rsidRPr="004C1528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 от 40,4% от Група 1 и 62,2% от Група 2 (χ² ≈ 126,1; V ≈ 0,21).</w:t>
      </w:r>
      <w:r w:rsidR="00533A07" w:rsidRPr="00754CA8">
        <w:rPr>
          <w:rFonts w:ascii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Следват </w:t>
      </w:r>
      <w:r w:rsidR="001B3672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опциите за 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>обучения</w:t>
      </w:r>
      <w:r w:rsidR="004C1528" w:rsidRPr="004C1528">
        <w:rPr>
          <w:rFonts w:ascii="Times New Roman" w:hAnsi="Times New Roman" w:cs="Times New Roman"/>
          <w:sz w:val="28"/>
          <w:szCs w:val="28"/>
          <w:lang w:val="bg-BG"/>
        </w:rPr>
        <w:t>, фокусирани към овладяване на приложни техники за превенция на инциденти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 (21,4% срещу 34,7%; χ² ≈ 55,8; V ≈ 0,14), </w:t>
      </w:r>
      <w:r w:rsidR="004C1528" w:rsidRPr="004C1528">
        <w:rPr>
          <w:rFonts w:ascii="Times New Roman" w:hAnsi="Times New Roman" w:cs="Times New Roman"/>
          <w:sz w:val="28"/>
          <w:szCs w:val="28"/>
          <w:lang w:val="bg-BG"/>
        </w:rPr>
        <w:t>алгоритми за реакция при критични ситуации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 (21,7% срещу 34,3%; χ² ≈ 49,6; V ≈ 0,13) и </w:t>
      </w:r>
      <w:r w:rsidR="004C1528" w:rsidRPr="004C1528">
        <w:rPr>
          <w:rFonts w:ascii="Times New Roman" w:hAnsi="Times New Roman" w:cs="Times New Roman"/>
          <w:sz w:val="28"/>
          <w:szCs w:val="28"/>
          <w:lang w:val="bg-BG"/>
        </w:rPr>
        <w:t>модели за рационална организация на здравословна и безопасна среда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 (19,0% срещу 31,0%; χ² ≈ 48,6; V ≈ 0,13). При </w:t>
      </w:r>
      <w:r w:rsidR="004C1528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опция за 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>обучение</w:t>
      </w:r>
      <w:r w:rsidR="00EC1AB0">
        <w:rPr>
          <w:rFonts w:ascii="Times New Roman" w:hAnsi="Times New Roman" w:cs="Times New Roman"/>
          <w:sz w:val="28"/>
          <w:szCs w:val="28"/>
          <w:lang w:val="bg-BG"/>
        </w:rPr>
        <w:t xml:space="preserve"> 3</w:t>
      </w:r>
      <w:r w:rsidR="004C1528" w:rsidRPr="004C1528">
        <w:rPr>
          <w:rFonts w:ascii="Times New Roman" w:hAnsi="Times New Roman" w:cs="Times New Roman"/>
          <w:sz w:val="28"/>
          <w:szCs w:val="28"/>
          <w:lang w:val="bg-BG"/>
        </w:rPr>
        <w:t>, тематично насочено към безопасност и здравословно хранене,</w:t>
      </w:r>
      <w:r w:rsidR="00533A07" w:rsidRPr="004C1528">
        <w:rPr>
          <w:rFonts w:ascii="Times New Roman" w:hAnsi="Times New Roman" w:cs="Times New Roman"/>
          <w:sz w:val="28"/>
          <w:szCs w:val="28"/>
          <w:lang w:val="bg-BG"/>
        </w:rPr>
        <w:t xml:space="preserve"> различието също е статистически значимо, но по-слабо изразено (31,3% срещу 41,4%; χ² ≈ 28,6; V ≈ 0,10).</w:t>
      </w:r>
      <w:r w:rsidR="00533A07" w:rsidRPr="00754CA8">
        <w:rPr>
          <w:rFonts w:ascii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="00533A07" w:rsidRPr="00064F9F">
        <w:rPr>
          <w:rFonts w:ascii="Times New Roman" w:hAnsi="Times New Roman" w:cs="Times New Roman"/>
          <w:sz w:val="28"/>
          <w:szCs w:val="28"/>
          <w:lang w:val="bg-BG"/>
        </w:rPr>
        <w:t>Най-слаба е асоциацията при обучения</w:t>
      </w:r>
      <w:r w:rsidR="004C1528" w:rsidRPr="00064F9F">
        <w:rPr>
          <w:rFonts w:ascii="Times New Roman" w:hAnsi="Times New Roman" w:cs="Times New Roman"/>
          <w:sz w:val="28"/>
          <w:szCs w:val="28"/>
          <w:lang w:val="bg-BG"/>
        </w:rPr>
        <w:t xml:space="preserve"> за допълване на квалификацията по посока осигуряване на здравословна и безопасна среда за деца със специални образователни потребности и хронични заболявания</w:t>
      </w:r>
      <w:r w:rsidR="00533A07" w:rsidRPr="00064F9F">
        <w:rPr>
          <w:rFonts w:ascii="Times New Roman" w:hAnsi="Times New Roman" w:cs="Times New Roman"/>
          <w:sz w:val="28"/>
          <w:szCs w:val="28"/>
          <w:lang w:val="bg-BG"/>
        </w:rPr>
        <w:t xml:space="preserve"> (37,0% срещу 31,0%; χ² ≈ 10,9; V ≈ 0,06) и </w:t>
      </w:r>
      <w:r w:rsidR="00064F9F" w:rsidRPr="00064F9F">
        <w:rPr>
          <w:rFonts w:ascii="Times New Roman" w:hAnsi="Times New Roman" w:cs="Times New Roman"/>
          <w:sz w:val="28"/>
          <w:szCs w:val="28"/>
          <w:lang w:val="bg-BG"/>
        </w:rPr>
        <w:t>други</w:t>
      </w:r>
      <w:r w:rsidR="00533A07" w:rsidRPr="00064F9F">
        <w:rPr>
          <w:rFonts w:ascii="Times New Roman" w:hAnsi="Times New Roman" w:cs="Times New Roman"/>
          <w:sz w:val="28"/>
          <w:szCs w:val="28"/>
          <w:lang w:val="bg-BG"/>
        </w:rPr>
        <w:t xml:space="preserve"> (0,1% срещу 1,1%; χ² ≈ 8,5; V ≈ 0,05). </w:t>
      </w:r>
    </w:p>
    <w:p w14:paraId="4AA1AFA6" w14:textId="77777777" w:rsidR="0060434A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</w:p>
    <w:p w14:paraId="4F70B9A9" w14:textId="37DC431B" w:rsidR="009443F4" w:rsidRPr="003208B9" w:rsidRDefault="0060434A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9443F4"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ДИСКУСИЯ </w:t>
      </w:r>
    </w:p>
    <w:p w14:paraId="6E7FB09D" w14:textId="4C900E22" w:rsidR="0019458B" w:rsidRDefault="00BF6BFE" w:rsidP="0019458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Статистическата обработка на резултатите </w:t>
      </w:r>
      <w:r w:rsidR="00623D67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от проведените представителни анкетни проучвания 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провокира тематични полета за дискусия, насочена към извеждане на причините за разминаването между самооценката на компетентностите, декларирана от непедагогическите специалисти (данните са представени в друга авторова публикация), и възприеманата значимост през гледната точка на родителите. Друг интересен дискусионен фокус са компетентностите с най-голям потенциал за развитие. Внимание заслужават и различията във възприемането на проблемите в професионалното ежедневие</w:t>
      </w:r>
      <w:r w:rsidR="005E189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непедагогическия персонал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Обсъждането им </w:t>
      </w:r>
      <w:r w:rsidR="00883E8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може да </w:t>
      </w:r>
      <w:r w:rsidR="00E66BFE">
        <w:rPr>
          <w:rFonts w:ascii="Times New Roman" w:eastAsia="Calibri" w:hAnsi="Times New Roman" w:cs="Times New Roman"/>
          <w:sz w:val="28"/>
          <w:szCs w:val="28"/>
          <w:lang w:val="bg-BG"/>
        </w:rPr>
        <w:t>осигури основания за</w:t>
      </w:r>
      <w:r w:rsidR="00883E8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промени в </w:t>
      </w:r>
      <w:r w:rsidR="00E66BFE">
        <w:rPr>
          <w:rFonts w:ascii="Times New Roman" w:eastAsia="Calibri" w:hAnsi="Times New Roman" w:cs="Times New Roman"/>
          <w:sz w:val="28"/>
          <w:szCs w:val="28"/>
          <w:lang w:val="bg-BG"/>
        </w:rPr>
        <w:t>традиционните практики, които да оптимизират качеството на образованието и грижите за децата от 0 до 7-годишна възраст в контекста на здравето и безопасността</w:t>
      </w:r>
      <w:r w:rsidR="00507696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защото </w:t>
      </w:r>
      <w:r w:rsidR="00507696" w:rsidRPr="001F4E1B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„</w:t>
      </w:r>
      <w:r w:rsidR="001F4E1B" w:rsidRPr="001F4E1B">
        <w:rPr>
          <w:rFonts w:ascii="Times New Roman" w:eastAsia="Calibri" w:hAnsi="Times New Roman" w:cs="Times New Roman"/>
          <w:i/>
          <w:sz w:val="28"/>
          <w:szCs w:val="28"/>
          <w:lang w:val="bg-BG"/>
        </w:rPr>
        <w:t>да се работи концептуално за развитието на качеството, означава по-точно да се определи какво е налице като ресурс в институцията“</w:t>
      </w:r>
      <w:r w:rsidR="001F4E1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(Гюров, 2006, с. 493)</w:t>
      </w:r>
      <w:r w:rsidR="00E66BFE"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  <w:r w:rsidR="00883E8C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44448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Според В. Гюрова </w:t>
      </w:r>
      <w:r w:rsidR="00444485" w:rsidRPr="00444485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„тук трябва да се отчете значението на квалификационните форми на помощник-възпитателите, в които университетите с педагогически специалности имат традиция и провеждат мотивиращо и технологично насочване на кадрите в образователните институции в тясно сътрудничество с университетски иновативни бази като ценна иновативна практика за колеги от страната“</w:t>
      </w:r>
      <w:r w:rsidR="0044448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(Гюрова, 2020, с. 31). </w:t>
      </w:r>
      <w:r w:rsidR="0019458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Важно тяхно предимство е насочеността </w:t>
      </w:r>
      <w:r w:rsidR="0019458B"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към оптимизиране на компетентностно ориентираното обучение</w:t>
      </w:r>
      <w:r w:rsidR="00962AE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(КОО). В този контекст интересна теза аргументира С. Великова. Според авторката 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„(…)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за да се впише КОО пълноценно в съвременната визия за личностно ориентирано образование, е необходимо това обучение да бъде оптимизирано и балансирано, като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се съчетава с други педагогически подходи, принципи и идеи. Особено полезна е симбиозата му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с рефлексивния подход, чрез който на обучаваните се предоставя възможност да осмислят и да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интерпретират </w:t>
      </w:r>
      <w:proofErr w:type="spellStart"/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компетентностните</w:t>
      </w:r>
      <w:proofErr w:type="spellEnd"/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профили през призмата на техния собствен опит; на техните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знания, разбирания, нагласи и очаквания. Така КОО придобива качествено ново измерение и се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синхронизира с </w:t>
      </w:r>
      <w:proofErr w:type="spellStart"/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конструктивистката</w:t>
      </w:r>
      <w:proofErr w:type="spellEnd"/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парадигма. Т.е. референтните </w:t>
      </w:r>
      <w:proofErr w:type="spellStart"/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компетентностни</w:t>
      </w:r>
      <w:proofErr w:type="spellEnd"/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рамки вече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не се възприемат като готови модели, които учещите „сляпо“ следват и автоматизират, а служат</w:t>
      </w:r>
      <w:r w:rsid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като стимули за саморефлексия и ориентират обучаваните в спецификата на съответната предмет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19458B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на експертност или професионална компетентност</w:t>
      </w:r>
      <w:r w:rsidR="00962AEF" w:rsidRPr="00962AEF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“</w:t>
      </w:r>
      <w:r w:rsidR="00962AE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(Великова, 2022, с. </w:t>
      </w:r>
      <w:r w:rsidR="00BF1AED">
        <w:rPr>
          <w:rFonts w:ascii="Times New Roman" w:eastAsia="Calibri" w:hAnsi="Times New Roman" w:cs="Times New Roman"/>
          <w:sz w:val="28"/>
          <w:szCs w:val="28"/>
          <w:lang w:val="bg-BG"/>
        </w:rPr>
        <w:t>41</w:t>
      </w:r>
      <w:r w:rsidR="00962AEF">
        <w:rPr>
          <w:rFonts w:ascii="Times New Roman" w:eastAsia="Calibri" w:hAnsi="Times New Roman" w:cs="Times New Roman"/>
          <w:sz w:val="28"/>
          <w:szCs w:val="28"/>
          <w:lang w:val="bg-BG"/>
        </w:rPr>
        <w:t>)</w:t>
      </w:r>
      <w:r w:rsidR="0019458B" w:rsidRPr="0019458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</w:p>
    <w:p w14:paraId="379D745C" w14:textId="4DCBFD4F" w:rsidR="003C1542" w:rsidRPr="004F7E14" w:rsidRDefault="00962AEF" w:rsidP="004F7E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ab/>
      </w:r>
      <w:r w:rsidR="00CE312D">
        <w:rPr>
          <w:rFonts w:ascii="Times New Roman" w:eastAsia="Calibri" w:hAnsi="Times New Roman" w:cs="Times New Roman"/>
          <w:sz w:val="28"/>
          <w:szCs w:val="28"/>
          <w:lang w:val="bg-BG"/>
        </w:rPr>
        <w:t>Същевременно усилията следва да се насочат към активно насърчаване на родителското участие в разнообразни дискусионни форуми</w:t>
      </w:r>
      <w:r w:rsidR="00FF3C7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</w:t>
      </w:r>
      <w:r w:rsidR="00FF3C79" w:rsidRPr="00FF3C79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„(…)</w:t>
      </w:r>
      <w:r w:rsidR="00FF3C79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FF3C79" w:rsidRPr="00FF3C79">
        <w:rPr>
          <w:rFonts w:ascii="Times New Roman" w:eastAsia="Calibri" w:hAnsi="Times New Roman" w:cs="Times New Roman"/>
          <w:i/>
          <w:sz w:val="28"/>
          <w:szCs w:val="28"/>
          <w:lang w:val="bg-BG"/>
        </w:rPr>
        <w:t>защото само чрез съвместни усилия и споделена отговорност се постига хармонично възпитателно и образователно въздействие, което да отговаря на динамичните потребности на съвременното дете и да подпомага неговото холистично развитие</w:t>
      </w:r>
      <w:r w:rsidR="00FF3C79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“ </w:t>
      </w:r>
      <w:r w:rsidR="00FF3C79">
        <w:rPr>
          <w:rFonts w:ascii="Times New Roman" w:eastAsia="Calibri" w:hAnsi="Times New Roman" w:cs="Times New Roman"/>
          <w:sz w:val="28"/>
          <w:szCs w:val="28"/>
          <w:lang w:val="bg-BG"/>
        </w:rPr>
        <w:t>(Димова, 2025, с. 263)</w:t>
      </w:r>
      <w:r w:rsidR="00FF3C79" w:rsidRPr="00FF3C79">
        <w:rPr>
          <w:rFonts w:ascii="Times New Roman" w:eastAsia="Calibri" w:hAnsi="Times New Roman" w:cs="Times New Roman"/>
          <w:i/>
          <w:sz w:val="28"/>
          <w:szCs w:val="28"/>
          <w:lang w:val="bg-BG"/>
        </w:rPr>
        <w:t>.</w:t>
      </w:r>
      <w:r w:rsidR="00FF3C79" w:rsidRPr="00CE312D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FF3C79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CE312D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Както посочва Б. Калоферова, </w:t>
      </w:r>
      <w:r w:rsidR="00CE312D" w:rsidRPr="00CE312D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„смисълът на сътрудничеството семейство – детска градина е да се създаде такава среда, която е най-благоприятна за стимулиране и насочване на индивидуалното и социалното развитие на детето</w:t>
      </w:r>
      <w:r w:rsidR="00CE312D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“ </w:t>
      </w:r>
      <w:r w:rsidR="00CE312D">
        <w:rPr>
          <w:rFonts w:ascii="Times New Roman" w:eastAsia="Calibri" w:hAnsi="Times New Roman" w:cs="Times New Roman"/>
          <w:sz w:val="28"/>
          <w:szCs w:val="28"/>
          <w:lang w:val="bg-BG"/>
        </w:rPr>
        <w:t>(Калоферова, 2024, с. 59)</w:t>
      </w:r>
      <w:r w:rsidR="00FF3C79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  <w:r w:rsidR="00B23B1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Затова приоритет на институционалните политики за качество на образованието и грижите за деца от 0 до 7-годишна възраст е </w:t>
      </w:r>
      <w:r w:rsidR="00B23B1E" w:rsidRPr="00B23B1E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„(…) </w:t>
      </w:r>
      <w:r w:rsidR="004F7E14" w:rsidRPr="00B23B1E">
        <w:rPr>
          <w:rFonts w:ascii="Times New Roman" w:eastAsia="Calibri" w:hAnsi="Times New Roman" w:cs="Times New Roman"/>
          <w:i/>
          <w:sz w:val="28"/>
          <w:szCs w:val="28"/>
          <w:lang w:val="bg-BG"/>
        </w:rPr>
        <w:t>осигуряване на здравословни, динамични и развиващи условия за формиране и развитие на уверена във възможностите си личност</w:t>
      </w:r>
      <w:r w:rsidR="00B23B1E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“ </w:t>
      </w:r>
      <w:r w:rsidR="00B23B1E" w:rsidRPr="00B23B1E">
        <w:rPr>
          <w:rFonts w:ascii="Times New Roman" w:eastAsia="Calibri" w:hAnsi="Times New Roman" w:cs="Times New Roman"/>
          <w:sz w:val="28"/>
          <w:szCs w:val="28"/>
          <w:lang w:val="bg-BG"/>
        </w:rPr>
        <w:t>(Чуховска, 202</w:t>
      </w:r>
      <w:r w:rsidR="000E326A">
        <w:rPr>
          <w:rFonts w:ascii="Times New Roman" w:eastAsia="Calibri" w:hAnsi="Times New Roman" w:cs="Times New Roman"/>
          <w:sz w:val="28"/>
          <w:szCs w:val="28"/>
          <w:lang w:val="bg-BG"/>
        </w:rPr>
        <w:t>2</w:t>
      </w:r>
      <w:r w:rsidR="00B23B1E">
        <w:rPr>
          <w:rFonts w:ascii="Times New Roman" w:eastAsia="Calibri" w:hAnsi="Times New Roman" w:cs="Times New Roman"/>
          <w:sz w:val="28"/>
          <w:szCs w:val="28"/>
          <w:lang w:val="bg-BG"/>
        </w:rPr>
        <w:t>, с. 260)</w:t>
      </w:r>
      <w:r w:rsidR="004F7E14" w:rsidRPr="00B23B1E">
        <w:rPr>
          <w:rFonts w:ascii="Times New Roman" w:eastAsia="Calibri" w:hAnsi="Times New Roman" w:cs="Times New Roman"/>
          <w:i/>
          <w:sz w:val="28"/>
          <w:szCs w:val="28"/>
          <w:lang w:val="bg-BG"/>
        </w:rPr>
        <w:t>.</w:t>
      </w:r>
      <w:r w:rsidR="00B32483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</w:t>
      </w:r>
      <w:r w:rsidR="00B32483">
        <w:rPr>
          <w:rFonts w:ascii="Times New Roman" w:eastAsia="Calibri" w:hAnsi="Times New Roman" w:cs="Times New Roman"/>
          <w:sz w:val="28"/>
          <w:szCs w:val="28"/>
          <w:lang w:val="bg-BG"/>
        </w:rPr>
        <w:t>Постигането им</w:t>
      </w:r>
      <w:r w:rsidR="0017101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B32483">
        <w:rPr>
          <w:rFonts w:ascii="Times New Roman" w:eastAsia="Calibri" w:hAnsi="Times New Roman" w:cs="Times New Roman"/>
          <w:sz w:val="28"/>
          <w:szCs w:val="28"/>
          <w:lang w:val="bg-BG"/>
        </w:rPr>
        <w:t>е аспект на</w:t>
      </w:r>
      <w:r w:rsidR="0017101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рефлексивно осмисляне на практиката на </w:t>
      </w:r>
      <w:r w:rsidR="00AB132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отговорното родителство и на </w:t>
      </w:r>
      <w:r w:rsidR="0017101A">
        <w:rPr>
          <w:rFonts w:ascii="Times New Roman" w:eastAsia="Calibri" w:hAnsi="Times New Roman" w:cs="Times New Roman"/>
          <w:sz w:val="28"/>
          <w:szCs w:val="28"/>
          <w:lang w:val="bg-BG"/>
        </w:rPr>
        <w:t>всички участници в екипите на детските ясли</w:t>
      </w:r>
      <w:r w:rsidR="00B32483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17101A">
        <w:rPr>
          <w:rFonts w:ascii="Times New Roman" w:eastAsia="Calibri" w:hAnsi="Times New Roman" w:cs="Times New Roman"/>
          <w:sz w:val="28"/>
          <w:szCs w:val="28"/>
          <w:lang w:val="bg-BG"/>
        </w:rPr>
        <w:t>и детските градини и техните професионални компетентности, защото</w:t>
      </w:r>
      <w:r w:rsidR="004F7E14" w:rsidRPr="004F7E1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„динамиката на оптимизиране се отнася до връзката на иновативността и нейното непрекъснато преодоляване в субективен план при </w:t>
      </w:r>
      <w:proofErr w:type="spellStart"/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>рефлексивност</w:t>
      </w:r>
      <w:proofErr w:type="spellEnd"/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. Мобилизиращата сила на иновациите и </w:t>
      </w:r>
      <w:proofErr w:type="spellStart"/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>интериоризирането</w:t>
      </w:r>
      <w:proofErr w:type="spellEnd"/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 xml:space="preserve"> им в компетентност за иновативност за осъществяването им се синхронизира чрез </w:t>
      </w:r>
      <w:proofErr w:type="spellStart"/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>рефлексивност</w:t>
      </w:r>
      <w:proofErr w:type="spellEnd"/>
      <w:r w:rsidR="004F7E14" w:rsidRPr="0017101A">
        <w:rPr>
          <w:rFonts w:ascii="Times New Roman" w:eastAsia="Calibri" w:hAnsi="Times New Roman" w:cs="Times New Roman"/>
          <w:i/>
          <w:sz w:val="28"/>
          <w:szCs w:val="28"/>
          <w:lang w:val="bg-BG"/>
        </w:rPr>
        <w:t>“</w:t>
      </w:r>
      <w:r w:rsidR="004F7E14" w:rsidRPr="004F7E1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(Стоянова, 2021</w:t>
      </w:r>
      <w:r w:rsidR="004F7E14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с. </w:t>
      </w:r>
      <w:r w:rsidR="004F7E14" w:rsidRPr="004F7E14">
        <w:rPr>
          <w:rFonts w:ascii="Times New Roman" w:eastAsia="Calibri" w:hAnsi="Times New Roman" w:cs="Times New Roman"/>
          <w:sz w:val="28"/>
          <w:szCs w:val="28"/>
          <w:lang w:val="bg-BG"/>
        </w:rPr>
        <w:t>55).</w:t>
      </w:r>
      <w:r w:rsidR="003C1542" w:rsidRPr="004F7E14">
        <w:rPr>
          <w:rFonts w:ascii="Times New Roman" w:eastAsia="Calibri" w:hAnsi="Times New Roman" w:cs="Times New Roman"/>
          <w:sz w:val="28"/>
          <w:szCs w:val="28"/>
          <w:lang w:val="bg-BG"/>
        </w:rPr>
        <w:tab/>
      </w:r>
    </w:p>
    <w:p w14:paraId="49CBEF73" w14:textId="77777777" w:rsidR="003C1542" w:rsidRPr="003208B9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14:paraId="40CCB413" w14:textId="32BBA541" w:rsidR="009443F4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9443F4"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>ЗАКЛЮЧЕНИЕ</w:t>
      </w:r>
    </w:p>
    <w:p w14:paraId="6A4B03D7" w14:textId="77777777" w:rsidR="00CD2B2B" w:rsidRDefault="00CD2B2B" w:rsidP="003208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Pr="00CD2B2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Приложеният изследователски инструментариум 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позволява да се формулират следните статистически защитени изводи:</w:t>
      </w:r>
    </w:p>
    <w:p w14:paraId="38B17ABE" w14:textId="24672F03" w:rsidR="00A641DC" w:rsidRPr="00450EC8" w:rsidRDefault="00A641DC" w:rsidP="00EA760A">
      <w:pPr>
        <w:pStyle w:val="a4"/>
        <w:numPr>
          <w:ilvl w:val="0"/>
          <w:numId w:val="4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450EC8">
        <w:rPr>
          <w:rFonts w:ascii="Times New Roman" w:eastAsia="Calibri" w:hAnsi="Times New Roman" w:cs="Times New Roman"/>
          <w:sz w:val="28"/>
          <w:szCs w:val="28"/>
          <w:lang w:val="bg-BG"/>
        </w:rPr>
        <w:t>Анкетираните демонстрират умения за рефлексивно оценяване на значимите за отговорното родителство компетентности  на непедагогическите  специалисти, отнесени до област „Гриж</w:t>
      </w:r>
      <w:r w:rsidR="0090596A">
        <w:rPr>
          <w:rFonts w:ascii="Times New Roman" w:eastAsia="Calibri" w:hAnsi="Times New Roman" w:cs="Times New Roman"/>
          <w:sz w:val="28"/>
          <w:szCs w:val="28"/>
          <w:lang w:val="bg-BG"/>
        </w:rPr>
        <w:t>а</w:t>
      </w:r>
      <w:r w:rsidRPr="00450EC8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здравословна и безопасна среда“. </w:t>
      </w:r>
    </w:p>
    <w:p w14:paraId="04DB10E8" w14:textId="090D2DC8" w:rsidR="00450EC8" w:rsidRDefault="00450EC8" w:rsidP="00EA760A">
      <w:pPr>
        <w:pStyle w:val="a4"/>
        <w:numPr>
          <w:ilvl w:val="0"/>
          <w:numId w:val="4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lastRenderedPageBreak/>
        <w:t>Родителите подлагат на к</w:t>
      </w:r>
      <w:r w:rsidR="00EA760A">
        <w:rPr>
          <w:rFonts w:ascii="Times New Roman" w:eastAsia="Calibri" w:hAnsi="Times New Roman" w:cs="Times New Roman"/>
          <w:sz w:val="28"/>
          <w:szCs w:val="28"/>
          <w:lang w:val="bg-BG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итичен анализ </w:t>
      </w:r>
      <w:r w:rsidR="00EA760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потенциалните заплахи, свързани с професионалната компетентност на непедагогическия персонал, и ги </w:t>
      </w:r>
      <w:proofErr w:type="spellStart"/>
      <w:r w:rsidR="00EA760A">
        <w:rPr>
          <w:rFonts w:ascii="Times New Roman" w:eastAsia="Calibri" w:hAnsi="Times New Roman" w:cs="Times New Roman"/>
          <w:sz w:val="28"/>
          <w:szCs w:val="28"/>
          <w:lang w:val="bg-BG"/>
        </w:rPr>
        <w:t>ранжират</w:t>
      </w:r>
      <w:proofErr w:type="spellEnd"/>
      <w:r w:rsidR="00EA760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според въздействието им върху </w:t>
      </w:r>
      <w:r w:rsidR="00EA760A" w:rsidRPr="00A641DC">
        <w:rPr>
          <w:rFonts w:ascii="Times New Roman" w:eastAsia="Calibri" w:hAnsi="Times New Roman" w:cs="Times New Roman"/>
          <w:sz w:val="28"/>
          <w:szCs w:val="28"/>
          <w:lang w:val="bg-BG"/>
        </w:rPr>
        <w:t>качество на институционалната среда в аспектите му, отнесени до здравето и безопасността на децата</w:t>
      </w:r>
      <w:r w:rsidR="00EA760A">
        <w:rPr>
          <w:rFonts w:ascii="Times New Roman" w:eastAsia="Calibri" w:hAnsi="Times New Roman" w:cs="Times New Roman"/>
          <w:sz w:val="28"/>
          <w:szCs w:val="28"/>
          <w:lang w:val="bg-BG"/>
        </w:rPr>
        <w:t>.</w:t>
      </w:r>
    </w:p>
    <w:p w14:paraId="59A202BC" w14:textId="276061D8" w:rsidR="00EA760A" w:rsidRDefault="00EA760A" w:rsidP="00EA760A">
      <w:pPr>
        <w:pStyle w:val="a4"/>
        <w:numPr>
          <w:ilvl w:val="0"/>
          <w:numId w:val="4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Визията на семейството за компетентностния профил на детегледачките и помощник възпитателите включва и конкретни препоръки за </w:t>
      </w:r>
      <w:r w:rsidR="00C618BB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продължаваща квалификация с тематична насоченост, обвързана с </w:t>
      </w:r>
      <w:r w:rsidR="008C72CA">
        <w:rPr>
          <w:rFonts w:ascii="Times New Roman" w:eastAsia="Calibri" w:hAnsi="Times New Roman" w:cs="Times New Roman"/>
          <w:sz w:val="28"/>
          <w:szCs w:val="28"/>
          <w:lang w:val="bg-BG"/>
        </w:rPr>
        <w:t>грижите за осигуряване на здравословна и безопасна среда.</w:t>
      </w:r>
    </w:p>
    <w:p w14:paraId="37966ABE" w14:textId="45FFBED5" w:rsidR="008C72CA" w:rsidRDefault="00DC4B26" w:rsidP="00EA760A">
      <w:pPr>
        <w:pStyle w:val="a4"/>
        <w:numPr>
          <w:ilvl w:val="0"/>
          <w:numId w:val="4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Двете групи респонденти </w:t>
      </w:r>
      <w:r w:rsidR="003A3F97">
        <w:rPr>
          <w:rFonts w:ascii="Times New Roman" w:eastAsia="Calibri" w:hAnsi="Times New Roman" w:cs="Times New Roman"/>
          <w:sz w:val="28"/>
          <w:szCs w:val="28"/>
          <w:lang w:val="bg-BG"/>
        </w:rPr>
        <w:t>дават различни оценки на компетентностите, отнесени към област „Гриж</w:t>
      </w:r>
      <w:r w:rsidR="0090596A">
        <w:rPr>
          <w:rFonts w:ascii="Times New Roman" w:eastAsia="Calibri" w:hAnsi="Times New Roman" w:cs="Times New Roman"/>
          <w:sz w:val="28"/>
          <w:szCs w:val="28"/>
          <w:lang w:val="bg-BG"/>
        </w:rPr>
        <w:t>а</w:t>
      </w:r>
      <w:r w:rsidR="003A3F97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за здрав</w:t>
      </w:r>
      <w:r w:rsidR="0090596A">
        <w:rPr>
          <w:rFonts w:ascii="Times New Roman" w:eastAsia="Calibri" w:hAnsi="Times New Roman" w:cs="Times New Roman"/>
          <w:sz w:val="28"/>
          <w:szCs w:val="28"/>
          <w:lang w:val="bg-BG"/>
        </w:rPr>
        <w:t>ословна</w:t>
      </w:r>
      <w:r w:rsidR="003A3F97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и безопасна</w:t>
      </w:r>
      <w:r w:rsidR="0090596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среда</w:t>
      </w:r>
      <w:r w:rsidR="003A3F97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“. </w:t>
      </w:r>
      <w:r w:rsidR="008C72C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Констатират се разминавания между </w:t>
      </w:r>
      <w:proofErr w:type="spellStart"/>
      <w:r w:rsidR="008C72CA">
        <w:rPr>
          <w:rFonts w:ascii="Times New Roman" w:eastAsia="Calibri" w:hAnsi="Times New Roman" w:cs="Times New Roman"/>
          <w:sz w:val="28"/>
          <w:szCs w:val="28"/>
          <w:lang w:val="bg-BG"/>
        </w:rPr>
        <w:t>самооцененото</w:t>
      </w:r>
      <w:proofErr w:type="spellEnd"/>
      <w:r w:rsidR="008C72CA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равнище на компетентност и възприеманата от родителите значимост на компетентностите. Това най-отчетливо се проявява при </w:t>
      </w:r>
      <w:r w:rsidR="00622DDE">
        <w:rPr>
          <w:rFonts w:ascii="Times New Roman" w:eastAsia="Calibri" w:hAnsi="Times New Roman" w:cs="Times New Roman"/>
          <w:sz w:val="28"/>
          <w:szCs w:val="28"/>
          <w:lang w:val="bg-BG"/>
        </w:rPr>
        <w:t>компетентностите за познаване на характеристиките на хронични заболявания в детска възраст, диференцирането на реакции при влошаване на състоянието на детето и прила</w:t>
      </w:r>
      <w:r w:rsidR="003A08DE">
        <w:rPr>
          <w:rFonts w:ascii="Times New Roman" w:eastAsia="Calibri" w:hAnsi="Times New Roman" w:cs="Times New Roman"/>
          <w:sz w:val="28"/>
          <w:szCs w:val="28"/>
          <w:lang w:val="bg-BG"/>
        </w:rPr>
        <w:t>г</w:t>
      </w:r>
      <w:r w:rsidR="00622DD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ането на адекватна грижа и подкрепа при необходимост адекватно реагиране при възникнала кризисна ситуация или инцидент (в т. ч. и оказване на първа помощ) и </w:t>
      </w:r>
      <w:r w:rsidR="003A08D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при компетентностите за адекватно реагиране при възникнала кризисна ситуация или инцидент (в т.ч. и оказване на първа помощ). Тук се очертават различия – оценката на възприеманата необходимост от компетентност е по-висока от оценката на собственото равнище. </w:t>
      </w:r>
    </w:p>
    <w:p w14:paraId="6C6513E2" w14:textId="590A4C6D" w:rsidR="003A08DE" w:rsidRDefault="005A6114" w:rsidP="00EA760A">
      <w:pPr>
        <w:pStyle w:val="a4"/>
        <w:numPr>
          <w:ilvl w:val="0"/>
          <w:numId w:val="4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Непедагогическите специалисти и родителите </w:t>
      </w:r>
      <w:r w:rsidR="005A4526">
        <w:rPr>
          <w:rFonts w:ascii="Times New Roman" w:eastAsia="Calibri" w:hAnsi="Times New Roman" w:cs="Times New Roman"/>
          <w:sz w:val="28"/>
          <w:szCs w:val="28"/>
          <w:lang w:val="bg-BG"/>
        </w:rPr>
        <w:t>имат различни профили при идентифициране на заплахите в професионалната практика. Най-значими различия се установяват</w:t>
      </w:r>
      <w:r w:rsidR="008F437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="00A02423">
        <w:rPr>
          <w:rFonts w:ascii="Times New Roman" w:eastAsia="Calibri" w:hAnsi="Times New Roman" w:cs="Times New Roman"/>
          <w:sz w:val="28"/>
          <w:szCs w:val="28"/>
          <w:lang w:val="bg-BG"/>
        </w:rPr>
        <w:t>при оценката на рисковете, произтичащи от многобройността на групите и свръхангажираността на персонала – съответно 22,4 и 22,5 процентни пункта. Това илюстрира различната чувствителност към определени критични полета.</w:t>
      </w:r>
    </w:p>
    <w:p w14:paraId="7B22CB6F" w14:textId="6D1A7012" w:rsidR="00A02423" w:rsidRDefault="00A02423" w:rsidP="00EA760A">
      <w:pPr>
        <w:pStyle w:val="a4"/>
        <w:numPr>
          <w:ilvl w:val="0"/>
          <w:numId w:val="4"/>
        </w:numPr>
        <w:spacing w:after="0" w:line="240" w:lineRule="auto"/>
        <w:ind w:left="0" w:firstLine="737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Предпочитанията към обучения на двете групи </w:t>
      </w:r>
      <w:r w:rsidR="0070500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се различават в зависимост от позицията на респондентите. Най-значимо статистически е различието между лично желание на непедагогическите специалисти и препоръка на родителите при тематичните обучения, осигуряващи надграждане на професионалния опит в сферата на стандарти и практики за осигуряване на хигиена, безопасност и първа помощ (40,4% срещу 62,2% </w:t>
      </w:r>
      <w:r w:rsidR="0070500E" w:rsidRPr="000C569B">
        <w:rPr>
          <w:rFonts w:ascii="Times New Roman" w:eastAsia="Calibri" w:hAnsi="Times New Roman" w:cs="Times New Roman"/>
          <w:sz w:val="28"/>
          <w:szCs w:val="28"/>
          <w:lang w:val="bg-BG"/>
        </w:rPr>
        <w:t>(V ≈ 0,21)</w:t>
      </w:r>
      <w:r w:rsidR="0070500E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</w:p>
    <w:p w14:paraId="546DDA55" w14:textId="77777777" w:rsidR="005022FE" w:rsidRPr="000C569B" w:rsidRDefault="003C1542" w:rsidP="003208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0C569B">
        <w:rPr>
          <w:rFonts w:ascii="Times New Roman" w:eastAsia="Calibri" w:hAnsi="Times New Roman" w:cs="Times New Roman"/>
          <w:sz w:val="28"/>
          <w:szCs w:val="28"/>
          <w:lang w:val="bg-BG"/>
        </w:rPr>
        <w:tab/>
      </w:r>
    </w:p>
    <w:p w14:paraId="69701D89" w14:textId="77777777" w:rsidR="005022FE" w:rsidRPr="00660867" w:rsidRDefault="005022FE" w:rsidP="005022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Pr="00660867">
        <w:rPr>
          <w:rFonts w:ascii="Times New Roman" w:hAnsi="Times New Roman" w:cs="Times New Roman"/>
          <w:b/>
          <w:sz w:val="28"/>
          <w:szCs w:val="28"/>
          <w:lang w:val="bg-BG"/>
        </w:rPr>
        <w:t>РЕФЕРЕНЦИИ</w:t>
      </w:r>
    </w:p>
    <w:p w14:paraId="0D2A10FA" w14:textId="77777777" w:rsidR="005022FE" w:rsidRPr="008F7B83" w:rsidRDefault="005022FE" w:rsidP="0050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8F7B83">
        <w:rPr>
          <w:rFonts w:ascii="Times New Roman" w:hAnsi="Times New Roman" w:cs="Times New Roman"/>
          <w:sz w:val="28"/>
          <w:szCs w:val="28"/>
          <w:lang w:val="bg-BG"/>
        </w:rPr>
        <w:t>Тази публикация е финансирана по Национална научна програма „Развитие на научните изследвания и иновациите в областта на българското предучилищно и училищно образование“.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образование.</w:t>
      </w:r>
    </w:p>
    <w:p w14:paraId="21D9F222" w14:textId="77777777" w:rsidR="005022FE" w:rsidRPr="008F7B83" w:rsidRDefault="005022FE" w:rsidP="0050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F7B83">
        <w:rPr>
          <w:rFonts w:ascii="Times New Roman" w:hAnsi="Times New Roman" w:cs="Times New Roman"/>
          <w:sz w:val="28"/>
          <w:szCs w:val="28"/>
          <w:lang w:val="bg-BG"/>
        </w:rPr>
        <w:t>……………………………….</w:t>
      </w:r>
    </w:p>
    <w:p w14:paraId="412AB561" w14:textId="77777777" w:rsidR="005022FE" w:rsidRPr="008F7B83" w:rsidRDefault="005022FE" w:rsidP="0050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F7B83">
        <w:rPr>
          <w:rFonts w:ascii="Times New Roman" w:hAnsi="Times New Roman" w:cs="Times New Roman"/>
          <w:sz w:val="28"/>
          <w:szCs w:val="28"/>
          <w:lang w:val="bg-BG"/>
        </w:rPr>
        <w:lastRenderedPageBreak/>
        <w:tab/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This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publication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has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been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funded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by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National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Scientific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Programme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“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Development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Research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and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Innovation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in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Field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Bulgarian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Pre-school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and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School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Education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.”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author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bears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full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responsibility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for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content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this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document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which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under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no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circumstances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can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be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considered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an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official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position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the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Institute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of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8F7B83">
        <w:rPr>
          <w:rFonts w:ascii="Times New Roman" w:hAnsi="Times New Roman" w:cs="Times New Roman"/>
          <w:sz w:val="28"/>
          <w:szCs w:val="28"/>
          <w:lang w:val="bg-BG"/>
        </w:rPr>
        <w:t>Education</w:t>
      </w:r>
      <w:proofErr w:type="spellEnd"/>
      <w:r w:rsidRPr="008F7B83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1E7D1877" w14:textId="77777777" w:rsidR="005022FE" w:rsidRDefault="005022FE" w:rsidP="0050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ab/>
      </w:r>
      <w:r w:rsidRPr="00282AFF">
        <w:rPr>
          <w:rFonts w:ascii="Times New Roman" w:hAnsi="Times New Roman" w:cs="Times New Roman"/>
          <w:sz w:val="28"/>
          <w:szCs w:val="28"/>
          <w:lang w:val="bg-BG"/>
        </w:rPr>
        <w:t xml:space="preserve">Авторът изказва </w:t>
      </w:r>
      <w:r>
        <w:rPr>
          <w:rFonts w:ascii="Times New Roman" w:hAnsi="Times New Roman" w:cs="Times New Roman"/>
          <w:sz w:val="28"/>
          <w:szCs w:val="28"/>
          <w:lang w:val="bg-BG"/>
        </w:rPr>
        <w:t>лична признателност за оказаното съдействие при разпространението на анкетните карти до всички административни области на страната към г-жа Грета Райковска и г-жа Петя Петрова от Института по образование към МОН.</w:t>
      </w:r>
    </w:p>
    <w:p w14:paraId="402058FC" w14:textId="66D48406" w:rsidR="005022FE" w:rsidRDefault="005022FE" w:rsidP="005022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1D9BBE4" w14:textId="77777777" w:rsidR="00C9195E" w:rsidRDefault="00C9195E" w:rsidP="005022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8250EF4" w14:textId="2A1411DD" w:rsidR="009443F4" w:rsidRDefault="005022FE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9443F4" w:rsidRPr="003208B9">
        <w:rPr>
          <w:rFonts w:ascii="Times New Roman" w:eastAsia="Calibri" w:hAnsi="Times New Roman" w:cs="Times New Roman"/>
          <w:b/>
          <w:sz w:val="28"/>
          <w:szCs w:val="28"/>
          <w:lang w:val="bg-BG"/>
        </w:rPr>
        <w:t>ЛИТЕРАТУРА</w:t>
      </w:r>
    </w:p>
    <w:p w14:paraId="13596C0A" w14:textId="46DBB085" w:rsidR="00B6405B" w:rsidRDefault="00B6405B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sz w:val="28"/>
          <w:szCs w:val="28"/>
          <w:lang w:val="bg-BG"/>
        </w:rPr>
        <w:t>ВЕЛИКОВА, С. (2022). Компетентностно ориентирано обучение, или (де)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bg-BG"/>
        </w:rPr>
        <w:t>хуманизация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на образованието. Педагогически алманах</w:t>
      </w:r>
      <w:r w:rsidR="00FF413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, </w:t>
      </w:r>
      <w:r w:rsidR="00FF413F" w:rsidRPr="00FF413F">
        <w:rPr>
          <w:rFonts w:ascii="Times New Roman" w:eastAsia="Calibri" w:hAnsi="Times New Roman" w:cs="Times New Roman"/>
          <w:sz w:val="28"/>
          <w:szCs w:val="28"/>
          <w:lang w:val="bg-BG"/>
        </w:rPr>
        <w:t>т. 30 (1), 36</w:t>
      </w:r>
      <w:r w:rsidR="00965AD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– </w:t>
      </w:r>
      <w:r w:rsidR="00FF413F" w:rsidRPr="00FF413F">
        <w:rPr>
          <w:rFonts w:ascii="Times New Roman" w:eastAsia="Calibri" w:hAnsi="Times New Roman" w:cs="Times New Roman"/>
          <w:sz w:val="28"/>
          <w:szCs w:val="28"/>
          <w:lang w:val="bg-BG"/>
        </w:rPr>
        <w:t>44</w:t>
      </w:r>
      <w:r w:rsidR="00965AD2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. </w:t>
      </w:r>
    </w:p>
    <w:p w14:paraId="7B1B0C46" w14:textId="1281A9BD" w:rsidR="00521725" w:rsidRPr="00521725" w:rsidRDefault="00521725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217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ГЮРОВ, Д. (2006). Педагогическото взаимодействие. Иновационен модел за изграждане на единна социално-педагогическа система „детска градина – училище“. София: </w:t>
      </w:r>
      <w:proofErr w:type="spellStart"/>
      <w:r w:rsidRPr="00521725">
        <w:rPr>
          <w:rFonts w:ascii="Times New Roman" w:eastAsia="Calibri" w:hAnsi="Times New Roman" w:cs="Times New Roman"/>
          <w:sz w:val="28"/>
          <w:szCs w:val="28"/>
          <w:lang w:val="bg-BG"/>
        </w:rPr>
        <w:t>У</w:t>
      </w:r>
      <w:r w:rsidR="00C50753">
        <w:rPr>
          <w:rFonts w:ascii="Times New Roman" w:eastAsia="Calibri" w:hAnsi="Times New Roman" w:cs="Times New Roman"/>
          <w:sz w:val="28"/>
          <w:szCs w:val="28"/>
          <w:lang w:val="bg-BG"/>
        </w:rPr>
        <w:t>нив</w:t>
      </w:r>
      <w:proofErr w:type="spellEnd"/>
      <w:r w:rsidR="00C50753">
        <w:rPr>
          <w:rFonts w:ascii="Times New Roman" w:eastAsia="Calibri" w:hAnsi="Times New Roman" w:cs="Times New Roman"/>
          <w:sz w:val="28"/>
          <w:szCs w:val="28"/>
          <w:lang w:val="bg-BG"/>
        </w:rPr>
        <w:t>. изд.</w:t>
      </w:r>
      <w:r w:rsidRPr="005217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„Св. Кл</w:t>
      </w:r>
      <w:r w:rsidR="00C50753">
        <w:rPr>
          <w:rFonts w:ascii="Times New Roman" w:eastAsia="Calibri" w:hAnsi="Times New Roman" w:cs="Times New Roman"/>
          <w:sz w:val="28"/>
          <w:szCs w:val="28"/>
          <w:lang w:val="bg-BG"/>
        </w:rPr>
        <w:t>имент</w:t>
      </w:r>
      <w:r w:rsidRPr="0052172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Охридски“.</w:t>
      </w:r>
    </w:p>
    <w:p w14:paraId="57B2C1A7" w14:textId="77777777" w:rsidR="00521725" w:rsidRPr="00521725" w:rsidRDefault="00521725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521725">
        <w:rPr>
          <w:rFonts w:ascii="Times New Roman" w:eastAsia="Calibri" w:hAnsi="Times New Roman" w:cs="Times New Roman"/>
          <w:sz w:val="28"/>
          <w:szCs w:val="28"/>
          <w:lang w:val="bg-BG"/>
        </w:rPr>
        <w:t>ГЮРОВА, В. (2020). Приоритети на предучилищното образование – тенденции и предизвикателства. Педагогика, 1, с. 21 – 36.</w:t>
      </w:r>
    </w:p>
    <w:p w14:paraId="110DBBB4" w14:textId="4B7D5B17" w:rsidR="00375DAC" w:rsidRDefault="00375DAC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ДИМОВА, Б. (2025). Перспективи за сътрудничество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диадата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„детска градина – семейство“. </w:t>
      </w:r>
      <w:r w:rsidRPr="00375DAC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Сборник с доклади XII международна научна конференция „Педагогическото образование – традиции и съвременност“, </w:t>
      </w:r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Велико Търново, 20</w:t>
      </w:r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– </w:t>
      </w:r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21</w:t>
      </w:r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ноември 2025</w:t>
      </w:r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, </w:t>
      </w:r>
      <w:proofErr w:type="spellStart"/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съст</w:t>
      </w:r>
      <w:proofErr w:type="spellEnd"/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.</w:t>
      </w:r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доц. д-р Мариела Тодорова-Колева</w:t>
      </w:r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, </w:t>
      </w:r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Велико Търново: Ай </w:t>
      </w:r>
      <w:proofErr w:type="spellStart"/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анд</w:t>
      </w:r>
      <w:proofErr w:type="spellEnd"/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Би</w:t>
      </w:r>
      <w:proofErr w:type="spellEnd"/>
      <w:r w:rsidR="009210A2" w:rsidRP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(I &amp; B)</w:t>
      </w:r>
      <w:r w:rsidRPr="00375DAC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,</w:t>
      </w:r>
      <w:r w:rsidR="009210A2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с.</w:t>
      </w:r>
      <w:r w:rsidRPr="00375DAC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 262 – 266.</w:t>
      </w:r>
    </w:p>
    <w:p w14:paraId="633924AF" w14:textId="0D811954" w:rsidR="00B34258" w:rsidRDefault="00B34258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ЕНГЕЛС-КРИТИДИС, Р. (2020). Индивидуализация и диференциация на педагогическото взаимодействие в детската градина. София: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Унив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. изд. „Св. Климент Охридски“.</w:t>
      </w:r>
    </w:p>
    <w:p w14:paraId="7FBC16FB" w14:textId="43D955A7" w:rsidR="00521725" w:rsidRDefault="00521725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 w:rsidRPr="00521725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КАЛОФЕРОВА, Б. (2024). </w:t>
      </w:r>
      <w:r w:rsidR="00531E6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Проектно ориентиран </w:t>
      </w:r>
      <w:r w:rsidRPr="00521725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модел за </w:t>
      </w:r>
      <w:r w:rsidR="00531E6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здравно образование, </w:t>
      </w:r>
      <w:r w:rsidRPr="00521725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базиран на </w:t>
      </w:r>
      <w:r w:rsidR="00531E6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интеграти</w:t>
      </w:r>
      <w:bookmarkStart w:id="2" w:name="_GoBack"/>
      <w:bookmarkEnd w:id="2"/>
      <w:r w:rsidR="00531E6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вни връзки и </w:t>
      </w:r>
      <w:r w:rsidRPr="00521725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ключови компетенции. Пловдив: </w:t>
      </w:r>
      <w:proofErr w:type="spellStart"/>
      <w:r w:rsidR="00B34258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У</w:t>
      </w:r>
      <w:r w:rsidRPr="00521725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нив</w:t>
      </w:r>
      <w:proofErr w:type="spellEnd"/>
      <w:r w:rsidRPr="00521725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. изд. „Паисий Хилендарски“.</w:t>
      </w:r>
    </w:p>
    <w:p w14:paraId="419D85EF" w14:textId="26CA354B" w:rsidR="00A00710" w:rsidRPr="00521725" w:rsidRDefault="00870A20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ПЕНЕВ</w:t>
      </w:r>
      <w:r w:rsidR="00A0071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 xml:space="preserve">, Р. (2022). Моето дете и аз. Помагало за родители, студенти и педагогически специалисти. София: Даниела </w:t>
      </w:r>
      <w:proofErr w:type="spellStart"/>
      <w:r w:rsidR="00A0071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Убенова</w:t>
      </w:r>
      <w:proofErr w:type="spellEnd"/>
      <w:r w:rsidR="00A00710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.</w:t>
      </w:r>
    </w:p>
    <w:p w14:paraId="0E1A34EC" w14:textId="4ED92BDD" w:rsidR="00521725" w:rsidRPr="001B52D6" w:rsidRDefault="00521725" w:rsidP="001B52D6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B52D6">
        <w:rPr>
          <w:rFonts w:ascii="Times New Roman" w:hAnsi="Times New Roman" w:cs="Times New Roman"/>
          <w:sz w:val="28"/>
          <w:szCs w:val="28"/>
          <w:lang w:val="bg-BG"/>
        </w:rPr>
        <w:t>СТОЯНОВА, М. (202</w:t>
      </w:r>
      <w:r w:rsidR="00C03A86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1B52D6">
        <w:rPr>
          <w:rFonts w:ascii="Times New Roman" w:hAnsi="Times New Roman" w:cs="Times New Roman"/>
          <w:sz w:val="28"/>
          <w:szCs w:val="28"/>
          <w:lang w:val="bg-BG"/>
        </w:rPr>
        <w:t xml:space="preserve">). </w:t>
      </w:r>
      <w:r w:rsidR="001B52D6" w:rsidRPr="001B52D6">
        <w:rPr>
          <w:rFonts w:ascii="Times New Roman" w:hAnsi="Times New Roman" w:cs="Times New Roman"/>
          <w:sz w:val="28"/>
          <w:szCs w:val="28"/>
          <w:lang w:val="bg-BG"/>
        </w:rPr>
        <w:t xml:space="preserve">Природата в предучилищното образование – иновация и рефлексия. Русе: Авангард </w:t>
      </w:r>
      <w:proofErr w:type="spellStart"/>
      <w:r w:rsidR="001B52D6" w:rsidRPr="001B52D6">
        <w:rPr>
          <w:rFonts w:ascii="Times New Roman" w:hAnsi="Times New Roman" w:cs="Times New Roman"/>
          <w:sz w:val="28"/>
          <w:szCs w:val="28"/>
          <w:lang w:val="bg-BG"/>
        </w:rPr>
        <w:t>принт</w:t>
      </w:r>
      <w:proofErr w:type="spellEnd"/>
      <w:r w:rsidRPr="001B52D6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3C2D9A43" w14:textId="7C39DA64" w:rsidR="000E326A" w:rsidRPr="000E326A" w:rsidRDefault="00C0668E" w:rsidP="00521725">
      <w:pPr>
        <w:numPr>
          <w:ilvl w:val="0"/>
          <w:numId w:val="5"/>
        </w:numPr>
        <w:spacing w:after="0" w:line="24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ЧУХОВСКА, Д. (2022). </w:t>
      </w:r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Образователната среда за активизиране на комуникативната и познавателна компетентност. KNOWLEDGE – International  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Jurnal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Vol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. 54.2,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Education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and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Social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Sciences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Skopje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proofErr w:type="spellStart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pp</w:t>
      </w:r>
      <w:proofErr w:type="spellEnd"/>
      <w:r w:rsidR="000E326A" w:rsidRPr="000E326A">
        <w:rPr>
          <w:rFonts w:ascii="Times New Roman" w:hAnsi="Times New Roman" w:cs="Times New Roman"/>
          <w:sz w:val="28"/>
          <w:szCs w:val="28"/>
          <w:lang w:val="bg-BG"/>
        </w:rPr>
        <w:t>. 255 – 260.</w:t>
      </w:r>
    </w:p>
    <w:p w14:paraId="5EFE1F47" w14:textId="77777777" w:rsidR="00521725" w:rsidRPr="00C034C5" w:rsidRDefault="00521725" w:rsidP="003208B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bg-BG"/>
        </w:rPr>
      </w:pPr>
    </w:p>
    <w:p w14:paraId="08B8D2E0" w14:textId="77777777" w:rsidR="001F4162" w:rsidRDefault="001F4162" w:rsidP="001F416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386EE4A0" w14:textId="0980F457" w:rsidR="001F4162" w:rsidRPr="00D4705F" w:rsidRDefault="001F4162" w:rsidP="001F416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705F">
        <w:rPr>
          <w:rFonts w:ascii="Times New Roman" w:eastAsia="Calibri" w:hAnsi="Times New Roman" w:cs="Times New Roman"/>
          <w:sz w:val="24"/>
          <w:szCs w:val="24"/>
          <w:lang w:val="bg-BG"/>
        </w:rPr>
        <w:t>проф. д-р Петя Йорданова Конакчиева,</w:t>
      </w:r>
    </w:p>
    <w:p w14:paraId="114598FB" w14:textId="77777777" w:rsidR="001F4162" w:rsidRPr="00D4705F" w:rsidRDefault="001F4162" w:rsidP="001F416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D4705F">
        <w:rPr>
          <w:rFonts w:ascii="Times New Roman" w:eastAsia="Calibri" w:hAnsi="Times New Roman" w:cs="Times New Roman"/>
          <w:sz w:val="24"/>
          <w:szCs w:val="24"/>
          <w:lang w:val="bg-BG"/>
        </w:rPr>
        <w:t>ВТУ „Св. св. Кирил и Методий“</w:t>
      </w:r>
    </w:p>
    <w:p w14:paraId="2B440DD5" w14:textId="52BB1528" w:rsidR="009443F4" w:rsidRPr="003208B9" w:rsidRDefault="001F4162" w:rsidP="004B54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4705F">
        <w:rPr>
          <w:rFonts w:ascii="Times New Roman" w:eastAsia="Calibri" w:hAnsi="Times New Roman" w:cs="Times New Roman"/>
          <w:sz w:val="24"/>
          <w:szCs w:val="24"/>
        </w:rPr>
        <w:t>e-mail</w:t>
      </w:r>
      <w:r w:rsidRPr="00D4705F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r w:rsidRPr="00D4705F">
        <w:rPr>
          <w:rFonts w:ascii="Times New Roman" w:eastAsia="Calibri" w:hAnsi="Times New Roman" w:cs="Times New Roman"/>
          <w:sz w:val="24"/>
          <w:szCs w:val="24"/>
        </w:rPr>
        <w:t>petyaunivt@mail.bg</w:t>
      </w:r>
    </w:p>
    <w:sectPr w:rsidR="009443F4" w:rsidRPr="003208B9" w:rsidSect="00587EC3">
      <w:pgSz w:w="12240" w:h="15840"/>
      <w:pgMar w:top="1134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B5493"/>
    <w:multiLevelType w:val="multilevel"/>
    <w:tmpl w:val="81200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87E19"/>
    <w:multiLevelType w:val="hybridMultilevel"/>
    <w:tmpl w:val="C2F0FA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9B4A81"/>
    <w:multiLevelType w:val="hybridMultilevel"/>
    <w:tmpl w:val="D0E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67C9F"/>
    <w:multiLevelType w:val="hybridMultilevel"/>
    <w:tmpl w:val="865E2F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F407DAB"/>
    <w:multiLevelType w:val="hybridMultilevel"/>
    <w:tmpl w:val="1D4EBDEA"/>
    <w:lvl w:ilvl="0" w:tplc="26A04A20">
      <w:start w:val="1"/>
      <w:numFmt w:val="decimal"/>
      <w:lvlText w:val="%1."/>
      <w:lvlJc w:val="left"/>
      <w:pPr>
        <w:ind w:left="1578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D3"/>
    <w:rsid w:val="0001442A"/>
    <w:rsid w:val="00025391"/>
    <w:rsid w:val="0003415A"/>
    <w:rsid w:val="0004113A"/>
    <w:rsid w:val="00044542"/>
    <w:rsid w:val="00064F9F"/>
    <w:rsid w:val="000C1E45"/>
    <w:rsid w:val="000C447F"/>
    <w:rsid w:val="000C509E"/>
    <w:rsid w:val="000C569B"/>
    <w:rsid w:val="000E326A"/>
    <w:rsid w:val="00127CCD"/>
    <w:rsid w:val="00151D3D"/>
    <w:rsid w:val="00163C3D"/>
    <w:rsid w:val="0017101A"/>
    <w:rsid w:val="001829F1"/>
    <w:rsid w:val="00185D8A"/>
    <w:rsid w:val="0019458B"/>
    <w:rsid w:val="001B3672"/>
    <w:rsid w:val="001B52D6"/>
    <w:rsid w:val="001B6D27"/>
    <w:rsid w:val="001E39A5"/>
    <w:rsid w:val="001F4162"/>
    <w:rsid w:val="001F4E1B"/>
    <w:rsid w:val="001F4F84"/>
    <w:rsid w:val="002158B6"/>
    <w:rsid w:val="002276DF"/>
    <w:rsid w:val="00247895"/>
    <w:rsid w:val="00275614"/>
    <w:rsid w:val="00293FDA"/>
    <w:rsid w:val="002A4BF5"/>
    <w:rsid w:val="002A6614"/>
    <w:rsid w:val="002D39B7"/>
    <w:rsid w:val="002D6549"/>
    <w:rsid w:val="003208B9"/>
    <w:rsid w:val="00363C7D"/>
    <w:rsid w:val="00375DAC"/>
    <w:rsid w:val="00386EDD"/>
    <w:rsid w:val="003A08DE"/>
    <w:rsid w:val="003A3F97"/>
    <w:rsid w:val="003C1542"/>
    <w:rsid w:val="003D7210"/>
    <w:rsid w:val="004100CF"/>
    <w:rsid w:val="0041153F"/>
    <w:rsid w:val="00420703"/>
    <w:rsid w:val="004248B9"/>
    <w:rsid w:val="00436567"/>
    <w:rsid w:val="004403A3"/>
    <w:rsid w:val="00440503"/>
    <w:rsid w:val="00444485"/>
    <w:rsid w:val="00450EC8"/>
    <w:rsid w:val="00466B25"/>
    <w:rsid w:val="00473340"/>
    <w:rsid w:val="00474462"/>
    <w:rsid w:val="0048736E"/>
    <w:rsid w:val="004A1B8E"/>
    <w:rsid w:val="004B5457"/>
    <w:rsid w:val="004C1528"/>
    <w:rsid w:val="004C64D3"/>
    <w:rsid w:val="004D0B02"/>
    <w:rsid w:val="004E5484"/>
    <w:rsid w:val="004E79DA"/>
    <w:rsid w:val="004F7E14"/>
    <w:rsid w:val="005022FE"/>
    <w:rsid w:val="00505F1B"/>
    <w:rsid w:val="00507696"/>
    <w:rsid w:val="00521725"/>
    <w:rsid w:val="00523DA8"/>
    <w:rsid w:val="00531E60"/>
    <w:rsid w:val="00533A07"/>
    <w:rsid w:val="005566A9"/>
    <w:rsid w:val="005650B9"/>
    <w:rsid w:val="00577C7B"/>
    <w:rsid w:val="00587EC3"/>
    <w:rsid w:val="005A0271"/>
    <w:rsid w:val="005A0A30"/>
    <w:rsid w:val="005A4526"/>
    <w:rsid w:val="005A6114"/>
    <w:rsid w:val="005B3DE2"/>
    <w:rsid w:val="005C6534"/>
    <w:rsid w:val="005E189C"/>
    <w:rsid w:val="0060434A"/>
    <w:rsid w:val="00622DDE"/>
    <w:rsid w:val="00623D67"/>
    <w:rsid w:val="006427A1"/>
    <w:rsid w:val="0065632D"/>
    <w:rsid w:val="0065789C"/>
    <w:rsid w:val="00662293"/>
    <w:rsid w:val="00667B9F"/>
    <w:rsid w:val="006732DD"/>
    <w:rsid w:val="00677FF3"/>
    <w:rsid w:val="00683454"/>
    <w:rsid w:val="0068450F"/>
    <w:rsid w:val="006930D7"/>
    <w:rsid w:val="006E0B6E"/>
    <w:rsid w:val="006F3F2C"/>
    <w:rsid w:val="007006E0"/>
    <w:rsid w:val="0070500E"/>
    <w:rsid w:val="00716846"/>
    <w:rsid w:val="00760AD1"/>
    <w:rsid w:val="007729C9"/>
    <w:rsid w:val="007733AB"/>
    <w:rsid w:val="00773E85"/>
    <w:rsid w:val="00777E2F"/>
    <w:rsid w:val="007975B6"/>
    <w:rsid w:val="007E676E"/>
    <w:rsid w:val="00800DA3"/>
    <w:rsid w:val="008049F5"/>
    <w:rsid w:val="008135E0"/>
    <w:rsid w:val="00822F78"/>
    <w:rsid w:val="00864E3D"/>
    <w:rsid w:val="008678C0"/>
    <w:rsid w:val="00870A20"/>
    <w:rsid w:val="008734A2"/>
    <w:rsid w:val="00881F76"/>
    <w:rsid w:val="00883E8C"/>
    <w:rsid w:val="00886D44"/>
    <w:rsid w:val="008951DB"/>
    <w:rsid w:val="008A6DB8"/>
    <w:rsid w:val="008B26DD"/>
    <w:rsid w:val="008B6D89"/>
    <w:rsid w:val="008C72CA"/>
    <w:rsid w:val="008D071E"/>
    <w:rsid w:val="008D4006"/>
    <w:rsid w:val="008E0F0A"/>
    <w:rsid w:val="008E36BC"/>
    <w:rsid w:val="008E4F48"/>
    <w:rsid w:val="008F412C"/>
    <w:rsid w:val="008F437F"/>
    <w:rsid w:val="0090596A"/>
    <w:rsid w:val="009210A2"/>
    <w:rsid w:val="009443F4"/>
    <w:rsid w:val="00961EB7"/>
    <w:rsid w:val="00962AEF"/>
    <w:rsid w:val="00965AD2"/>
    <w:rsid w:val="009A0DFA"/>
    <w:rsid w:val="009C322D"/>
    <w:rsid w:val="009C37CF"/>
    <w:rsid w:val="009C3B0E"/>
    <w:rsid w:val="009C4940"/>
    <w:rsid w:val="009D0A7B"/>
    <w:rsid w:val="009D4594"/>
    <w:rsid w:val="00A00710"/>
    <w:rsid w:val="00A02423"/>
    <w:rsid w:val="00A254D0"/>
    <w:rsid w:val="00A258C0"/>
    <w:rsid w:val="00A3170A"/>
    <w:rsid w:val="00A6326C"/>
    <w:rsid w:val="00A641DC"/>
    <w:rsid w:val="00A76087"/>
    <w:rsid w:val="00AA1A7E"/>
    <w:rsid w:val="00AA644E"/>
    <w:rsid w:val="00AB072E"/>
    <w:rsid w:val="00AB132A"/>
    <w:rsid w:val="00AE67E3"/>
    <w:rsid w:val="00AF0591"/>
    <w:rsid w:val="00B03244"/>
    <w:rsid w:val="00B075CE"/>
    <w:rsid w:val="00B1043F"/>
    <w:rsid w:val="00B1386C"/>
    <w:rsid w:val="00B23B1E"/>
    <w:rsid w:val="00B2751D"/>
    <w:rsid w:val="00B32483"/>
    <w:rsid w:val="00B34258"/>
    <w:rsid w:val="00B57979"/>
    <w:rsid w:val="00B61540"/>
    <w:rsid w:val="00B6405B"/>
    <w:rsid w:val="00BB272C"/>
    <w:rsid w:val="00BB5439"/>
    <w:rsid w:val="00BC67B2"/>
    <w:rsid w:val="00BD30C9"/>
    <w:rsid w:val="00BD5F06"/>
    <w:rsid w:val="00BE1318"/>
    <w:rsid w:val="00BF1AED"/>
    <w:rsid w:val="00BF6BFE"/>
    <w:rsid w:val="00C034C5"/>
    <w:rsid w:val="00C03A86"/>
    <w:rsid w:val="00C0668E"/>
    <w:rsid w:val="00C148E6"/>
    <w:rsid w:val="00C24A20"/>
    <w:rsid w:val="00C3427A"/>
    <w:rsid w:val="00C3710B"/>
    <w:rsid w:val="00C50753"/>
    <w:rsid w:val="00C618BB"/>
    <w:rsid w:val="00C70093"/>
    <w:rsid w:val="00C7418D"/>
    <w:rsid w:val="00C74EF1"/>
    <w:rsid w:val="00C90F2F"/>
    <w:rsid w:val="00C9195E"/>
    <w:rsid w:val="00CB0291"/>
    <w:rsid w:val="00CC0D05"/>
    <w:rsid w:val="00CC3A8E"/>
    <w:rsid w:val="00CD2B2B"/>
    <w:rsid w:val="00CE312D"/>
    <w:rsid w:val="00CE60C0"/>
    <w:rsid w:val="00CF4CA1"/>
    <w:rsid w:val="00D02FDE"/>
    <w:rsid w:val="00D06C5C"/>
    <w:rsid w:val="00D222E2"/>
    <w:rsid w:val="00D66B5A"/>
    <w:rsid w:val="00DB53B0"/>
    <w:rsid w:val="00DC4B26"/>
    <w:rsid w:val="00E207F0"/>
    <w:rsid w:val="00E66AC0"/>
    <w:rsid w:val="00E66BFE"/>
    <w:rsid w:val="00E938A1"/>
    <w:rsid w:val="00EA760A"/>
    <w:rsid w:val="00EB6A74"/>
    <w:rsid w:val="00EC1AB0"/>
    <w:rsid w:val="00EC3A0E"/>
    <w:rsid w:val="00EF7D63"/>
    <w:rsid w:val="00F13177"/>
    <w:rsid w:val="00F2444B"/>
    <w:rsid w:val="00F311C2"/>
    <w:rsid w:val="00F56B8D"/>
    <w:rsid w:val="00F715EB"/>
    <w:rsid w:val="00F76BC1"/>
    <w:rsid w:val="00F85BCC"/>
    <w:rsid w:val="00F93BF6"/>
    <w:rsid w:val="00FA0F4F"/>
    <w:rsid w:val="00FA7D89"/>
    <w:rsid w:val="00FF2741"/>
    <w:rsid w:val="00FF3C79"/>
    <w:rsid w:val="00FF3F90"/>
    <w:rsid w:val="00FF413F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AA572"/>
  <w15:chartTrackingRefBased/>
  <w15:docId w15:val="{3F500719-6779-44B0-829F-BFB60898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A1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3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12</Pages>
  <Words>4024</Words>
  <Characters>22939</Characters>
  <Application>Microsoft Office Word</Application>
  <DocSecurity>0</DocSecurity>
  <Lines>191</Lines>
  <Paragraphs>53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255</cp:revision>
  <dcterms:created xsi:type="dcterms:W3CDTF">2026-08-06T20:21:00Z</dcterms:created>
  <dcterms:modified xsi:type="dcterms:W3CDTF">2026-08-26T21:54:00Z</dcterms:modified>
</cp:coreProperties>
</file>