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B7B8D" w14:textId="4B033C5E" w:rsidR="008D1109" w:rsidRDefault="007A029D" w:rsidP="00E019C5">
      <w:pPr>
        <w:jc w:val="center"/>
        <w:rPr>
          <w:b/>
          <w:bCs/>
          <w:sz w:val="32"/>
          <w:szCs w:val="32"/>
        </w:rPr>
      </w:pPr>
      <w:r w:rsidRPr="007A029D">
        <w:rPr>
          <w:b/>
          <w:bCs/>
          <w:sz w:val="32"/>
          <w:szCs w:val="32"/>
        </w:rPr>
        <w:t>ПОЛИТИКАТА ЗА ОТГОВОРНО КОРПОРАТИВНО УПРАВЛЕНИЕ - ОСНОВА НА ЕФЕКТИВНИЯ МЕНИДЖМЪНТ НА ФАРМАЦЕВТИЧНОТО ПРЕПРИЯТИЕ</w:t>
      </w:r>
    </w:p>
    <w:p w14:paraId="7FBBF10B" w14:textId="77777777" w:rsidR="007A029D" w:rsidRDefault="007A029D" w:rsidP="00E019C5">
      <w:pPr>
        <w:jc w:val="center"/>
        <w:rPr>
          <w:szCs w:val="28"/>
        </w:rPr>
      </w:pPr>
    </w:p>
    <w:p w14:paraId="30C6B41D" w14:textId="77777777" w:rsidR="007A029D" w:rsidRDefault="007A029D" w:rsidP="00E019C5">
      <w:pPr>
        <w:jc w:val="center"/>
        <w:rPr>
          <w:szCs w:val="28"/>
        </w:rPr>
      </w:pPr>
    </w:p>
    <w:p w14:paraId="1D9F9994" w14:textId="388B8AB1" w:rsidR="008D1109" w:rsidRDefault="007A029D" w:rsidP="00E019C5">
      <w:pPr>
        <w:jc w:val="center"/>
        <w:rPr>
          <w:b/>
          <w:bCs/>
          <w:sz w:val="32"/>
          <w:szCs w:val="32"/>
        </w:rPr>
      </w:pPr>
      <w:r>
        <w:rPr>
          <w:b/>
          <w:bCs/>
          <w:sz w:val="32"/>
          <w:szCs w:val="32"/>
        </w:rPr>
        <w:t xml:space="preserve">Петър </w:t>
      </w:r>
      <w:proofErr w:type="spellStart"/>
      <w:r>
        <w:rPr>
          <w:b/>
          <w:bCs/>
          <w:sz w:val="32"/>
          <w:szCs w:val="32"/>
        </w:rPr>
        <w:t>Тишков</w:t>
      </w:r>
      <w:proofErr w:type="spellEnd"/>
    </w:p>
    <w:p w14:paraId="0ED395F0" w14:textId="77777777" w:rsidR="008D1109" w:rsidRDefault="008D1109" w:rsidP="00E019C5">
      <w:pPr>
        <w:jc w:val="center"/>
        <w:rPr>
          <w:szCs w:val="28"/>
        </w:rPr>
      </w:pPr>
    </w:p>
    <w:p w14:paraId="24E18095" w14:textId="0AA9DB69" w:rsidR="008D1109" w:rsidRDefault="007A029D" w:rsidP="00E019C5">
      <w:pPr>
        <w:jc w:val="center"/>
        <w:rPr>
          <w:b/>
          <w:bCs/>
          <w:sz w:val="32"/>
          <w:szCs w:val="32"/>
        </w:rPr>
      </w:pPr>
      <w:r w:rsidRPr="007A029D">
        <w:rPr>
          <w:b/>
          <w:bCs/>
          <w:sz w:val="32"/>
          <w:szCs w:val="32"/>
          <w:lang w:val="en-US"/>
        </w:rPr>
        <w:t>THE POLICY FOR RESPONSIBLE CORPORATE GOVERNANCE - THE BASIS OF THE EFFECTIVE MANAGEMENT OF THE PHARMACEUTICAL COMPANY</w:t>
      </w:r>
    </w:p>
    <w:p w14:paraId="57EACC56" w14:textId="77777777" w:rsidR="007A029D" w:rsidRPr="007A029D" w:rsidRDefault="007A029D" w:rsidP="00E019C5">
      <w:pPr>
        <w:jc w:val="center"/>
        <w:rPr>
          <w:szCs w:val="28"/>
        </w:rPr>
      </w:pPr>
    </w:p>
    <w:p w14:paraId="7A0EA666" w14:textId="796D4329" w:rsidR="00274819" w:rsidRPr="00D940F8" w:rsidRDefault="007A029D" w:rsidP="00E019C5">
      <w:pPr>
        <w:jc w:val="center"/>
        <w:rPr>
          <w:b/>
          <w:bCs/>
          <w:sz w:val="32"/>
          <w:szCs w:val="32"/>
        </w:rPr>
      </w:pPr>
      <w:r>
        <w:rPr>
          <w:b/>
          <w:bCs/>
          <w:sz w:val="32"/>
          <w:szCs w:val="32"/>
          <w:lang w:val="en-US"/>
        </w:rPr>
        <w:t>Petar Tishkov</w:t>
      </w:r>
    </w:p>
    <w:p w14:paraId="1F1281D4" w14:textId="77777777" w:rsidR="00274819" w:rsidRDefault="00274819" w:rsidP="00E019C5">
      <w:pPr>
        <w:jc w:val="center"/>
        <w:rPr>
          <w:szCs w:val="28"/>
          <w:lang w:val="en-US"/>
        </w:rPr>
      </w:pPr>
    </w:p>
    <w:p w14:paraId="240B75B6" w14:textId="77777777" w:rsidR="00274819" w:rsidRDefault="00274819" w:rsidP="00E019C5">
      <w:pPr>
        <w:jc w:val="center"/>
        <w:rPr>
          <w:szCs w:val="28"/>
          <w:lang w:val="en-US"/>
        </w:rPr>
      </w:pPr>
    </w:p>
    <w:p w14:paraId="06637173" w14:textId="77777777" w:rsidR="007A029D" w:rsidRDefault="00274819" w:rsidP="007A029D">
      <w:pPr>
        <w:ind w:firstLine="567"/>
        <w:jc w:val="both"/>
        <w:rPr>
          <w:bCs/>
          <w:i/>
          <w:iCs/>
          <w:sz w:val="24"/>
          <w:lang w:val="en-US"/>
        </w:rPr>
      </w:pPr>
      <w:r>
        <w:rPr>
          <w:b/>
          <w:bCs/>
          <w:i/>
          <w:iCs/>
          <w:sz w:val="24"/>
        </w:rPr>
        <w:t>Резюме:</w:t>
      </w:r>
      <w:r>
        <w:rPr>
          <w:i/>
          <w:iCs/>
          <w:sz w:val="24"/>
        </w:rPr>
        <w:t xml:space="preserve"> </w:t>
      </w:r>
      <w:r w:rsidR="007A029D" w:rsidRPr="007A029D">
        <w:rPr>
          <w:i/>
          <w:iCs/>
          <w:sz w:val="24"/>
        </w:rPr>
        <w:t xml:space="preserve">Съвременният фармацевтичен пазар се отличава със силно конкурентна среда, твърде често белязана от монополни влияния, нелоялни взаимоотношения, предлагане на фалшиви лекарствени продукти или такива, съдържащи нерегламентирани компоненти в състава си.. Това поражда и целта на настоящето изследване, а именно изследване на възможностите за ефективен мениджмънт на фармацевтичния сектор с  </w:t>
      </w:r>
      <w:r w:rsidR="007A029D" w:rsidRPr="007A029D">
        <w:rPr>
          <w:bCs/>
          <w:i/>
          <w:iCs/>
          <w:sz w:val="24"/>
        </w:rPr>
        <w:t>акцент на политиката за корпоративно управление.</w:t>
      </w:r>
    </w:p>
    <w:p w14:paraId="065FB943" w14:textId="77777777" w:rsidR="007A029D" w:rsidRPr="007A029D" w:rsidRDefault="007A029D" w:rsidP="007A029D">
      <w:pPr>
        <w:ind w:firstLine="567"/>
        <w:jc w:val="both"/>
        <w:rPr>
          <w:i/>
          <w:iCs/>
          <w:szCs w:val="28"/>
          <w:lang w:val="en-US"/>
        </w:rPr>
      </w:pPr>
    </w:p>
    <w:p w14:paraId="3EF624A4" w14:textId="065F0585" w:rsidR="007A029D" w:rsidRPr="007A029D" w:rsidRDefault="00274819" w:rsidP="007A029D">
      <w:pPr>
        <w:ind w:firstLine="567"/>
        <w:jc w:val="both"/>
        <w:rPr>
          <w:rStyle w:val="FontStyle14"/>
          <w:rFonts w:ascii="Times New Roman" w:hAnsi="Times New Roman" w:cs="Times New Roman"/>
          <w:sz w:val="28"/>
          <w:szCs w:val="28"/>
        </w:rPr>
      </w:pPr>
      <w:r>
        <w:rPr>
          <w:b/>
          <w:bCs/>
          <w:i/>
          <w:iCs/>
          <w:sz w:val="24"/>
        </w:rPr>
        <w:t>Ключови думи:</w:t>
      </w:r>
      <w:r>
        <w:rPr>
          <w:i/>
          <w:iCs/>
          <w:sz w:val="24"/>
        </w:rPr>
        <w:t xml:space="preserve"> </w:t>
      </w:r>
      <w:r w:rsidR="007A029D" w:rsidRPr="007A029D">
        <w:rPr>
          <w:rStyle w:val="FontStyle14"/>
          <w:i/>
          <w:iCs/>
          <w:sz w:val="24"/>
          <w:szCs w:val="24"/>
          <w:lang w:val="mk-MK"/>
        </w:rPr>
        <w:t>фармацевтичен мениджмънт, ефективен мениджмънт, корпоративно управление, политики за корпоративно управление</w:t>
      </w:r>
      <w:r w:rsidR="007A029D">
        <w:rPr>
          <w:rStyle w:val="FontStyle14"/>
          <w:sz w:val="20"/>
          <w:szCs w:val="20"/>
          <w:lang w:val="mk-MK"/>
        </w:rPr>
        <w:t xml:space="preserve">. </w:t>
      </w:r>
    </w:p>
    <w:p w14:paraId="7DE48D61" w14:textId="03E8767B" w:rsidR="00274819" w:rsidRDefault="00274819" w:rsidP="003004BD">
      <w:pPr>
        <w:ind w:firstLine="567"/>
        <w:jc w:val="both"/>
        <w:rPr>
          <w:szCs w:val="28"/>
        </w:rPr>
      </w:pPr>
    </w:p>
    <w:p w14:paraId="6D24324B" w14:textId="77777777" w:rsidR="007A029D" w:rsidRDefault="00274819" w:rsidP="007A029D">
      <w:pPr>
        <w:ind w:firstLine="567"/>
        <w:jc w:val="both"/>
        <w:rPr>
          <w:i/>
          <w:iCs/>
          <w:sz w:val="24"/>
          <w:lang w:val="en"/>
        </w:rPr>
      </w:pPr>
      <w:r>
        <w:rPr>
          <w:b/>
          <w:bCs/>
          <w:i/>
          <w:iCs/>
          <w:sz w:val="24"/>
          <w:lang w:val="en-US"/>
        </w:rPr>
        <w:t>Abstract:</w:t>
      </w:r>
      <w:r>
        <w:rPr>
          <w:i/>
          <w:iCs/>
          <w:sz w:val="24"/>
          <w:lang w:val="en-US"/>
        </w:rPr>
        <w:t xml:space="preserve"> </w:t>
      </w:r>
      <w:r w:rsidR="007A029D" w:rsidRPr="007A029D">
        <w:rPr>
          <w:i/>
          <w:iCs/>
          <w:sz w:val="24"/>
          <w:lang w:val="en"/>
        </w:rPr>
        <w:t>The modern pharmaceutical market is characterized by a highly competitive environment, often marked by monopolistic influences, unfair relationships, the supply of counterfeit medicinal products or those containing unregulated components in their composition.</w:t>
      </w:r>
      <w:r w:rsidR="007A029D">
        <w:rPr>
          <w:i/>
          <w:iCs/>
          <w:sz w:val="24"/>
          <w:lang w:val="en"/>
        </w:rPr>
        <w:t xml:space="preserve"> </w:t>
      </w:r>
      <w:r w:rsidR="007A029D" w:rsidRPr="007A029D">
        <w:rPr>
          <w:i/>
          <w:iCs/>
          <w:sz w:val="24"/>
          <w:lang w:val="en"/>
        </w:rPr>
        <w:t>This also gives rise to the purpose of the present study, namely the study of the possibilities for effective management of the pharmaceutical sector.</w:t>
      </w:r>
    </w:p>
    <w:p w14:paraId="41F6B3A1" w14:textId="77777777" w:rsidR="007A029D" w:rsidRDefault="007A029D" w:rsidP="007A029D">
      <w:pPr>
        <w:ind w:firstLine="567"/>
        <w:jc w:val="both"/>
        <w:rPr>
          <w:i/>
          <w:iCs/>
          <w:sz w:val="24"/>
          <w:lang w:val="en"/>
        </w:rPr>
      </w:pPr>
    </w:p>
    <w:p w14:paraId="1E7473EB" w14:textId="20AA57CA" w:rsidR="007A029D" w:rsidRPr="007A029D" w:rsidRDefault="00274819" w:rsidP="007A029D">
      <w:pPr>
        <w:ind w:firstLine="567"/>
        <w:jc w:val="both"/>
        <w:rPr>
          <w:i/>
          <w:iCs/>
          <w:sz w:val="24"/>
          <w:lang w:val="en"/>
        </w:rPr>
      </w:pPr>
      <w:r w:rsidRPr="00274819">
        <w:rPr>
          <w:b/>
          <w:bCs/>
          <w:i/>
          <w:iCs/>
          <w:sz w:val="24"/>
          <w:lang w:val="en-US"/>
        </w:rPr>
        <w:t>Keywords</w:t>
      </w:r>
      <w:r w:rsidRPr="009605D7">
        <w:rPr>
          <w:b/>
          <w:bCs/>
          <w:i/>
          <w:iCs/>
          <w:sz w:val="24"/>
          <w:lang w:val="ru-RU"/>
        </w:rPr>
        <w:t>:</w:t>
      </w:r>
      <w:r w:rsidRPr="009605D7">
        <w:rPr>
          <w:i/>
          <w:iCs/>
          <w:sz w:val="24"/>
          <w:lang w:val="ru-RU"/>
        </w:rPr>
        <w:t xml:space="preserve"> </w:t>
      </w:r>
      <w:r w:rsidR="007A029D" w:rsidRPr="007A029D">
        <w:rPr>
          <w:i/>
          <w:iCs/>
          <w:sz w:val="24"/>
          <w:lang w:val="en-GB"/>
        </w:rPr>
        <w:t xml:space="preserve">management, </w:t>
      </w:r>
      <w:r w:rsidR="007A029D" w:rsidRPr="007A029D">
        <w:rPr>
          <w:i/>
          <w:iCs/>
          <w:sz w:val="24"/>
          <w:lang w:val="en"/>
        </w:rPr>
        <w:t>pharmaceutical management, effective management, corporate governance.</w:t>
      </w:r>
    </w:p>
    <w:p w14:paraId="79F45840" w14:textId="748FC793" w:rsidR="00274819" w:rsidRPr="009605D7" w:rsidRDefault="00274819" w:rsidP="007A029D">
      <w:pPr>
        <w:ind w:firstLine="567"/>
        <w:jc w:val="both"/>
        <w:rPr>
          <w:szCs w:val="28"/>
          <w:lang w:val="ru-RU"/>
        </w:rPr>
      </w:pPr>
    </w:p>
    <w:p w14:paraId="2DEA7DD8" w14:textId="77777777" w:rsidR="00A86955" w:rsidRPr="009605D7" w:rsidRDefault="00A86955" w:rsidP="003004BD">
      <w:pPr>
        <w:ind w:firstLine="567"/>
        <w:rPr>
          <w:szCs w:val="28"/>
          <w:lang w:val="ru-RU"/>
        </w:rPr>
      </w:pPr>
    </w:p>
    <w:p w14:paraId="16485F70" w14:textId="77777777" w:rsidR="007A029D" w:rsidRPr="007A029D" w:rsidRDefault="007A029D" w:rsidP="003004BD">
      <w:pPr>
        <w:ind w:firstLine="567"/>
        <w:jc w:val="both"/>
        <w:rPr>
          <w:b/>
          <w:bCs/>
          <w:szCs w:val="28"/>
        </w:rPr>
      </w:pPr>
      <w:r w:rsidRPr="007A029D">
        <w:rPr>
          <w:b/>
          <w:bCs/>
          <w:szCs w:val="28"/>
        </w:rPr>
        <w:t>Увод</w:t>
      </w:r>
    </w:p>
    <w:p w14:paraId="5AA0BE05" w14:textId="77777777" w:rsidR="007A029D" w:rsidRDefault="007A029D" w:rsidP="007A029D">
      <w:pPr>
        <w:pStyle w:val="a3"/>
        <w:autoSpaceDE w:val="0"/>
        <w:autoSpaceDN w:val="0"/>
        <w:adjustRightInd w:val="0"/>
        <w:ind w:left="0" w:firstLine="567"/>
        <w:jc w:val="both"/>
        <w:rPr>
          <w:szCs w:val="28"/>
          <w:shd w:val="clear" w:color="auto" w:fill="FFFFFF"/>
        </w:rPr>
      </w:pPr>
      <w:bookmarkStart w:id="0" w:name="_Hlk899496"/>
      <w:proofErr w:type="spellStart"/>
      <w:r w:rsidRPr="007A029D">
        <w:rPr>
          <w:color w:val="000000"/>
          <w:szCs w:val="28"/>
          <w:lang w:val="ru-RU"/>
        </w:rPr>
        <w:t>Фармацевтичният</w:t>
      </w:r>
      <w:proofErr w:type="spellEnd"/>
      <w:r w:rsidRPr="007A029D">
        <w:rPr>
          <w:color w:val="000000"/>
          <w:szCs w:val="28"/>
          <w:lang w:val="ru-RU"/>
        </w:rPr>
        <w:t xml:space="preserve"> сектор, в </w:t>
      </w:r>
      <w:proofErr w:type="spellStart"/>
      <w:r w:rsidRPr="007A029D">
        <w:rPr>
          <w:color w:val="000000"/>
          <w:szCs w:val="28"/>
          <w:lang w:val="ru-RU"/>
        </w:rPr>
        <w:t>качеството</w:t>
      </w:r>
      <w:proofErr w:type="spellEnd"/>
      <w:r w:rsidRPr="007A029D">
        <w:rPr>
          <w:color w:val="000000"/>
          <w:szCs w:val="28"/>
          <w:lang w:val="ru-RU"/>
        </w:rPr>
        <w:t xml:space="preserve"> си на един от </w:t>
      </w:r>
      <w:proofErr w:type="spellStart"/>
      <w:r w:rsidRPr="007A029D">
        <w:rPr>
          <w:color w:val="000000"/>
          <w:szCs w:val="28"/>
          <w:lang w:val="ru-RU"/>
        </w:rPr>
        <w:t>основните</w:t>
      </w:r>
      <w:proofErr w:type="spellEnd"/>
      <w:r w:rsidRPr="007A029D">
        <w:rPr>
          <w:color w:val="000000"/>
          <w:szCs w:val="28"/>
          <w:lang w:val="ru-RU"/>
        </w:rPr>
        <w:t xml:space="preserve"> </w:t>
      </w:r>
      <w:proofErr w:type="spellStart"/>
      <w:r w:rsidRPr="007A029D">
        <w:rPr>
          <w:color w:val="000000"/>
          <w:szCs w:val="28"/>
          <w:lang w:val="ru-RU"/>
        </w:rPr>
        <w:t>световни</w:t>
      </w:r>
      <w:proofErr w:type="spellEnd"/>
      <w:r w:rsidRPr="007A029D">
        <w:rPr>
          <w:color w:val="000000"/>
          <w:szCs w:val="28"/>
          <w:lang w:val="ru-RU"/>
        </w:rPr>
        <w:t xml:space="preserve"> </w:t>
      </w:r>
      <w:proofErr w:type="spellStart"/>
      <w:r w:rsidRPr="007A029D">
        <w:rPr>
          <w:color w:val="000000"/>
          <w:szCs w:val="28"/>
          <w:lang w:val="ru-RU"/>
        </w:rPr>
        <w:t>центрове</w:t>
      </w:r>
      <w:proofErr w:type="spellEnd"/>
      <w:r w:rsidRPr="007A029D">
        <w:rPr>
          <w:color w:val="000000"/>
          <w:szCs w:val="28"/>
          <w:lang w:val="ru-RU"/>
        </w:rPr>
        <w:t xml:space="preserve"> на </w:t>
      </w:r>
      <w:proofErr w:type="spellStart"/>
      <w:r w:rsidRPr="007A029D">
        <w:rPr>
          <w:color w:val="000000"/>
          <w:szCs w:val="28"/>
          <w:lang w:val="ru-RU"/>
        </w:rPr>
        <w:t>фармацевтичните</w:t>
      </w:r>
      <w:proofErr w:type="spellEnd"/>
      <w:r w:rsidRPr="007A029D">
        <w:rPr>
          <w:color w:val="000000"/>
          <w:szCs w:val="28"/>
          <w:lang w:val="ru-RU"/>
        </w:rPr>
        <w:t xml:space="preserve"> </w:t>
      </w:r>
      <w:proofErr w:type="spellStart"/>
      <w:r w:rsidRPr="007A029D">
        <w:rPr>
          <w:color w:val="000000"/>
          <w:szCs w:val="28"/>
          <w:lang w:val="ru-RU"/>
        </w:rPr>
        <w:t>иновации</w:t>
      </w:r>
      <w:proofErr w:type="spellEnd"/>
      <w:r w:rsidRPr="007A029D">
        <w:rPr>
          <w:color w:val="000000"/>
          <w:szCs w:val="28"/>
          <w:lang w:val="ru-RU"/>
        </w:rPr>
        <w:t xml:space="preserve">, </w:t>
      </w:r>
      <w:proofErr w:type="spellStart"/>
      <w:r w:rsidRPr="007A029D">
        <w:rPr>
          <w:color w:val="000000"/>
          <w:szCs w:val="28"/>
          <w:lang w:val="ru-RU"/>
        </w:rPr>
        <w:t>чието</w:t>
      </w:r>
      <w:proofErr w:type="spellEnd"/>
      <w:r w:rsidRPr="007A029D">
        <w:rPr>
          <w:color w:val="000000"/>
          <w:szCs w:val="28"/>
          <w:lang w:val="ru-RU"/>
        </w:rPr>
        <w:t xml:space="preserve"> </w:t>
      </w:r>
      <w:proofErr w:type="spellStart"/>
      <w:r w:rsidRPr="007A029D">
        <w:rPr>
          <w:color w:val="000000"/>
          <w:szCs w:val="28"/>
          <w:lang w:val="ru-RU"/>
        </w:rPr>
        <w:t>подходящо</w:t>
      </w:r>
      <w:proofErr w:type="spellEnd"/>
      <w:r w:rsidRPr="007A029D">
        <w:rPr>
          <w:color w:val="000000"/>
          <w:szCs w:val="28"/>
          <w:lang w:val="ru-RU"/>
        </w:rPr>
        <w:t xml:space="preserve"> </w:t>
      </w:r>
      <w:proofErr w:type="spellStart"/>
      <w:r w:rsidRPr="007A029D">
        <w:rPr>
          <w:color w:val="000000"/>
          <w:szCs w:val="28"/>
          <w:lang w:val="ru-RU"/>
        </w:rPr>
        <w:t>използване</w:t>
      </w:r>
      <w:proofErr w:type="spellEnd"/>
      <w:r w:rsidRPr="007A029D">
        <w:rPr>
          <w:color w:val="000000"/>
          <w:szCs w:val="28"/>
          <w:lang w:val="ru-RU"/>
        </w:rPr>
        <w:t xml:space="preserve"> е гарант на </w:t>
      </w:r>
      <w:proofErr w:type="spellStart"/>
      <w:r w:rsidRPr="007A029D">
        <w:rPr>
          <w:color w:val="000000"/>
          <w:szCs w:val="28"/>
          <w:lang w:val="ru-RU"/>
        </w:rPr>
        <w:t>ефективността</w:t>
      </w:r>
      <w:proofErr w:type="spellEnd"/>
      <w:r w:rsidRPr="007A029D">
        <w:rPr>
          <w:color w:val="000000"/>
          <w:szCs w:val="28"/>
          <w:lang w:val="ru-RU"/>
        </w:rPr>
        <w:t xml:space="preserve"> на </w:t>
      </w:r>
      <w:proofErr w:type="spellStart"/>
      <w:r w:rsidRPr="007A029D">
        <w:rPr>
          <w:color w:val="000000"/>
          <w:szCs w:val="28"/>
          <w:lang w:val="ru-RU"/>
        </w:rPr>
        <w:t>системите</w:t>
      </w:r>
      <w:proofErr w:type="spellEnd"/>
      <w:r w:rsidRPr="007A029D">
        <w:rPr>
          <w:color w:val="000000"/>
          <w:szCs w:val="28"/>
          <w:lang w:val="ru-RU"/>
        </w:rPr>
        <w:t xml:space="preserve"> за </w:t>
      </w:r>
      <w:proofErr w:type="spellStart"/>
      <w:r w:rsidRPr="007A029D">
        <w:rPr>
          <w:color w:val="000000"/>
          <w:szCs w:val="28"/>
          <w:lang w:val="ru-RU"/>
        </w:rPr>
        <w:t>здравеопазване</w:t>
      </w:r>
      <w:proofErr w:type="spellEnd"/>
      <w:r w:rsidRPr="007A029D">
        <w:rPr>
          <w:color w:val="000000"/>
          <w:szCs w:val="28"/>
          <w:lang w:val="ru-RU"/>
        </w:rPr>
        <w:t xml:space="preserve">,  </w:t>
      </w:r>
      <w:proofErr w:type="spellStart"/>
      <w:r w:rsidRPr="007A029D">
        <w:rPr>
          <w:color w:val="000000"/>
          <w:szCs w:val="28"/>
          <w:lang w:val="ru-RU"/>
        </w:rPr>
        <w:t>провокира</w:t>
      </w:r>
      <w:proofErr w:type="spellEnd"/>
      <w:r w:rsidRPr="007A029D">
        <w:rPr>
          <w:color w:val="000000"/>
          <w:szCs w:val="28"/>
          <w:lang w:val="ru-RU"/>
        </w:rPr>
        <w:t xml:space="preserve"> </w:t>
      </w:r>
      <w:proofErr w:type="spellStart"/>
      <w:r w:rsidRPr="007A029D">
        <w:rPr>
          <w:color w:val="000000"/>
          <w:szCs w:val="28"/>
          <w:lang w:val="ru-RU"/>
        </w:rPr>
        <w:t>нашите</w:t>
      </w:r>
      <w:proofErr w:type="spellEnd"/>
      <w:r w:rsidRPr="007A029D">
        <w:rPr>
          <w:color w:val="000000"/>
          <w:szCs w:val="28"/>
          <w:lang w:val="ru-RU"/>
        </w:rPr>
        <w:t xml:space="preserve"> </w:t>
      </w:r>
      <w:proofErr w:type="spellStart"/>
      <w:r w:rsidRPr="007A029D">
        <w:rPr>
          <w:color w:val="000000"/>
          <w:szCs w:val="28"/>
          <w:lang w:val="ru-RU"/>
        </w:rPr>
        <w:t>научни</w:t>
      </w:r>
      <w:proofErr w:type="spellEnd"/>
      <w:r w:rsidRPr="007A029D">
        <w:rPr>
          <w:color w:val="000000"/>
          <w:szCs w:val="28"/>
          <w:lang w:val="ru-RU"/>
        </w:rPr>
        <w:t xml:space="preserve"> </w:t>
      </w:r>
      <w:proofErr w:type="spellStart"/>
      <w:r w:rsidRPr="007A029D">
        <w:rPr>
          <w:color w:val="000000"/>
          <w:szCs w:val="28"/>
          <w:lang w:val="ru-RU"/>
        </w:rPr>
        <w:t>търсения</w:t>
      </w:r>
      <w:proofErr w:type="spellEnd"/>
      <w:r w:rsidRPr="007A029D">
        <w:rPr>
          <w:color w:val="000000"/>
          <w:szCs w:val="28"/>
          <w:lang w:val="ru-RU"/>
        </w:rPr>
        <w:t xml:space="preserve"> </w:t>
      </w:r>
      <w:proofErr w:type="spellStart"/>
      <w:r w:rsidRPr="007A029D">
        <w:rPr>
          <w:color w:val="000000"/>
          <w:szCs w:val="28"/>
          <w:lang w:val="ru-RU"/>
        </w:rPr>
        <w:t>към</w:t>
      </w:r>
      <w:proofErr w:type="spellEnd"/>
      <w:r w:rsidRPr="007A029D">
        <w:rPr>
          <w:color w:val="000000"/>
          <w:szCs w:val="28"/>
          <w:lang w:val="ru-RU"/>
        </w:rPr>
        <w:t xml:space="preserve"> </w:t>
      </w:r>
      <w:proofErr w:type="spellStart"/>
      <w:r w:rsidRPr="007A029D">
        <w:rPr>
          <w:color w:val="000000"/>
          <w:szCs w:val="28"/>
          <w:lang w:val="ru-RU"/>
        </w:rPr>
        <w:t>рационализиране</w:t>
      </w:r>
      <w:proofErr w:type="spellEnd"/>
      <w:r w:rsidRPr="007A029D">
        <w:rPr>
          <w:color w:val="000000"/>
          <w:szCs w:val="28"/>
          <w:lang w:val="ru-RU"/>
        </w:rPr>
        <w:t xml:space="preserve"> на </w:t>
      </w:r>
      <w:proofErr w:type="spellStart"/>
      <w:r w:rsidRPr="007A029D">
        <w:rPr>
          <w:color w:val="000000"/>
          <w:szCs w:val="28"/>
          <w:lang w:val="ru-RU"/>
        </w:rPr>
        <w:t>управленските</w:t>
      </w:r>
      <w:proofErr w:type="spellEnd"/>
      <w:r w:rsidRPr="007A029D">
        <w:rPr>
          <w:color w:val="000000"/>
          <w:szCs w:val="28"/>
          <w:lang w:val="ru-RU"/>
        </w:rPr>
        <w:t xml:space="preserve"> решения в </w:t>
      </w:r>
      <w:proofErr w:type="spellStart"/>
      <w:r w:rsidRPr="007A029D">
        <w:rPr>
          <w:color w:val="000000"/>
          <w:szCs w:val="28"/>
          <w:lang w:val="ru-RU"/>
        </w:rPr>
        <w:t>този</w:t>
      </w:r>
      <w:proofErr w:type="spellEnd"/>
      <w:r w:rsidRPr="007A029D">
        <w:rPr>
          <w:color w:val="000000"/>
          <w:szCs w:val="28"/>
          <w:lang w:val="ru-RU"/>
        </w:rPr>
        <w:t xml:space="preserve"> сектор, </w:t>
      </w:r>
      <w:proofErr w:type="spellStart"/>
      <w:r w:rsidRPr="007A029D">
        <w:rPr>
          <w:color w:val="000000"/>
          <w:szCs w:val="28"/>
          <w:lang w:val="ru-RU"/>
        </w:rPr>
        <w:t>съобразно</w:t>
      </w:r>
      <w:proofErr w:type="spellEnd"/>
      <w:r w:rsidRPr="007A029D">
        <w:rPr>
          <w:color w:val="000000"/>
          <w:szCs w:val="28"/>
          <w:lang w:val="ru-RU"/>
        </w:rPr>
        <w:t xml:space="preserve"> </w:t>
      </w:r>
      <w:proofErr w:type="spellStart"/>
      <w:r w:rsidRPr="007A029D">
        <w:rPr>
          <w:color w:val="000000"/>
          <w:szCs w:val="28"/>
          <w:lang w:val="ru-RU"/>
        </w:rPr>
        <w:t>динамичната</w:t>
      </w:r>
      <w:proofErr w:type="spellEnd"/>
      <w:r w:rsidRPr="007A029D">
        <w:rPr>
          <w:color w:val="000000"/>
          <w:szCs w:val="28"/>
          <w:lang w:val="ru-RU"/>
        </w:rPr>
        <w:t xml:space="preserve"> и </w:t>
      </w:r>
      <w:proofErr w:type="spellStart"/>
      <w:r w:rsidRPr="007A029D">
        <w:rPr>
          <w:color w:val="000000"/>
          <w:szCs w:val="28"/>
          <w:lang w:val="ru-RU"/>
        </w:rPr>
        <w:t>конкурентната</w:t>
      </w:r>
      <w:proofErr w:type="spellEnd"/>
      <w:r w:rsidRPr="007A029D">
        <w:rPr>
          <w:color w:val="000000"/>
          <w:szCs w:val="28"/>
          <w:lang w:val="ru-RU"/>
        </w:rPr>
        <w:t xml:space="preserve"> среда на </w:t>
      </w:r>
      <w:proofErr w:type="spellStart"/>
      <w:r w:rsidRPr="007A029D">
        <w:rPr>
          <w:color w:val="000000"/>
          <w:szCs w:val="28"/>
          <w:lang w:val="ru-RU"/>
        </w:rPr>
        <w:t>фармацевтичния</w:t>
      </w:r>
      <w:proofErr w:type="spellEnd"/>
      <w:r w:rsidRPr="007A029D">
        <w:rPr>
          <w:color w:val="000000"/>
          <w:szCs w:val="28"/>
          <w:lang w:val="ru-RU"/>
        </w:rPr>
        <w:t xml:space="preserve"> </w:t>
      </w:r>
      <w:proofErr w:type="spellStart"/>
      <w:r w:rsidRPr="007A029D">
        <w:rPr>
          <w:color w:val="000000"/>
          <w:szCs w:val="28"/>
          <w:lang w:val="ru-RU"/>
        </w:rPr>
        <w:t>пазар</w:t>
      </w:r>
      <w:bookmarkEnd w:id="0"/>
      <w:proofErr w:type="spellEnd"/>
      <w:r w:rsidRPr="007A029D">
        <w:rPr>
          <w:color w:val="000000"/>
          <w:szCs w:val="28"/>
          <w:lang w:val="ru-RU"/>
        </w:rPr>
        <w:t xml:space="preserve">. </w:t>
      </w:r>
      <w:proofErr w:type="spellStart"/>
      <w:r w:rsidRPr="007A029D">
        <w:rPr>
          <w:color w:val="000000"/>
          <w:szCs w:val="28"/>
          <w:lang w:val="ru-RU"/>
        </w:rPr>
        <w:t>Основни</w:t>
      </w:r>
      <w:proofErr w:type="spellEnd"/>
      <w:r w:rsidRPr="007A029D">
        <w:rPr>
          <w:color w:val="000000"/>
          <w:szCs w:val="28"/>
          <w:lang w:val="ru-RU"/>
        </w:rPr>
        <w:t xml:space="preserve"> </w:t>
      </w:r>
      <w:proofErr w:type="spellStart"/>
      <w:r w:rsidRPr="007A029D">
        <w:rPr>
          <w:color w:val="000000"/>
          <w:szCs w:val="28"/>
          <w:lang w:val="ru-RU"/>
        </w:rPr>
        <w:t>играчи</w:t>
      </w:r>
      <w:proofErr w:type="spellEnd"/>
      <w:r w:rsidRPr="007A029D">
        <w:rPr>
          <w:color w:val="000000"/>
          <w:szCs w:val="28"/>
          <w:lang w:val="ru-RU"/>
        </w:rPr>
        <w:t xml:space="preserve"> на </w:t>
      </w:r>
      <w:proofErr w:type="spellStart"/>
      <w:r w:rsidRPr="007A029D">
        <w:rPr>
          <w:color w:val="000000"/>
          <w:szCs w:val="28"/>
          <w:lang w:val="ru-RU"/>
        </w:rPr>
        <w:t>този</w:t>
      </w:r>
      <w:proofErr w:type="spellEnd"/>
      <w:r w:rsidRPr="007A029D">
        <w:rPr>
          <w:color w:val="000000"/>
          <w:szCs w:val="28"/>
          <w:lang w:val="ru-RU"/>
        </w:rPr>
        <w:t xml:space="preserve"> </w:t>
      </w:r>
      <w:proofErr w:type="spellStart"/>
      <w:r w:rsidRPr="007A029D">
        <w:rPr>
          <w:color w:val="000000"/>
          <w:szCs w:val="28"/>
          <w:lang w:val="ru-RU"/>
        </w:rPr>
        <w:t>пазар</w:t>
      </w:r>
      <w:proofErr w:type="spellEnd"/>
      <w:r w:rsidRPr="007A029D">
        <w:rPr>
          <w:color w:val="000000"/>
          <w:szCs w:val="28"/>
          <w:lang w:val="ru-RU"/>
        </w:rPr>
        <w:t xml:space="preserve"> </w:t>
      </w:r>
      <w:proofErr w:type="spellStart"/>
      <w:r w:rsidRPr="007A029D">
        <w:rPr>
          <w:color w:val="000000"/>
          <w:szCs w:val="28"/>
          <w:lang w:val="ru-RU"/>
        </w:rPr>
        <w:t>са</w:t>
      </w:r>
      <w:proofErr w:type="spellEnd"/>
      <w:r w:rsidRPr="007A029D">
        <w:rPr>
          <w:color w:val="000000"/>
          <w:szCs w:val="28"/>
          <w:lang w:val="ru-RU"/>
        </w:rPr>
        <w:t xml:space="preserve"> </w:t>
      </w:r>
      <w:proofErr w:type="spellStart"/>
      <w:r w:rsidRPr="007A029D">
        <w:rPr>
          <w:color w:val="000000"/>
          <w:szCs w:val="28"/>
          <w:lang w:val="ru-RU"/>
        </w:rPr>
        <w:t>фармацевтичните</w:t>
      </w:r>
      <w:proofErr w:type="spellEnd"/>
      <w:r w:rsidRPr="007A029D">
        <w:rPr>
          <w:color w:val="000000"/>
          <w:szCs w:val="28"/>
          <w:lang w:val="ru-RU"/>
        </w:rPr>
        <w:t xml:space="preserve"> предприятия </w:t>
      </w:r>
      <w:proofErr w:type="spellStart"/>
      <w:r w:rsidRPr="007A029D">
        <w:rPr>
          <w:color w:val="000000"/>
          <w:szCs w:val="28"/>
          <w:lang w:val="ru-RU"/>
        </w:rPr>
        <w:t>като</w:t>
      </w:r>
      <w:proofErr w:type="spellEnd"/>
      <w:r w:rsidRPr="007A029D">
        <w:rPr>
          <w:color w:val="000000"/>
          <w:szCs w:val="28"/>
          <w:lang w:val="ru-RU"/>
        </w:rPr>
        <w:t xml:space="preserve"> </w:t>
      </w:r>
      <w:proofErr w:type="spellStart"/>
      <w:r w:rsidRPr="007A029D">
        <w:rPr>
          <w:color w:val="000000"/>
          <w:szCs w:val="28"/>
          <w:lang w:val="ru-RU"/>
        </w:rPr>
        <w:t>съвкупност</w:t>
      </w:r>
      <w:proofErr w:type="spellEnd"/>
      <w:r w:rsidRPr="007A029D">
        <w:rPr>
          <w:color w:val="000000"/>
          <w:szCs w:val="28"/>
          <w:lang w:val="ru-RU"/>
        </w:rPr>
        <w:t xml:space="preserve"> от права, </w:t>
      </w:r>
      <w:proofErr w:type="spellStart"/>
      <w:r w:rsidRPr="007A029D">
        <w:rPr>
          <w:color w:val="000000"/>
          <w:szCs w:val="28"/>
          <w:lang w:val="ru-RU"/>
        </w:rPr>
        <w:t>задължения</w:t>
      </w:r>
      <w:proofErr w:type="spellEnd"/>
      <w:r w:rsidRPr="007A029D">
        <w:rPr>
          <w:color w:val="000000"/>
          <w:szCs w:val="28"/>
          <w:lang w:val="ru-RU"/>
        </w:rPr>
        <w:t xml:space="preserve"> и фактически отношения. Те носят </w:t>
      </w:r>
      <w:proofErr w:type="spellStart"/>
      <w:r w:rsidRPr="007A029D">
        <w:rPr>
          <w:color w:val="000000"/>
          <w:szCs w:val="28"/>
          <w:lang w:val="ru-RU"/>
        </w:rPr>
        <w:t>всички</w:t>
      </w:r>
      <w:proofErr w:type="spellEnd"/>
      <w:r w:rsidRPr="007A029D">
        <w:rPr>
          <w:color w:val="000000"/>
          <w:szCs w:val="28"/>
          <w:lang w:val="ru-RU"/>
        </w:rPr>
        <w:t xml:space="preserve"> </w:t>
      </w:r>
      <w:proofErr w:type="spellStart"/>
      <w:r w:rsidRPr="007A029D">
        <w:rPr>
          <w:color w:val="000000"/>
          <w:szCs w:val="28"/>
          <w:lang w:val="ru-RU"/>
        </w:rPr>
        <w:t>белези</w:t>
      </w:r>
      <w:proofErr w:type="spellEnd"/>
      <w:r w:rsidRPr="007A029D">
        <w:rPr>
          <w:color w:val="000000"/>
          <w:szCs w:val="28"/>
          <w:lang w:val="ru-RU"/>
        </w:rPr>
        <w:t xml:space="preserve"> на </w:t>
      </w:r>
      <w:proofErr w:type="spellStart"/>
      <w:r w:rsidRPr="007A029D">
        <w:rPr>
          <w:color w:val="000000"/>
          <w:szCs w:val="28"/>
          <w:lang w:val="ru-RU"/>
        </w:rPr>
        <w:t>останалите</w:t>
      </w:r>
      <w:proofErr w:type="spellEnd"/>
      <w:r w:rsidRPr="007A029D">
        <w:rPr>
          <w:color w:val="000000"/>
          <w:szCs w:val="28"/>
          <w:lang w:val="ru-RU"/>
        </w:rPr>
        <w:t xml:space="preserve"> предприятия, </w:t>
      </w:r>
      <w:proofErr w:type="spellStart"/>
      <w:r w:rsidRPr="007A029D">
        <w:rPr>
          <w:color w:val="000000"/>
          <w:szCs w:val="28"/>
          <w:lang w:val="ru-RU"/>
        </w:rPr>
        <w:t>чиято</w:t>
      </w:r>
      <w:proofErr w:type="spellEnd"/>
      <w:r w:rsidRPr="007A029D">
        <w:rPr>
          <w:color w:val="000000"/>
          <w:szCs w:val="28"/>
          <w:lang w:val="ru-RU"/>
        </w:rPr>
        <w:t xml:space="preserve"> </w:t>
      </w:r>
      <w:proofErr w:type="spellStart"/>
      <w:r w:rsidRPr="007A029D">
        <w:rPr>
          <w:color w:val="000000"/>
          <w:szCs w:val="28"/>
          <w:lang w:val="ru-RU"/>
        </w:rPr>
        <w:t>дейност</w:t>
      </w:r>
      <w:proofErr w:type="spellEnd"/>
      <w:r w:rsidRPr="007A029D">
        <w:rPr>
          <w:color w:val="000000"/>
          <w:szCs w:val="28"/>
          <w:lang w:val="ru-RU"/>
        </w:rPr>
        <w:t xml:space="preserve"> е исторически обоснована, </w:t>
      </w:r>
      <w:proofErr w:type="spellStart"/>
      <w:r w:rsidRPr="007A029D">
        <w:rPr>
          <w:color w:val="000000"/>
          <w:szCs w:val="28"/>
          <w:lang w:val="ru-RU"/>
        </w:rPr>
        <w:t>регулирана</w:t>
      </w:r>
      <w:proofErr w:type="spellEnd"/>
      <w:r w:rsidRPr="007A029D">
        <w:rPr>
          <w:color w:val="000000"/>
          <w:szCs w:val="28"/>
          <w:lang w:val="ru-RU"/>
        </w:rPr>
        <w:t xml:space="preserve">, в </w:t>
      </w:r>
      <w:proofErr w:type="spellStart"/>
      <w:r w:rsidRPr="007A029D">
        <w:rPr>
          <w:color w:val="000000"/>
          <w:szCs w:val="28"/>
          <w:lang w:val="ru-RU"/>
        </w:rPr>
        <w:t>пряка</w:t>
      </w:r>
      <w:proofErr w:type="spellEnd"/>
      <w:r w:rsidRPr="007A029D">
        <w:rPr>
          <w:color w:val="000000"/>
          <w:szCs w:val="28"/>
          <w:lang w:val="ru-RU"/>
        </w:rPr>
        <w:t xml:space="preserve"> </w:t>
      </w:r>
      <w:proofErr w:type="spellStart"/>
      <w:r w:rsidRPr="007A029D">
        <w:rPr>
          <w:color w:val="000000"/>
          <w:szCs w:val="28"/>
          <w:lang w:val="ru-RU"/>
        </w:rPr>
        <w:t>зависимост</w:t>
      </w:r>
      <w:proofErr w:type="spellEnd"/>
      <w:r w:rsidRPr="007A029D">
        <w:rPr>
          <w:color w:val="000000"/>
          <w:szCs w:val="28"/>
          <w:lang w:val="ru-RU"/>
        </w:rPr>
        <w:t xml:space="preserve"> от </w:t>
      </w:r>
      <w:proofErr w:type="spellStart"/>
      <w:r w:rsidRPr="007A029D">
        <w:rPr>
          <w:color w:val="000000"/>
          <w:szCs w:val="28"/>
          <w:lang w:val="ru-RU"/>
        </w:rPr>
        <w:t>съвременните</w:t>
      </w:r>
      <w:proofErr w:type="spellEnd"/>
      <w:r w:rsidRPr="007A029D">
        <w:rPr>
          <w:color w:val="000000"/>
          <w:szCs w:val="28"/>
          <w:lang w:val="ru-RU"/>
        </w:rPr>
        <w:t xml:space="preserve"> </w:t>
      </w:r>
      <w:proofErr w:type="spellStart"/>
      <w:r w:rsidRPr="007A029D">
        <w:rPr>
          <w:color w:val="000000"/>
          <w:szCs w:val="28"/>
          <w:lang w:val="ru-RU"/>
        </w:rPr>
        <w:t>иновативни</w:t>
      </w:r>
      <w:proofErr w:type="spellEnd"/>
      <w:r w:rsidRPr="007A029D">
        <w:rPr>
          <w:color w:val="000000"/>
          <w:szCs w:val="28"/>
          <w:lang w:val="ru-RU"/>
        </w:rPr>
        <w:t xml:space="preserve"> решения, </w:t>
      </w:r>
      <w:r w:rsidRPr="007A029D">
        <w:rPr>
          <w:szCs w:val="28"/>
        </w:rPr>
        <w:lastRenderedPageBreak/>
        <w:t xml:space="preserve">предопределящи и оригиналността на фармацевтичните продукти, функциониращи в силно конкурентна и динамично променлива среда, което предопределя необходимостта от стратегически подход на управление. </w:t>
      </w:r>
      <w:r w:rsidRPr="007A029D">
        <w:rPr>
          <w:szCs w:val="28"/>
          <w:shd w:val="clear" w:color="auto" w:fill="FFFFFF"/>
        </w:rPr>
        <w:t xml:space="preserve">За ефективността на управленските решения на фармацевтичните предприятия от изключителна важност е наличието на ясно обоснована политика за отговорно корпоративно управление. Това означава създаването на такава политика, която да е </w:t>
      </w:r>
      <w:bookmarkStart w:id="1" w:name="_Hlk56365871"/>
      <w:r w:rsidRPr="007A029D">
        <w:rPr>
          <w:szCs w:val="28"/>
          <w:shd w:val="clear" w:color="auto" w:fill="FFFFFF"/>
        </w:rPr>
        <w:t>с точно диференцирани отговорности на мениджърския екип без дублиращи функции и задачи</w:t>
      </w:r>
      <w:bookmarkEnd w:id="1"/>
      <w:r w:rsidRPr="007A029D">
        <w:rPr>
          <w:szCs w:val="28"/>
          <w:shd w:val="clear" w:color="auto" w:fill="FFFFFF"/>
        </w:rPr>
        <w:t xml:space="preserve">. От тук основна цел на настоящата публикация е представянето на модел за ефективен мениджмънт на фармацевтичното предприятие по данни на изследваната фармацевтична компания </w:t>
      </w:r>
      <w:r w:rsidRPr="007A029D">
        <w:rPr>
          <w:bCs/>
          <w:szCs w:val="28"/>
        </w:rPr>
        <w:t>„</w:t>
      </w:r>
      <w:proofErr w:type="spellStart"/>
      <w:r w:rsidRPr="007A029D">
        <w:rPr>
          <w:bCs/>
          <w:szCs w:val="28"/>
        </w:rPr>
        <w:t>Egis</w:t>
      </w:r>
      <w:proofErr w:type="spellEnd"/>
      <w:r w:rsidRPr="007A029D">
        <w:rPr>
          <w:bCs/>
          <w:szCs w:val="28"/>
        </w:rPr>
        <w:t xml:space="preserve"> </w:t>
      </w:r>
      <w:proofErr w:type="spellStart"/>
      <w:r w:rsidRPr="007A029D">
        <w:rPr>
          <w:bCs/>
          <w:szCs w:val="28"/>
        </w:rPr>
        <w:t>Pharmaceuticals</w:t>
      </w:r>
      <w:proofErr w:type="spellEnd"/>
      <w:r w:rsidRPr="007A029D">
        <w:rPr>
          <w:bCs/>
          <w:szCs w:val="28"/>
        </w:rPr>
        <w:t xml:space="preserve"> PLC“, в частност на нейното Търговско представителство </w:t>
      </w:r>
      <w:proofErr w:type="spellStart"/>
      <w:r w:rsidRPr="007A029D">
        <w:rPr>
          <w:bCs/>
          <w:szCs w:val="28"/>
        </w:rPr>
        <w:t>Egis</w:t>
      </w:r>
      <w:proofErr w:type="spellEnd"/>
      <w:r w:rsidRPr="007A029D">
        <w:rPr>
          <w:bCs/>
          <w:szCs w:val="28"/>
          <w:lang w:val="ru-RU"/>
        </w:rPr>
        <w:t>.</w:t>
      </w:r>
      <w:r w:rsidRPr="007A029D">
        <w:rPr>
          <w:bCs/>
          <w:szCs w:val="28"/>
        </w:rPr>
        <w:t xml:space="preserve">BG, функциониращо на територията на българския фармацевтичен пазар  с акцент на политиката за корпоративно управление. </w:t>
      </w:r>
      <w:r w:rsidRPr="007A029D">
        <w:rPr>
          <w:szCs w:val="28"/>
          <w:shd w:val="clear" w:color="auto" w:fill="FFFFFF"/>
        </w:rPr>
        <w:t xml:space="preserve">И тъй като изследваното с Търговско представителство </w:t>
      </w:r>
      <w:bookmarkStart w:id="2" w:name="_Hlk56365656"/>
      <w:r w:rsidRPr="007A029D">
        <w:rPr>
          <w:bCs/>
          <w:szCs w:val="28"/>
          <w:shd w:val="clear" w:color="auto" w:fill="FFFFFF"/>
        </w:rPr>
        <w:t>Egis.BG</w:t>
      </w:r>
      <w:r w:rsidRPr="007A029D">
        <w:rPr>
          <w:b/>
          <w:szCs w:val="28"/>
          <w:shd w:val="clear" w:color="auto" w:fill="FFFFFF"/>
          <w:lang w:val="ru-RU"/>
        </w:rPr>
        <w:t xml:space="preserve"> </w:t>
      </w:r>
      <w:bookmarkEnd w:id="2"/>
      <w:r w:rsidRPr="007A029D">
        <w:rPr>
          <w:szCs w:val="28"/>
          <w:shd w:val="clear" w:color="auto" w:fill="FFFFFF"/>
        </w:rPr>
        <w:t>e</w:t>
      </w:r>
      <w:r w:rsidRPr="007A029D">
        <w:rPr>
          <w:szCs w:val="28"/>
          <w:shd w:val="clear" w:color="auto" w:fill="FFFFFF"/>
          <w:lang w:val="ru-RU"/>
        </w:rPr>
        <w:t xml:space="preserve"> </w:t>
      </w:r>
      <w:r w:rsidRPr="007A029D">
        <w:rPr>
          <w:szCs w:val="28"/>
          <w:shd w:val="clear" w:color="auto" w:fill="FFFFFF"/>
        </w:rPr>
        <w:t xml:space="preserve">акционер в </w:t>
      </w:r>
      <w:bookmarkStart w:id="3" w:name="_Hlk56365618"/>
      <w:proofErr w:type="spellStart"/>
      <w:r w:rsidRPr="007A029D">
        <w:rPr>
          <w:bCs/>
          <w:szCs w:val="28"/>
          <w:shd w:val="clear" w:color="auto" w:fill="FFFFFF"/>
        </w:rPr>
        <w:t>Egis</w:t>
      </w:r>
      <w:proofErr w:type="spellEnd"/>
      <w:r w:rsidRPr="007A029D">
        <w:rPr>
          <w:bCs/>
          <w:szCs w:val="28"/>
          <w:shd w:val="clear" w:color="auto" w:fill="FFFFFF"/>
          <w:lang w:val="ru-RU"/>
        </w:rPr>
        <w:t xml:space="preserve"> </w:t>
      </w:r>
      <w:proofErr w:type="spellStart"/>
      <w:r w:rsidRPr="007A029D">
        <w:rPr>
          <w:bCs/>
          <w:szCs w:val="28"/>
          <w:shd w:val="clear" w:color="auto" w:fill="FFFFFF"/>
        </w:rPr>
        <w:t>Pharmaceuticals</w:t>
      </w:r>
      <w:proofErr w:type="spellEnd"/>
      <w:r w:rsidRPr="007A029D">
        <w:rPr>
          <w:bCs/>
          <w:szCs w:val="28"/>
          <w:shd w:val="clear" w:color="auto" w:fill="FFFFFF"/>
          <w:lang w:val="ru-RU"/>
        </w:rPr>
        <w:t xml:space="preserve"> </w:t>
      </w:r>
      <w:r w:rsidRPr="007A029D">
        <w:rPr>
          <w:bCs/>
          <w:szCs w:val="28"/>
          <w:shd w:val="clear" w:color="auto" w:fill="FFFFFF"/>
        </w:rPr>
        <w:t>PLC</w:t>
      </w:r>
      <w:r w:rsidRPr="007A029D">
        <w:rPr>
          <w:b/>
          <w:szCs w:val="28"/>
          <w:shd w:val="clear" w:color="auto" w:fill="FFFFFF"/>
        </w:rPr>
        <w:t xml:space="preserve">, </w:t>
      </w:r>
      <w:r w:rsidRPr="007A029D">
        <w:rPr>
          <w:bCs/>
          <w:szCs w:val="28"/>
          <w:shd w:val="clear" w:color="auto" w:fill="FFFFFF"/>
        </w:rPr>
        <w:t>чийто</w:t>
      </w:r>
      <w:r w:rsidRPr="007A029D">
        <w:rPr>
          <w:b/>
          <w:szCs w:val="28"/>
          <w:shd w:val="clear" w:color="auto" w:fill="FFFFFF"/>
        </w:rPr>
        <w:t xml:space="preserve"> </w:t>
      </w:r>
      <w:bookmarkEnd w:id="3"/>
      <w:r w:rsidRPr="007A029D">
        <w:rPr>
          <w:szCs w:val="28"/>
          <w:shd w:val="clear" w:color="auto" w:fill="FFFFFF"/>
        </w:rPr>
        <w:t xml:space="preserve">собствен капитал е със 100 % покритие от дружеството –майка, логично е то да съблюдава своята дейност с принципите, задачите и функциите на мениджърския му екип. На това основание представеният модел на политика за отговорно корпоративно управление на </w:t>
      </w:r>
      <w:proofErr w:type="spellStart"/>
      <w:r w:rsidRPr="007A029D">
        <w:rPr>
          <w:bCs/>
          <w:szCs w:val="28"/>
          <w:shd w:val="clear" w:color="auto" w:fill="FFFFFF"/>
        </w:rPr>
        <w:t>Egis</w:t>
      </w:r>
      <w:proofErr w:type="spellEnd"/>
      <w:r w:rsidRPr="007A029D">
        <w:rPr>
          <w:bCs/>
          <w:szCs w:val="28"/>
          <w:shd w:val="clear" w:color="auto" w:fill="FFFFFF"/>
          <w:lang w:val="ru-RU"/>
        </w:rPr>
        <w:t xml:space="preserve"> </w:t>
      </w:r>
      <w:proofErr w:type="spellStart"/>
      <w:r w:rsidRPr="007A029D">
        <w:rPr>
          <w:bCs/>
          <w:szCs w:val="28"/>
          <w:shd w:val="clear" w:color="auto" w:fill="FFFFFF"/>
        </w:rPr>
        <w:t>Pharmaceuticals</w:t>
      </w:r>
      <w:proofErr w:type="spellEnd"/>
      <w:r w:rsidRPr="007A029D">
        <w:rPr>
          <w:bCs/>
          <w:szCs w:val="28"/>
          <w:shd w:val="clear" w:color="auto" w:fill="FFFFFF"/>
          <w:lang w:val="ru-RU"/>
        </w:rPr>
        <w:t xml:space="preserve"> </w:t>
      </w:r>
      <w:r w:rsidRPr="007A029D">
        <w:rPr>
          <w:bCs/>
          <w:szCs w:val="28"/>
          <w:shd w:val="clear" w:color="auto" w:fill="FFFFFF"/>
        </w:rPr>
        <w:t>PLC</w:t>
      </w:r>
      <w:r w:rsidRPr="007A029D">
        <w:rPr>
          <w:b/>
          <w:szCs w:val="28"/>
          <w:shd w:val="clear" w:color="auto" w:fill="FFFFFF"/>
        </w:rPr>
        <w:t xml:space="preserve">, </w:t>
      </w:r>
      <w:r w:rsidRPr="007A029D">
        <w:rPr>
          <w:szCs w:val="28"/>
          <w:shd w:val="clear" w:color="auto" w:fill="FFFFFF"/>
        </w:rPr>
        <w:t>е базисен за рационализиране на управленските му решения и тези на неговите акционери.</w:t>
      </w:r>
    </w:p>
    <w:p w14:paraId="3064D0B5" w14:textId="77777777" w:rsidR="007A029D" w:rsidRDefault="007A029D" w:rsidP="007A029D">
      <w:pPr>
        <w:pStyle w:val="a3"/>
        <w:autoSpaceDE w:val="0"/>
        <w:autoSpaceDN w:val="0"/>
        <w:adjustRightInd w:val="0"/>
        <w:ind w:left="0" w:firstLine="567"/>
        <w:jc w:val="both"/>
        <w:rPr>
          <w:szCs w:val="28"/>
          <w:shd w:val="clear" w:color="auto" w:fill="FFFFFF"/>
        </w:rPr>
      </w:pPr>
    </w:p>
    <w:p w14:paraId="523FC37C" w14:textId="6F5DE4AE" w:rsidR="006B0D3D" w:rsidRPr="006B0D3D" w:rsidRDefault="007A029D" w:rsidP="006B0D3D">
      <w:pPr>
        <w:pStyle w:val="a3"/>
        <w:autoSpaceDE w:val="0"/>
        <w:autoSpaceDN w:val="0"/>
        <w:adjustRightInd w:val="0"/>
        <w:ind w:left="0" w:firstLine="567"/>
        <w:jc w:val="both"/>
        <w:rPr>
          <w:b/>
          <w:bCs/>
          <w:szCs w:val="28"/>
          <w:shd w:val="clear" w:color="auto" w:fill="FFFFFF"/>
          <w:lang w:val="en-US"/>
        </w:rPr>
      </w:pPr>
      <w:r w:rsidRPr="007A029D">
        <w:rPr>
          <w:b/>
          <w:bCs/>
          <w:szCs w:val="28"/>
          <w:shd w:val="clear" w:color="auto" w:fill="FFFFFF"/>
        </w:rPr>
        <w:t>Политика за корпоративно управление</w:t>
      </w:r>
      <w:r w:rsidR="006B0D3D">
        <w:rPr>
          <w:b/>
          <w:bCs/>
          <w:szCs w:val="28"/>
          <w:shd w:val="clear" w:color="auto" w:fill="FFFFFF"/>
        </w:rPr>
        <w:t xml:space="preserve"> </w:t>
      </w:r>
      <w:r w:rsidR="006B0D3D">
        <w:rPr>
          <w:b/>
          <w:bCs/>
          <w:szCs w:val="28"/>
          <w:shd w:val="clear" w:color="auto" w:fill="FFFFFF"/>
          <w:lang w:val="en-US"/>
        </w:rPr>
        <w:t>[1]</w:t>
      </w:r>
    </w:p>
    <w:p w14:paraId="46E5D559" w14:textId="77777777" w:rsidR="006B0D3D" w:rsidRDefault="006B0D3D" w:rsidP="006B0D3D">
      <w:pPr>
        <w:pStyle w:val="a3"/>
        <w:autoSpaceDE w:val="0"/>
        <w:autoSpaceDN w:val="0"/>
        <w:adjustRightInd w:val="0"/>
        <w:ind w:left="0" w:firstLine="567"/>
        <w:jc w:val="both"/>
        <w:rPr>
          <w:b/>
          <w:bCs/>
          <w:szCs w:val="28"/>
          <w:shd w:val="clear" w:color="auto" w:fill="FFFFFF"/>
          <w:lang w:val="en-US"/>
        </w:rPr>
      </w:pPr>
      <w:r w:rsidRPr="006B0D3D">
        <w:rPr>
          <w:szCs w:val="28"/>
          <w:shd w:val="clear" w:color="auto" w:fill="FFFFFF"/>
        </w:rPr>
        <w:t xml:space="preserve">Основната цел на Политиката за отговорно корпоративно управление следва да даде отговор за органите на управление, на техните права и отговорности, на нивата на съответствие с Будапещенската фондова борса </w:t>
      </w:r>
      <w:proofErr w:type="spellStart"/>
      <w:r w:rsidRPr="006B0D3D">
        <w:rPr>
          <w:szCs w:val="28"/>
          <w:shd w:val="clear" w:color="auto" w:fill="FFFFFF"/>
        </w:rPr>
        <w:t>Ltd</w:t>
      </w:r>
      <w:proofErr w:type="spellEnd"/>
      <w:r w:rsidRPr="006B0D3D">
        <w:rPr>
          <w:szCs w:val="28"/>
          <w:shd w:val="clear" w:color="auto" w:fill="FFFFFF"/>
          <w:lang w:val="ru-RU"/>
        </w:rPr>
        <w:t xml:space="preserve">. </w:t>
      </w:r>
      <w:r w:rsidRPr="006B0D3D">
        <w:rPr>
          <w:szCs w:val="28"/>
          <w:shd w:val="clear" w:color="auto" w:fill="FFFFFF"/>
        </w:rPr>
        <w:t>Неотменна част от тази политика е промяната в счетоводната политика и методологията за прозрачност и сътрудничество със здравните специалисти и здравните организации. В тази насока са и нашите предложения.</w:t>
      </w:r>
      <w:bookmarkStart w:id="4" w:name="_Hlk56926467"/>
      <w:r w:rsidRPr="006B0D3D">
        <w:rPr>
          <w:szCs w:val="28"/>
          <w:shd w:val="clear" w:color="auto" w:fill="FFFFFF"/>
        </w:rPr>
        <w:t xml:space="preserve"> Управлението на</w:t>
      </w:r>
      <w:r w:rsidRPr="006B0D3D">
        <w:rPr>
          <w:b/>
          <w:szCs w:val="28"/>
          <w:shd w:val="clear" w:color="auto" w:fill="FFFFFF"/>
        </w:rPr>
        <w:t xml:space="preserve"> </w:t>
      </w:r>
      <w:proofErr w:type="spellStart"/>
      <w:r w:rsidRPr="006B0D3D">
        <w:rPr>
          <w:bCs/>
          <w:szCs w:val="28"/>
          <w:shd w:val="clear" w:color="auto" w:fill="FFFFFF"/>
        </w:rPr>
        <w:t>Egis</w:t>
      </w:r>
      <w:proofErr w:type="spellEnd"/>
      <w:r w:rsidRPr="006B0D3D">
        <w:rPr>
          <w:bCs/>
          <w:szCs w:val="28"/>
          <w:shd w:val="clear" w:color="auto" w:fill="FFFFFF"/>
          <w:lang w:val="ru-RU"/>
        </w:rPr>
        <w:t xml:space="preserve"> </w:t>
      </w:r>
      <w:proofErr w:type="spellStart"/>
      <w:r w:rsidRPr="006B0D3D">
        <w:rPr>
          <w:bCs/>
          <w:szCs w:val="28"/>
          <w:shd w:val="clear" w:color="auto" w:fill="FFFFFF"/>
        </w:rPr>
        <w:t>Pharmaceuticals</w:t>
      </w:r>
      <w:proofErr w:type="spellEnd"/>
      <w:r w:rsidRPr="006B0D3D">
        <w:rPr>
          <w:bCs/>
          <w:szCs w:val="28"/>
          <w:shd w:val="clear" w:color="auto" w:fill="FFFFFF"/>
          <w:lang w:val="ru-RU"/>
        </w:rPr>
        <w:t xml:space="preserve"> </w:t>
      </w:r>
      <w:r w:rsidRPr="006B0D3D">
        <w:rPr>
          <w:bCs/>
          <w:szCs w:val="28"/>
          <w:shd w:val="clear" w:color="auto" w:fill="FFFFFF"/>
        </w:rPr>
        <w:t>PLC</w:t>
      </w:r>
      <w:r w:rsidRPr="006B0D3D">
        <w:rPr>
          <w:szCs w:val="28"/>
          <w:shd w:val="clear" w:color="auto" w:fill="FFFFFF"/>
        </w:rPr>
        <w:t xml:space="preserve"> (за краткост наричаме „Дружеството“), като акционерно дружество с двустепенна система на управление, се състои от съвет на директорите, надзорен съвет и управителен съвет(изпълнителен директор). Основен орган на дружеството е Общото събрание на акционерите, в което членуват всички акционери, в т. ч. и </w:t>
      </w:r>
      <w:r w:rsidRPr="006B0D3D">
        <w:rPr>
          <w:bCs/>
          <w:szCs w:val="28"/>
          <w:shd w:val="clear" w:color="auto" w:fill="FFFFFF"/>
        </w:rPr>
        <w:t>Egis.BG</w:t>
      </w:r>
      <w:r w:rsidRPr="006B0D3D">
        <w:rPr>
          <w:b/>
          <w:szCs w:val="28"/>
          <w:shd w:val="clear" w:color="auto" w:fill="FFFFFF"/>
        </w:rPr>
        <w:t>.</w:t>
      </w:r>
      <w:r w:rsidRPr="006B0D3D">
        <w:rPr>
          <w:b/>
          <w:szCs w:val="28"/>
          <w:shd w:val="clear" w:color="auto" w:fill="FFFFFF"/>
          <w:lang w:val="ru-RU"/>
        </w:rPr>
        <w:t xml:space="preserve"> </w:t>
      </w:r>
      <w:r w:rsidRPr="006B0D3D">
        <w:rPr>
          <w:szCs w:val="28"/>
          <w:shd w:val="clear" w:color="auto" w:fill="FFFFFF"/>
        </w:rPr>
        <w:t xml:space="preserve">Това подсказва, че с Политиката за отговорно корпоративно управление следва да се зададат функциите и отговорностите на посочените органи на управление чрез приложимостта на мениджърския и стратегически подходи. </w:t>
      </w:r>
      <w:bookmarkEnd w:id="4"/>
    </w:p>
    <w:p w14:paraId="1D4B53E0" w14:textId="77777777" w:rsidR="006B0D3D" w:rsidRDefault="006B0D3D" w:rsidP="006B0D3D">
      <w:pPr>
        <w:pStyle w:val="a3"/>
        <w:autoSpaceDE w:val="0"/>
        <w:autoSpaceDN w:val="0"/>
        <w:adjustRightInd w:val="0"/>
        <w:ind w:left="0" w:firstLine="567"/>
        <w:jc w:val="both"/>
        <w:rPr>
          <w:szCs w:val="28"/>
          <w:shd w:val="clear" w:color="auto" w:fill="FFFFFF"/>
          <w:lang w:val="en-US"/>
        </w:rPr>
      </w:pPr>
      <w:r w:rsidRPr="006B0D3D">
        <w:rPr>
          <w:iCs/>
          <w:szCs w:val="28"/>
          <w:shd w:val="clear" w:color="auto" w:fill="FFFFFF"/>
        </w:rPr>
        <w:t>Цялостното управление на Дружеството се осъществява от Съвет</w:t>
      </w:r>
      <w:r>
        <w:rPr>
          <w:iCs/>
          <w:szCs w:val="28"/>
          <w:shd w:val="clear" w:color="auto" w:fill="FFFFFF"/>
          <w:lang w:val="en-US"/>
        </w:rPr>
        <w:t>a</w:t>
      </w:r>
      <w:r w:rsidRPr="006B0D3D">
        <w:rPr>
          <w:iCs/>
          <w:szCs w:val="28"/>
          <w:shd w:val="clear" w:color="auto" w:fill="FFFFFF"/>
        </w:rPr>
        <w:t xml:space="preserve"> на директорите</w:t>
      </w:r>
      <w:r w:rsidRPr="006B0D3D">
        <w:rPr>
          <w:szCs w:val="28"/>
          <w:shd w:val="clear" w:color="auto" w:fill="FFFFFF"/>
        </w:rPr>
        <w:t>, който е органът, делегиращ задачите по оперативното управление на ръководството. Неговите членове се избират от Общото събрание на Дружеството с мандат по силата на Търговския закон до 5 години с право на преизбиране.</w:t>
      </w:r>
      <w:r>
        <w:rPr>
          <w:szCs w:val="28"/>
          <w:shd w:val="clear" w:color="auto" w:fill="FFFFFF"/>
          <w:lang w:val="en-US"/>
        </w:rPr>
        <w:t xml:space="preserve"> </w:t>
      </w:r>
      <w:r w:rsidRPr="006B0D3D">
        <w:rPr>
          <w:szCs w:val="28"/>
          <w:shd w:val="clear" w:color="auto" w:fill="FFFFFF"/>
        </w:rPr>
        <w:t xml:space="preserve">По силата на унгарското законодателство Съветът на директорите на </w:t>
      </w:r>
      <w:proofErr w:type="spellStart"/>
      <w:r w:rsidRPr="006B0D3D">
        <w:rPr>
          <w:szCs w:val="28"/>
          <w:shd w:val="clear" w:color="auto" w:fill="FFFFFF"/>
        </w:rPr>
        <w:t>Egis</w:t>
      </w:r>
      <w:proofErr w:type="spellEnd"/>
      <w:r w:rsidRPr="006B0D3D">
        <w:rPr>
          <w:szCs w:val="28"/>
          <w:shd w:val="clear" w:color="auto" w:fill="FFFFFF"/>
        </w:rPr>
        <w:t xml:space="preserve"> има мандат 3 години и в състава му задължително се включват техническият, изпълнителният и финансовият директори и т. нар. независими членове. Участието на независимите </w:t>
      </w:r>
      <w:r w:rsidRPr="006B0D3D">
        <w:rPr>
          <w:szCs w:val="28"/>
          <w:shd w:val="clear" w:color="auto" w:fill="FFFFFF"/>
        </w:rPr>
        <w:lastRenderedPageBreak/>
        <w:t>членове е съобразено с принципа на независимост, според който член, нямащ друга правна връзка с Дружеството, различна от членството в Съвета на директорите, няма право на имуществена облага на основата на това членство и не получава възнаграждение от Дружеството или Съвета на директорите. По правило независимите членове се делегират от основния собственик на Дружеството. Председателят на Съвета на директорите и изпълнителният директор,  се избират от самия Съвет измежду собствените членове с обикновено мнозинство. А това означава, че Съветът на директорите упражнява правата на работодател над изпълнителния директор и с прекратяването на членството на последния в Съвета, се прекратява и длъжността на изпълнителния директор. Дейността на Съвета на директорите следва да се осъществява на основата на Правилник за дейността, определен от самия Съвет. Инициативата за свикването на заседание на Съвета на директорите може да бъде како на председателя на Съвета, така и на член на Съвета, като задължително следва да се посочат причината и целта, оформени с протокол.</w:t>
      </w:r>
    </w:p>
    <w:p w14:paraId="6209812B" w14:textId="77777777" w:rsidR="006B0D3D" w:rsidRDefault="006B0D3D" w:rsidP="006B0D3D">
      <w:pPr>
        <w:pStyle w:val="a3"/>
        <w:autoSpaceDE w:val="0"/>
        <w:autoSpaceDN w:val="0"/>
        <w:adjustRightInd w:val="0"/>
        <w:ind w:left="0" w:firstLine="567"/>
        <w:jc w:val="both"/>
        <w:rPr>
          <w:szCs w:val="28"/>
          <w:shd w:val="clear" w:color="auto" w:fill="FFFFFF"/>
          <w:lang w:val="en-US"/>
        </w:rPr>
      </w:pPr>
      <w:r w:rsidRPr="006B0D3D">
        <w:rPr>
          <w:szCs w:val="28"/>
          <w:shd w:val="clear" w:color="auto" w:fill="FFFFFF"/>
        </w:rPr>
        <w:t xml:space="preserve">Председателят на Съвета на директорите свиква и ръководи заседанието на Съвета на директорите, назначава ръководителя на протокола от заседанието на Съвета на директорите, разпорежда гласуването и определя резултата от него. Решенията на Съвета на директорите се вземат с обикновено мнозинство. В изключителни случаи, когато не е възможно свикване на Съвета на директорите, председателят на Съвета на директорите може да разпореди писмено гласуване. Посочените правила следва да се съдържат в процедурния правилник на Съвета на директорите. Съветът на директорите следва да назначава един от директорите за изпълнение на управленските задължения, чието наименование е изпълнителен директор. </w:t>
      </w:r>
      <w:r w:rsidRPr="006B0D3D">
        <w:rPr>
          <w:iCs/>
          <w:szCs w:val="28"/>
          <w:shd w:val="clear" w:color="auto" w:fill="FFFFFF"/>
        </w:rPr>
        <w:t>Изпълнителният директор</w:t>
      </w:r>
      <w:r w:rsidRPr="006B0D3D">
        <w:rPr>
          <w:szCs w:val="28"/>
          <w:shd w:val="clear" w:color="auto" w:fill="FFFFFF"/>
        </w:rPr>
        <w:t xml:space="preserve"> има за отговорност оперативното управление Дружеството. За тази цел той следва да ръководи дейността му по силата на приложимото законодателство, устава и процедурния правилник на Съвета на директорите в рамките на резолюциите на Общото събрание и на Съвета на директорите. Изпълнителният директор може да делегира правомощията си на своите мениджъри и служители във вътрешната администрация на дружеството по длъжностна характеристика или по специални разпоредби, съобразно организационните и оперативните правила, без да се ограничават неговите правомощия, произтичащи от членството му в Съвета на директорите. Обратното влиза в законово противоречие. Основно право на Изпълнителния директор е да взема решения по всички въпроси, които не са от компетентността на Общото събрание или на Съвета на директорите. Той е този, който следва да сключва трудов договор с Дружеството, чието подписване е от председателя на Съвета на директорите. Казано по друг начин, основната отговорност на Изпълнителния директор е да упражнява правата на работодателя върху работещите в Дружеството. От нея произтича другата му отговорност, произтичаща от изпълнението на задълженията на Дружеството, да сключва договори и представлява Дружеството срещу трети лица и пред органите и съдилищата. </w:t>
      </w:r>
    </w:p>
    <w:p w14:paraId="1F41FD70" w14:textId="77777777" w:rsidR="006B0D3D" w:rsidRDefault="006B0D3D" w:rsidP="006B0D3D">
      <w:pPr>
        <w:pStyle w:val="a3"/>
        <w:autoSpaceDE w:val="0"/>
        <w:autoSpaceDN w:val="0"/>
        <w:adjustRightInd w:val="0"/>
        <w:ind w:left="0" w:firstLine="567"/>
        <w:jc w:val="both"/>
        <w:rPr>
          <w:b/>
          <w:bCs/>
          <w:szCs w:val="28"/>
          <w:shd w:val="clear" w:color="auto" w:fill="FFFFFF"/>
          <w:lang w:val="en-US"/>
        </w:rPr>
      </w:pPr>
      <w:r w:rsidRPr="006B0D3D">
        <w:rPr>
          <w:szCs w:val="28"/>
          <w:shd w:val="clear" w:color="auto" w:fill="FFFFFF"/>
        </w:rPr>
        <w:lastRenderedPageBreak/>
        <w:t>Правата на работодателя над изпълнителния директор, с изключение на правата на работодателя от компетентността на Общото събрание, се упражняват от Съвета на директорите. Изпълнителният директор, като член на Съвета на директорите, не може да упражнява правото си на глас в тези решения и в решенията, които го засягат. Допустимо е Съветът на директорите да делегира част от правомощията си на изпълнителния директор при условия, които той може да отменя или променя във времето, без това делегиране да засяга отговорностите на Съвета на директорите. Предвид на това, че основна управленска функция на изпълнителния директор е ръководната, на това основание той следва да осъществява цялостното ръководство на Дружеството с помощта на назначените от него директори. Работата и резултатите на ръководството следва да се оценяват от Съвета на директорите по време на неговите заседания. Цялостната оценка на дейността на изпълнителния директор, а от тук косвено и на ръководството, следва да се извършва веднъж годишно. Съобразно това се определя и възнаграждението на изпълнителния директор по силата на създадената система за възнаграждение на мениджърите (изпълнителен директор), включваща бонуси за принос в изпълнението на дружествените цели и текущото и дългосрочно развитие на Дружеството. По-конкретно бонусът следва да е обвързан с обема на приходите от продажби, на печалбата и изпълнението на най-важните индивидуални задачи на дадената стопанска година. А това само по себе си повишава мениджърската заинтересованост и от подобряване на цената на акциите в дългосрочен план, без възможните отрицателни ефекти от опциите на акциите, което е в основата на ефективния мениджмънт.</w:t>
      </w:r>
    </w:p>
    <w:p w14:paraId="4A6819CC" w14:textId="77777777" w:rsidR="006B0D3D" w:rsidRDefault="006B0D3D" w:rsidP="006B0D3D">
      <w:pPr>
        <w:pStyle w:val="a3"/>
        <w:autoSpaceDE w:val="0"/>
        <w:autoSpaceDN w:val="0"/>
        <w:adjustRightInd w:val="0"/>
        <w:ind w:left="0" w:firstLine="567"/>
        <w:jc w:val="both"/>
        <w:rPr>
          <w:b/>
          <w:bCs/>
          <w:szCs w:val="28"/>
          <w:shd w:val="clear" w:color="auto" w:fill="FFFFFF"/>
        </w:rPr>
      </w:pPr>
      <w:r w:rsidRPr="006B0D3D">
        <w:rPr>
          <w:szCs w:val="28"/>
          <w:shd w:val="clear" w:color="auto" w:fill="FFFFFF"/>
        </w:rPr>
        <w:t xml:space="preserve">Надзорният съвет, като част от двустепенната структура на управление на Дружеството, се избира от Общото събрание, чийто мандат по силата на унгарското законодателство е три години. Една трета от членовете на надзорния съвет следва да се  назначават от Съвета на директорите, след изслушване на становищата на синдикатите. При липса на основания за изключване, предвидени в закона, те следва да бъдат избрани от общото събрание за съответния период. По правило на първото си заседание, членовете на надзорния съвет избират с мнозинство гласове председател. Председателят на надзорния съвет е този, който свиква и ръководи заседанията на надзорния съвет, назначава секретаря на протокола, разпорежда гласуването и определя резултата. Инициативата за свикване на заседание на надзорния съвет може да бъде от всеки от членовете му, с посочване на причината и целта за това. Правомощията на надзорния съвет следва да са уредени с процедурния му правилник, чието определяне е от самия надзорен съвет. Този процедурен правилник следва да се одобри от  общото събрание. За решенията, които предстои да се вземат от заседанията на надзорния съвет следва да се водят протоколи. Измежду независимите членове на надзорния съвет, Общото събрание на дружеството следва да избере Одитен комитет, състоящ се от трима члена, чиято дейност е свързана с одитиране на финансовата дейност на Дружеството и предлага на Общото събрание изборът на Одитор на </w:t>
      </w:r>
      <w:r w:rsidRPr="006B0D3D">
        <w:rPr>
          <w:szCs w:val="28"/>
          <w:shd w:val="clear" w:color="auto" w:fill="FFFFFF"/>
        </w:rPr>
        <w:lastRenderedPageBreak/>
        <w:t xml:space="preserve">дружеството за една година. Основните функции на одитора се </w:t>
      </w:r>
      <w:r>
        <w:rPr>
          <w:szCs w:val="28"/>
          <w:shd w:val="clear" w:color="auto" w:fill="FFFFFF"/>
        </w:rPr>
        <w:t>с</w:t>
      </w:r>
      <w:r w:rsidRPr="006B0D3D">
        <w:rPr>
          <w:szCs w:val="28"/>
          <w:shd w:val="clear" w:color="auto" w:fill="FFFFFF"/>
        </w:rPr>
        <w:t>веждат до одита на бизнеса на Дружеството и на неговото финансово .счетоводство на държавните субсидии, консултации за придобиване, образование по МСФО, преглед на бизнес модела на външния пазар, данъчен одит.</w:t>
      </w:r>
    </w:p>
    <w:p w14:paraId="51DBB87E" w14:textId="77777777" w:rsidR="006B0D3D" w:rsidRDefault="006B0D3D" w:rsidP="006B0D3D">
      <w:pPr>
        <w:pStyle w:val="a3"/>
        <w:autoSpaceDE w:val="0"/>
        <w:autoSpaceDN w:val="0"/>
        <w:adjustRightInd w:val="0"/>
        <w:ind w:left="0" w:firstLine="567"/>
        <w:jc w:val="both"/>
        <w:rPr>
          <w:szCs w:val="28"/>
          <w:shd w:val="clear" w:color="auto" w:fill="FFFFFF"/>
        </w:rPr>
      </w:pPr>
      <w:r w:rsidRPr="006B0D3D">
        <w:rPr>
          <w:szCs w:val="28"/>
          <w:shd w:val="clear" w:color="auto" w:fill="FFFFFF"/>
        </w:rPr>
        <w:t xml:space="preserve">За всяко акционерно дружество Общото събрание е основен орган. На това основание Общото събрание на Дружеството се състои от всички акционери. По силата </w:t>
      </w:r>
      <w:r>
        <w:rPr>
          <w:szCs w:val="28"/>
          <w:shd w:val="clear" w:color="auto" w:fill="FFFFFF"/>
        </w:rPr>
        <w:t>н</w:t>
      </w:r>
      <w:r w:rsidRPr="006B0D3D">
        <w:rPr>
          <w:szCs w:val="28"/>
          <w:shd w:val="clear" w:color="auto" w:fill="FFFFFF"/>
        </w:rPr>
        <w:t xml:space="preserve">а законодателството поканата за Общо събрание се публикува публично от Съвета на директорите и други носители на горепосочените права, 30 дни преди планираното Общо събрание. Начинът за съобщенията, следва да е определен от Дружеството. За свикването на Общото събрание с отделна покана следва да се уведомят членовете на Съвета на директорите и Надзорния съвет и одитора на Дружеството. Допустимо е вземането на решения от Общото събрание по въпроси, невключени в публикувания дневен ред, но само ако в него присъстват всички акционери, които е необходимо да се споразумеят единодушно. </w:t>
      </w:r>
    </w:p>
    <w:p w14:paraId="697EA43E" w14:textId="77777777" w:rsidR="006B0D3D" w:rsidRDefault="006B0D3D" w:rsidP="006B0D3D">
      <w:pPr>
        <w:pStyle w:val="a3"/>
        <w:autoSpaceDE w:val="0"/>
        <w:autoSpaceDN w:val="0"/>
        <w:adjustRightInd w:val="0"/>
        <w:ind w:left="0" w:firstLine="567"/>
        <w:jc w:val="both"/>
        <w:rPr>
          <w:b/>
          <w:bCs/>
          <w:szCs w:val="28"/>
          <w:shd w:val="clear" w:color="auto" w:fill="FFFFFF"/>
        </w:rPr>
      </w:pPr>
      <w:r w:rsidRPr="006B0D3D">
        <w:rPr>
          <w:szCs w:val="28"/>
          <w:shd w:val="clear" w:color="auto" w:fill="FFFFFF"/>
        </w:rPr>
        <w:t>Съобразно посочените органи на управление и техните правомощия и функции, елемент на Политиката за корпоративно отговорно управление на дружеството следва да бъдат принципите на разкриване на компанията. Под внимание следва да се има, че Дружеството действа в съответствие с приложимото законодателство и борсовите разпоредби относно оповестяването. На това основание Дружеството следва да публикува резултатите си в своите тримесечни отчети и под формата на годишен отчет в края на бизнес годината. Паралелно с това то следва да предоставя и извънредна информация, произтичаща от промените в неговото управление, които могат пряко или косвено да повлияят върху стойността или доходността на ценните му книжа и която е от значение за пазарните участници при вземането на техните инвестиционни решения. В допълнение, Дружеството следва да организира и тримесечни конференции за инвеститори, и международни телефонни конференции, за да представя резултатите от компанията, редовно да участва в „пътни предавания“ или конференции като информационни форуми за инвеститори и да поддържа постоянен контакт с инвеститорите чрез своя корпоративен офис, да е на разположение за отговор на въпроси на инвеститорите.</w:t>
      </w:r>
    </w:p>
    <w:p w14:paraId="597D89CC" w14:textId="225C8812" w:rsidR="006B0D3D" w:rsidRDefault="006B0D3D" w:rsidP="006B0D3D">
      <w:pPr>
        <w:pStyle w:val="a3"/>
        <w:autoSpaceDE w:val="0"/>
        <w:autoSpaceDN w:val="0"/>
        <w:adjustRightInd w:val="0"/>
        <w:ind w:left="0" w:firstLine="567"/>
        <w:jc w:val="both"/>
        <w:rPr>
          <w:szCs w:val="28"/>
          <w:shd w:val="clear" w:color="auto" w:fill="FFFFFF"/>
          <w:lang w:val="en-US"/>
        </w:rPr>
      </w:pPr>
      <w:r w:rsidRPr="006B0D3D">
        <w:rPr>
          <w:szCs w:val="28"/>
          <w:shd w:val="clear" w:color="auto" w:fill="FFFFFF"/>
        </w:rPr>
        <w:t xml:space="preserve">За ефективното корпоративно отговорно управление от значение е дефинирането на метода на гласуване - открито или тайно гласуване, който винаги се определя от общото събрание. Основният принцип на Дружеството </w:t>
      </w:r>
      <w:r>
        <w:rPr>
          <w:szCs w:val="28"/>
          <w:shd w:val="clear" w:color="auto" w:fill="FFFFFF"/>
        </w:rPr>
        <w:t>е „</w:t>
      </w:r>
      <w:r w:rsidRPr="006B0D3D">
        <w:rPr>
          <w:szCs w:val="28"/>
          <w:shd w:val="clear" w:color="auto" w:fill="FFFFFF"/>
        </w:rPr>
        <w:t>една акция - един глас</w:t>
      </w:r>
      <w:r>
        <w:rPr>
          <w:szCs w:val="28"/>
          <w:shd w:val="clear" w:color="auto" w:fill="FFFFFF"/>
        </w:rPr>
        <w:t xml:space="preserve">“ </w:t>
      </w:r>
      <w:r>
        <w:rPr>
          <w:szCs w:val="28"/>
          <w:shd w:val="clear" w:color="auto" w:fill="FFFFFF"/>
          <w:lang w:val="en-US"/>
        </w:rPr>
        <w:t>[2]</w:t>
      </w:r>
      <w:r w:rsidRPr="006B0D3D">
        <w:rPr>
          <w:szCs w:val="28"/>
          <w:shd w:val="clear" w:color="auto" w:fill="FFFFFF"/>
        </w:rPr>
        <w:t xml:space="preserve">. В съответствие с препоръките за корпоративно управление, издадена от Будапещенската фондова борса </w:t>
      </w:r>
      <w:proofErr w:type="spellStart"/>
      <w:r w:rsidRPr="006B0D3D">
        <w:rPr>
          <w:szCs w:val="28"/>
          <w:shd w:val="clear" w:color="auto" w:fill="FFFFFF"/>
        </w:rPr>
        <w:t>Ltd</w:t>
      </w:r>
      <w:proofErr w:type="spellEnd"/>
      <w:r w:rsidRPr="006B0D3D">
        <w:rPr>
          <w:szCs w:val="28"/>
          <w:shd w:val="clear" w:color="auto" w:fill="FFFFFF"/>
        </w:rPr>
        <w:t>, елемент на Политиката за корпоративно</w:t>
      </w:r>
      <w:r w:rsidR="00FC309C">
        <w:rPr>
          <w:szCs w:val="28"/>
          <w:shd w:val="clear" w:color="auto" w:fill="FFFFFF"/>
          <w:lang w:val="en-US"/>
        </w:rPr>
        <w:t xml:space="preserve"> o</w:t>
      </w:r>
      <w:proofErr w:type="spellStart"/>
      <w:r w:rsidRPr="006B0D3D">
        <w:rPr>
          <w:szCs w:val="28"/>
          <w:shd w:val="clear" w:color="auto" w:fill="FFFFFF"/>
        </w:rPr>
        <w:t>тговорно</w:t>
      </w:r>
      <w:proofErr w:type="spellEnd"/>
      <w:r w:rsidRPr="006B0D3D">
        <w:rPr>
          <w:szCs w:val="28"/>
          <w:shd w:val="clear" w:color="auto" w:fill="FFFFFF"/>
        </w:rPr>
        <w:t xml:space="preserve"> управление е </w:t>
      </w:r>
      <w:bookmarkStart w:id="5" w:name="_Hlk56926531"/>
      <w:r w:rsidRPr="006B0D3D">
        <w:rPr>
          <w:szCs w:val="28"/>
          <w:shd w:val="clear" w:color="auto" w:fill="FFFFFF"/>
        </w:rPr>
        <w:t xml:space="preserve">  Декларацията за съответствие с тези препоръки относно: навременния достъп до информацията за упражняване на правата на акционерите на принципа "една акция - един глас"; независимостта на Съвета на директорите / Надзорния съвет и прилаганите критерии за независимост;</w:t>
      </w:r>
    </w:p>
    <w:p w14:paraId="058FB242" w14:textId="77777777" w:rsidR="006B0D3D" w:rsidRDefault="006B0D3D" w:rsidP="006B0D3D">
      <w:pPr>
        <w:pStyle w:val="a3"/>
        <w:autoSpaceDE w:val="0"/>
        <w:autoSpaceDN w:val="0"/>
        <w:adjustRightInd w:val="0"/>
        <w:ind w:left="0" w:firstLine="567"/>
        <w:jc w:val="both"/>
        <w:rPr>
          <w:bCs/>
          <w:szCs w:val="28"/>
          <w:shd w:val="clear" w:color="auto" w:fill="FFFFFF"/>
          <w:lang w:val="en-US"/>
        </w:rPr>
      </w:pPr>
      <w:r w:rsidRPr="006B0D3D">
        <w:rPr>
          <w:szCs w:val="28"/>
          <w:shd w:val="clear" w:color="auto" w:fill="FFFFFF"/>
        </w:rPr>
        <w:lastRenderedPageBreak/>
        <w:t xml:space="preserve">Неотменна част от Политиката за корпоративно отговорно управление следва да бъде и Счетоводната политика и промените в нея, с която да се регламентират взаимоотношенията във финансово-счетоводната дейност на Дружеството и неговите търговски представителства. </w:t>
      </w:r>
      <w:bookmarkStart w:id="6" w:name="_Hlk56926971"/>
      <w:bookmarkEnd w:id="5"/>
      <w:r w:rsidRPr="006B0D3D">
        <w:rPr>
          <w:szCs w:val="28"/>
        </w:rPr>
        <w:t xml:space="preserve">Не на последно място, като елемент на </w:t>
      </w:r>
      <w:r w:rsidRPr="006B0D3D">
        <w:rPr>
          <w:szCs w:val="28"/>
          <w:shd w:val="clear" w:color="auto" w:fill="FFFFFF"/>
        </w:rPr>
        <w:t xml:space="preserve">Политика за корпоративно отговорно управление следва да се разглежда и Методиката за прозрачност на дейността на </w:t>
      </w:r>
      <w:proofErr w:type="spellStart"/>
      <w:r w:rsidRPr="006B0D3D">
        <w:rPr>
          <w:bCs/>
          <w:szCs w:val="28"/>
          <w:shd w:val="clear" w:color="auto" w:fill="FFFFFF"/>
        </w:rPr>
        <w:t>Egis</w:t>
      </w:r>
      <w:proofErr w:type="spellEnd"/>
      <w:r w:rsidRPr="006B0D3D">
        <w:rPr>
          <w:bCs/>
          <w:szCs w:val="28"/>
          <w:shd w:val="clear" w:color="auto" w:fill="FFFFFF"/>
          <w:lang w:val="ru-RU"/>
        </w:rPr>
        <w:t xml:space="preserve"> </w:t>
      </w:r>
      <w:proofErr w:type="spellStart"/>
      <w:r w:rsidRPr="006B0D3D">
        <w:rPr>
          <w:bCs/>
          <w:szCs w:val="28"/>
          <w:shd w:val="clear" w:color="auto" w:fill="FFFFFF"/>
        </w:rPr>
        <w:t>Pharmaceuticals</w:t>
      </w:r>
      <w:proofErr w:type="spellEnd"/>
      <w:r w:rsidRPr="006B0D3D">
        <w:rPr>
          <w:bCs/>
          <w:szCs w:val="28"/>
          <w:shd w:val="clear" w:color="auto" w:fill="FFFFFF"/>
          <w:lang w:val="ru-RU"/>
        </w:rPr>
        <w:t xml:space="preserve"> </w:t>
      </w:r>
      <w:r w:rsidRPr="006B0D3D">
        <w:rPr>
          <w:bCs/>
          <w:szCs w:val="28"/>
          <w:shd w:val="clear" w:color="auto" w:fill="FFFFFF"/>
        </w:rPr>
        <w:t>PLC</w:t>
      </w:r>
      <w:r>
        <w:rPr>
          <w:bCs/>
          <w:szCs w:val="28"/>
          <w:shd w:val="clear" w:color="auto" w:fill="FFFFFF"/>
          <w:lang w:val="en-US"/>
        </w:rPr>
        <w:t xml:space="preserve"> [2]</w:t>
      </w:r>
      <w:r w:rsidRPr="006B0D3D">
        <w:rPr>
          <w:bCs/>
          <w:szCs w:val="28"/>
          <w:shd w:val="clear" w:color="auto" w:fill="FFFFFF"/>
        </w:rPr>
        <w:t xml:space="preserve">. </w:t>
      </w:r>
    </w:p>
    <w:p w14:paraId="11A5F209" w14:textId="77777777" w:rsidR="006B0D3D" w:rsidRDefault="006B0D3D" w:rsidP="006B0D3D">
      <w:pPr>
        <w:pStyle w:val="a3"/>
        <w:autoSpaceDE w:val="0"/>
        <w:autoSpaceDN w:val="0"/>
        <w:adjustRightInd w:val="0"/>
        <w:ind w:left="0" w:firstLine="567"/>
        <w:jc w:val="both"/>
        <w:rPr>
          <w:szCs w:val="28"/>
          <w:lang w:val="en-US"/>
        </w:rPr>
      </w:pPr>
      <w:r w:rsidRPr="006B0D3D">
        <w:rPr>
          <w:bCs/>
          <w:szCs w:val="28"/>
          <w:shd w:val="clear" w:color="auto" w:fill="FFFFFF"/>
        </w:rPr>
        <w:t xml:space="preserve">За Дружеството от изключителна важност е </w:t>
      </w:r>
      <w:bookmarkStart w:id="7" w:name="_Hlk56366902"/>
      <w:r w:rsidRPr="006B0D3D">
        <w:rPr>
          <w:bCs/>
          <w:szCs w:val="28"/>
          <w:shd w:val="clear" w:color="auto" w:fill="FFFFFF"/>
        </w:rPr>
        <w:t xml:space="preserve">сътрудничеството със </w:t>
      </w:r>
      <w:r w:rsidRPr="006B0D3D">
        <w:rPr>
          <w:szCs w:val="28"/>
        </w:rPr>
        <w:t xml:space="preserve">здравните специалисти, здравните организации и пациентските организации, които да предоставят ценна информация на фармацевтичната индустрия чрез споделения личен опит и опита в хода на лечението на заболяванията. Паралелно с това Дружеството осъществява  непрекъснато обучение на медицински специалисти. </w:t>
      </w:r>
      <w:bookmarkEnd w:id="7"/>
      <w:r w:rsidRPr="006B0D3D">
        <w:rPr>
          <w:szCs w:val="28"/>
        </w:rPr>
        <w:t xml:space="preserve">Целта на сътрудничеството на Дружеството със здравните специалисти е постигането на по-добри резултати при поддържането на здравето и излекуването на болести, създаването на  нови продукти, които да отговарят в максимална степен на потребностите на пациентите и правото на адекватно и справедливо обезщетение на здравните специалисти и здравните организации. И всичко това на основата на прозрачността като израз на доверието във фармацевтичната индустрия. </w:t>
      </w:r>
    </w:p>
    <w:p w14:paraId="13BF0A78" w14:textId="77777777" w:rsidR="004E1F7E" w:rsidRDefault="006B0D3D" w:rsidP="004E1F7E">
      <w:pPr>
        <w:pStyle w:val="a3"/>
        <w:autoSpaceDE w:val="0"/>
        <w:autoSpaceDN w:val="0"/>
        <w:adjustRightInd w:val="0"/>
        <w:ind w:left="0" w:firstLine="567"/>
        <w:jc w:val="both"/>
        <w:rPr>
          <w:szCs w:val="28"/>
          <w:lang w:val="en-US"/>
        </w:rPr>
      </w:pPr>
      <w:r w:rsidRPr="006B0D3D">
        <w:rPr>
          <w:szCs w:val="28"/>
        </w:rPr>
        <w:t xml:space="preserve">Стремежът на </w:t>
      </w:r>
      <w:proofErr w:type="spellStart"/>
      <w:r w:rsidRPr="006B0D3D">
        <w:rPr>
          <w:szCs w:val="28"/>
        </w:rPr>
        <w:t>Egis</w:t>
      </w:r>
      <w:proofErr w:type="spellEnd"/>
      <w:r w:rsidRPr="006B0D3D">
        <w:rPr>
          <w:szCs w:val="28"/>
        </w:rPr>
        <w:t xml:space="preserve"> за прозрачност произтича и е в резултат от членството й в Европейската генерична фармацевтична организация „Лекарства за Европа“</w:t>
      </w:r>
      <w:r w:rsidR="004E1F7E">
        <w:rPr>
          <w:szCs w:val="28"/>
          <w:lang w:val="en-US"/>
        </w:rPr>
        <w:t xml:space="preserve"> [</w:t>
      </w:r>
      <w:r w:rsidR="004E1F7E" w:rsidRPr="004E1F7E">
        <w:rPr>
          <w:szCs w:val="28"/>
          <w:highlight w:val="yellow"/>
          <w:lang w:val="en-US"/>
        </w:rPr>
        <w:t>3 -</w:t>
      </w:r>
      <w:r w:rsidR="004E1F7E" w:rsidRPr="004E1F7E">
        <w:rPr>
          <w:highlight w:val="yellow"/>
        </w:rPr>
        <w:t xml:space="preserve"> </w:t>
      </w:r>
      <w:r w:rsidR="004E1F7E" w:rsidRPr="004E1F7E">
        <w:rPr>
          <w:szCs w:val="28"/>
          <w:highlight w:val="yellow"/>
          <w:lang w:val="en-US"/>
        </w:rPr>
        <w:t>https://www.medicinesforeurope.com</w:t>
      </w:r>
      <w:r w:rsidR="004E1F7E" w:rsidRPr="004E1F7E">
        <w:rPr>
          <w:szCs w:val="28"/>
          <w:lang w:val="en-US"/>
        </w:rPr>
        <w:t>/</w:t>
      </w:r>
      <w:r w:rsidR="004E1F7E">
        <w:rPr>
          <w:szCs w:val="28"/>
          <w:lang w:val="en-US"/>
        </w:rPr>
        <w:t>]</w:t>
      </w:r>
      <w:r w:rsidRPr="006B0D3D">
        <w:rPr>
          <w:szCs w:val="28"/>
        </w:rPr>
        <w:t xml:space="preserve">. По силата на Кодекса за поведение, създаден от „Лекарства за Европа“, всички компании-членове следва да управляват и публикуват обезщетения, предоставяни на здравни специалисти, здравни организации и организации на пациентите по регулиран и прозрачен начин. Съобразно тези правила </w:t>
      </w:r>
      <w:proofErr w:type="spellStart"/>
      <w:r w:rsidRPr="006B0D3D">
        <w:rPr>
          <w:szCs w:val="28"/>
        </w:rPr>
        <w:t>Egis</w:t>
      </w:r>
      <w:proofErr w:type="spellEnd"/>
      <w:r w:rsidRPr="006B0D3D">
        <w:rPr>
          <w:szCs w:val="28"/>
        </w:rPr>
        <w:t xml:space="preserve"> подписва Генералния кодекс за прозрачност</w:t>
      </w:r>
      <w:r w:rsidRPr="006B0D3D">
        <w:rPr>
          <w:szCs w:val="28"/>
          <w:lang w:val="ru-RU"/>
        </w:rPr>
        <w:t xml:space="preserve">. </w:t>
      </w:r>
      <w:bookmarkEnd w:id="6"/>
      <w:proofErr w:type="spellStart"/>
      <w:r w:rsidRPr="006B0D3D">
        <w:rPr>
          <w:szCs w:val="28"/>
          <w:lang w:val="ru-RU"/>
        </w:rPr>
        <w:t>Това</w:t>
      </w:r>
      <w:proofErr w:type="spellEnd"/>
      <w:r w:rsidRPr="006B0D3D">
        <w:rPr>
          <w:szCs w:val="28"/>
          <w:lang w:val="ru-RU"/>
        </w:rPr>
        <w:t xml:space="preserve"> е и </w:t>
      </w:r>
      <w:proofErr w:type="spellStart"/>
      <w:r w:rsidRPr="006B0D3D">
        <w:rPr>
          <w:szCs w:val="28"/>
          <w:lang w:val="ru-RU"/>
        </w:rPr>
        <w:t>методологическата</w:t>
      </w:r>
      <w:proofErr w:type="spellEnd"/>
      <w:r w:rsidRPr="006B0D3D">
        <w:rPr>
          <w:szCs w:val="28"/>
          <w:lang w:val="ru-RU"/>
        </w:rPr>
        <w:t xml:space="preserve"> основа, </w:t>
      </w:r>
      <w:proofErr w:type="spellStart"/>
      <w:r w:rsidRPr="006B0D3D">
        <w:rPr>
          <w:szCs w:val="28"/>
          <w:lang w:val="ru-RU"/>
        </w:rPr>
        <w:t>използвана</w:t>
      </w:r>
      <w:proofErr w:type="spellEnd"/>
      <w:r w:rsidRPr="006B0D3D">
        <w:rPr>
          <w:szCs w:val="28"/>
          <w:lang w:val="ru-RU"/>
        </w:rPr>
        <w:t xml:space="preserve"> от </w:t>
      </w:r>
      <w:proofErr w:type="spellStart"/>
      <w:r w:rsidRPr="006B0D3D">
        <w:rPr>
          <w:szCs w:val="28"/>
        </w:rPr>
        <w:t>Egis</w:t>
      </w:r>
      <w:proofErr w:type="spellEnd"/>
      <w:r w:rsidRPr="006B0D3D">
        <w:rPr>
          <w:szCs w:val="28"/>
        </w:rPr>
        <w:t xml:space="preserve"> за идентифициране, записване, обобщаване и разкриване на ползите, от приложимостта на изискванията на Общия кодекс за прозрачност и които позволяват разработването на Методиката за прозрачност</w:t>
      </w:r>
      <w:r w:rsidR="004E1F7E">
        <w:rPr>
          <w:szCs w:val="28"/>
          <w:lang w:val="en-US"/>
        </w:rPr>
        <w:t xml:space="preserve"> [4]</w:t>
      </w:r>
      <w:r w:rsidRPr="006B0D3D">
        <w:rPr>
          <w:szCs w:val="28"/>
        </w:rPr>
        <w:t>. Методиката позволява на регистрираните</w:t>
      </w:r>
      <w:r w:rsidRPr="006B0D3D">
        <w:rPr>
          <w:szCs w:val="28"/>
          <w:lang w:val="ru-RU"/>
        </w:rPr>
        <w:t xml:space="preserve"> </w:t>
      </w:r>
      <w:r w:rsidRPr="006B0D3D">
        <w:rPr>
          <w:szCs w:val="28"/>
        </w:rPr>
        <w:t xml:space="preserve">дъщерните дружества/ представителства на </w:t>
      </w:r>
      <w:proofErr w:type="spellStart"/>
      <w:r w:rsidRPr="006B0D3D">
        <w:rPr>
          <w:szCs w:val="28"/>
        </w:rPr>
        <w:t>Egis</w:t>
      </w:r>
      <w:proofErr w:type="spellEnd"/>
      <w:r w:rsidRPr="006B0D3D">
        <w:rPr>
          <w:szCs w:val="28"/>
        </w:rPr>
        <w:t xml:space="preserve">, в Европейския съюз и обхванати от Кодекса за поведение на лекарствата за Европа, да публикуват ползите, предоставяни на собствените си уебсайтове и в съответствие с действащите правила в тази страна, заедно с изготвена от тях методическа бележка. Тези от тях, които нямат собствен уебсайт и възможност за публикуване на уебсайта на местната организация, член на Лекарства за Европа, няма да могат да публикуват на уебсайта на </w:t>
      </w:r>
      <w:proofErr w:type="spellStart"/>
      <w:r w:rsidRPr="006B0D3D">
        <w:rPr>
          <w:szCs w:val="28"/>
        </w:rPr>
        <w:t>Egis</w:t>
      </w:r>
      <w:proofErr w:type="spellEnd"/>
      <w:r w:rsidRPr="006B0D3D">
        <w:rPr>
          <w:szCs w:val="28"/>
        </w:rPr>
        <w:t xml:space="preserve"> </w:t>
      </w:r>
      <w:proofErr w:type="spellStart"/>
      <w:r w:rsidRPr="006B0D3D">
        <w:rPr>
          <w:szCs w:val="28"/>
        </w:rPr>
        <w:t>Hungary</w:t>
      </w:r>
      <w:proofErr w:type="spellEnd"/>
      <w:r w:rsidRPr="006B0D3D">
        <w:rPr>
          <w:szCs w:val="28"/>
        </w:rPr>
        <w:t>.</w:t>
      </w:r>
      <w:bookmarkStart w:id="8" w:name="_Hlk56927031"/>
      <w:r w:rsidR="004E1F7E">
        <w:rPr>
          <w:szCs w:val="28"/>
          <w:lang w:val="en-US"/>
        </w:rPr>
        <w:t xml:space="preserve"> </w:t>
      </w:r>
      <w:r w:rsidRPr="006B0D3D">
        <w:rPr>
          <w:szCs w:val="28"/>
        </w:rPr>
        <w:t xml:space="preserve">С Методиката за прозрачност се дефинират основните елементи, подлежащи на прозрачност, подлежащите на публикуване предимства на даден лекарствен продукт, защитата на данните, финансовата информация, формата на публикуване. </w:t>
      </w:r>
      <w:bookmarkEnd w:id="8"/>
    </w:p>
    <w:p w14:paraId="3AB8DE96" w14:textId="77777777" w:rsidR="004E1F7E" w:rsidRDefault="006B0D3D" w:rsidP="004E1F7E">
      <w:pPr>
        <w:pStyle w:val="a3"/>
        <w:autoSpaceDE w:val="0"/>
        <w:autoSpaceDN w:val="0"/>
        <w:adjustRightInd w:val="0"/>
        <w:ind w:left="0" w:firstLine="567"/>
        <w:jc w:val="both"/>
        <w:rPr>
          <w:szCs w:val="28"/>
          <w:lang w:val="en-US"/>
        </w:rPr>
      </w:pPr>
      <w:r w:rsidRPr="006B0D3D">
        <w:rPr>
          <w:szCs w:val="28"/>
        </w:rPr>
        <w:t xml:space="preserve">Основните елементи, характеризиращи прозрачността, са: директна или непряка добавена стойност, в пари, в натура или по друг начин, за лекарства, отпускани по лекарско предписание; директен трансфер на </w:t>
      </w:r>
      <w:r w:rsidRPr="006B0D3D">
        <w:rPr>
          <w:szCs w:val="28"/>
        </w:rPr>
        <w:lastRenderedPageBreak/>
        <w:t xml:space="preserve">стойност, предоставян от </w:t>
      </w:r>
      <w:proofErr w:type="spellStart"/>
      <w:r w:rsidRPr="006B0D3D">
        <w:rPr>
          <w:szCs w:val="28"/>
        </w:rPr>
        <w:t>Egis</w:t>
      </w:r>
      <w:proofErr w:type="spellEnd"/>
      <w:r w:rsidRPr="006B0D3D">
        <w:rPr>
          <w:szCs w:val="28"/>
        </w:rPr>
        <w:t xml:space="preserve"> директно на Бенефициента;  косвен трансфер на стойност, предоставян от трета страна (като договорен партньор, агент или асоцииран) на Бенефициента от името на </w:t>
      </w:r>
      <w:proofErr w:type="spellStart"/>
      <w:r w:rsidRPr="006B0D3D">
        <w:rPr>
          <w:szCs w:val="28"/>
        </w:rPr>
        <w:t>Egis</w:t>
      </w:r>
      <w:proofErr w:type="spellEnd"/>
      <w:r w:rsidRPr="006B0D3D">
        <w:rPr>
          <w:szCs w:val="28"/>
        </w:rPr>
        <w:t xml:space="preserve">, при условие че Бенефициентът е известен или може да бъде идентифициран от </w:t>
      </w:r>
      <w:proofErr w:type="spellStart"/>
      <w:r w:rsidRPr="006B0D3D">
        <w:rPr>
          <w:szCs w:val="28"/>
        </w:rPr>
        <w:t>Egis</w:t>
      </w:r>
      <w:proofErr w:type="spellEnd"/>
      <w:r w:rsidRPr="006B0D3D">
        <w:rPr>
          <w:szCs w:val="28"/>
        </w:rPr>
        <w:t xml:space="preserve">; организация на пациентите-бенефициенти, здравен специалист, здравна организация, на която </w:t>
      </w:r>
      <w:proofErr w:type="spellStart"/>
      <w:r w:rsidRPr="006B0D3D">
        <w:rPr>
          <w:szCs w:val="28"/>
        </w:rPr>
        <w:t>Egis</w:t>
      </w:r>
      <w:proofErr w:type="spellEnd"/>
      <w:r w:rsidRPr="006B0D3D">
        <w:rPr>
          <w:szCs w:val="28"/>
        </w:rPr>
        <w:t xml:space="preserve"> следва да предоставя обезщетение.</w:t>
      </w:r>
    </w:p>
    <w:p w14:paraId="646CFD0E" w14:textId="3DA01BDC" w:rsidR="006B0D3D" w:rsidRDefault="006B0D3D" w:rsidP="004E1F7E">
      <w:pPr>
        <w:pStyle w:val="a3"/>
        <w:autoSpaceDE w:val="0"/>
        <w:autoSpaceDN w:val="0"/>
        <w:adjustRightInd w:val="0"/>
        <w:ind w:left="0" w:firstLine="567"/>
        <w:jc w:val="both"/>
        <w:rPr>
          <w:szCs w:val="28"/>
          <w:lang w:val="en-US"/>
        </w:rPr>
      </w:pPr>
      <w:r w:rsidRPr="006B0D3D">
        <w:rPr>
          <w:szCs w:val="28"/>
        </w:rPr>
        <w:t xml:space="preserve">Основните публикации за ефектите на предлаганите лекарствени продукти от </w:t>
      </w:r>
      <w:proofErr w:type="spellStart"/>
      <w:r w:rsidRPr="006B0D3D">
        <w:rPr>
          <w:szCs w:val="28"/>
        </w:rPr>
        <w:t>Egis</w:t>
      </w:r>
      <w:proofErr w:type="spellEnd"/>
      <w:r w:rsidRPr="006B0D3D">
        <w:rPr>
          <w:szCs w:val="28"/>
        </w:rPr>
        <w:t xml:space="preserve">, са свързани с: разкриването на предимствата, на продуктите, свързани с дейности или с портфолиото на фармацевтични продукти; ползите, които не подлежат на оповестяване или попадат  в една от следните категории, или се предоставят във връзка със следните дейности, не подлежащи на разкриване, като: дейности, свързани с фармацевтични продукти без рецепта; дата на обезщетения за ползи, включени в таблицата за оповестяване за дадена година на основа на датата на приключване на основната дейност. Безкасовите ползи се записват на датата на прехвърляне; преки и косвени ползи; информация за събития (по видове събития); трансгранични дейности, ползите от които се изразяват в предимствата, за които бенефициентът работи в държава, различна от </w:t>
      </w:r>
      <w:proofErr w:type="spellStart"/>
      <w:r w:rsidRPr="006B0D3D">
        <w:rPr>
          <w:szCs w:val="28"/>
        </w:rPr>
        <w:t>Egis</w:t>
      </w:r>
      <w:proofErr w:type="spellEnd"/>
      <w:r w:rsidRPr="006B0D3D">
        <w:rPr>
          <w:szCs w:val="28"/>
        </w:rPr>
        <w:t xml:space="preserve">. Прозрачността следва да е </w:t>
      </w:r>
      <w:bookmarkStart w:id="9" w:name="_Hlk56927080"/>
      <w:r w:rsidRPr="006B0D3D">
        <w:rPr>
          <w:szCs w:val="28"/>
        </w:rPr>
        <w:t>в рамките на изискванията за защитата на данните</w:t>
      </w:r>
      <w:bookmarkEnd w:id="9"/>
      <w:r w:rsidRPr="006B0D3D">
        <w:rPr>
          <w:szCs w:val="28"/>
        </w:rPr>
        <w:t xml:space="preserve"> по отношение на здравни организации и организации на пациентите, като публикацията е винаги по име; здравни специалисти, като управлението на данни се основава на доброволното информирано съгласие на субекта на данните; работа с оттеглени съгласия, по силата на които здравните специалисти имат възможност да оттеглят съгласието си; информация за управление на данни на </w:t>
      </w:r>
      <w:proofErr w:type="spellStart"/>
      <w:r w:rsidRPr="006B0D3D">
        <w:rPr>
          <w:szCs w:val="28"/>
        </w:rPr>
        <w:t>Egis</w:t>
      </w:r>
      <w:proofErr w:type="spellEnd"/>
      <w:r w:rsidRPr="006B0D3D">
        <w:rPr>
          <w:szCs w:val="28"/>
        </w:rPr>
        <w:t xml:space="preserve"> </w:t>
      </w:r>
      <w:proofErr w:type="spellStart"/>
      <w:r w:rsidRPr="006B0D3D">
        <w:rPr>
          <w:szCs w:val="28"/>
        </w:rPr>
        <w:t>Gyógyszergyár</w:t>
      </w:r>
      <w:proofErr w:type="spellEnd"/>
      <w:r w:rsidRPr="006B0D3D">
        <w:rPr>
          <w:szCs w:val="28"/>
        </w:rPr>
        <w:t xml:space="preserve"> </w:t>
      </w:r>
      <w:proofErr w:type="spellStart"/>
      <w:r w:rsidRPr="006B0D3D">
        <w:rPr>
          <w:szCs w:val="28"/>
        </w:rPr>
        <w:t>Zrt</w:t>
      </w:r>
      <w:proofErr w:type="spellEnd"/>
      <w:r w:rsidRPr="006B0D3D">
        <w:rPr>
          <w:szCs w:val="28"/>
        </w:rPr>
        <w:t>.</w:t>
      </w:r>
      <w:r w:rsidR="008B02D9">
        <w:rPr>
          <w:szCs w:val="28"/>
          <w:lang w:val="en-US"/>
        </w:rPr>
        <w:t xml:space="preserve"> [5]</w:t>
      </w:r>
      <w:r w:rsidRPr="006B0D3D">
        <w:rPr>
          <w:szCs w:val="28"/>
        </w:rPr>
        <w:t xml:space="preserve"> е документ, съдържащ обстоятелствата на обработката на данни, извършвана от </w:t>
      </w:r>
      <w:proofErr w:type="spellStart"/>
      <w:r w:rsidRPr="006B0D3D">
        <w:rPr>
          <w:szCs w:val="28"/>
        </w:rPr>
        <w:t>Egis</w:t>
      </w:r>
      <w:proofErr w:type="spellEnd"/>
      <w:r w:rsidRPr="006B0D3D">
        <w:rPr>
          <w:szCs w:val="28"/>
        </w:rPr>
        <w:t xml:space="preserve">. </w:t>
      </w:r>
    </w:p>
    <w:p w14:paraId="360798AC" w14:textId="77777777" w:rsidR="008B02D9" w:rsidRDefault="008B02D9" w:rsidP="004E1F7E">
      <w:pPr>
        <w:pStyle w:val="a3"/>
        <w:autoSpaceDE w:val="0"/>
        <w:autoSpaceDN w:val="0"/>
        <w:adjustRightInd w:val="0"/>
        <w:ind w:left="0" w:firstLine="567"/>
        <w:jc w:val="both"/>
        <w:rPr>
          <w:szCs w:val="28"/>
          <w:lang w:val="en-US"/>
        </w:rPr>
      </w:pPr>
    </w:p>
    <w:p w14:paraId="5B25CF29" w14:textId="77777777" w:rsidR="008B02D9" w:rsidRDefault="008B02D9" w:rsidP="008B02D9">
      <w:pPr>
        <w:pStyle w:val="a3"/>
        <w:autoSpaceDE w:val="0"/>
        <w:autoSpaceDN w:val="0"/>
        <w:adjustRightInd w:val="0"/>
        <w:ind w:left="0" w:firstLine="567"/>
        <w:jc w:val="both"/>
        <w:rPr>
          <w:b/>
          <w:bCs/>
          <w:szCs w:val="28"/>
          <w:shd w:val="clear" w:color="auto" w:fill="FFFFFF"/>
        </w:rPr>
      </w:pPr>
      <w:r w:rsidRPr="008B02D9">
        <w:rPr>
          <w:b/>
          <w:bCs/>
          <w:szCs w:val="28"/>
        </w:rPr>
        <w:t>Заключение</w:t>
      </w:r>
    </w:p>
    <w:p w14:paraId="1D8A8AEE" w14:textId="40DB795A" w:rsidR="008B02D9" w:rsidRDefault="008B02D9" w:rsidP="008B02D9">
      <w:pPr>
        <w:pStyle w:val="a3"/>
        <w:autoSpaceDE w:val="0"/>
        <w:autoSpaceDN w:val="0"/>
        <w:adjustRightInd w:val="0"/>
        <w:ind w:left="0" w:firstLine="567"/>
        <w:jc w:val="both"/>
        <w:rPr>
          <w:szCs w:val="28"/>
          <w:shd w:val="clear" w:color="auto" w:fill="FFFFFF"/>
        </w:rPr>
      </w:pPr>
      <w:r w:rsidRPr="0079746D">
        <w:rPr>
          <w:rFonts w:eastAsia="Arial Unicode MS"/>
          <w:szCs w:val="28"/>
        </w:rPr>
        <w:t>В обобщение</w:t>
      </w:r>
      <w:r>
        <w:rPr>
          <w:rFonts w:eastAsia="Arial Unicode MS"/>
          <w:szCs w:val="28"/>
        </w:rPr>
        <w:t>, представената</w:t>
      </w:r>
      <w:r w:rsidRPr="0079746D">
        <w:rPr>
          <w:rFonts w:eastAsia="Arial Unicode MS"/>
          <w:szCs w:val="28"/>
        </w:rPr>
        <w:t xml:space="preserve"> </w:t>
      </w:r>
      <w:r w:rsidRPr="0079746D">
        <w:rPr>
          <w:szCs w:val="28"/>
          <w:shd w:val="clear" w:color="auto" w:fill="FFFFFF"/>
        </w:rPr>
        <w:t>Политика за корпоративно отговорно управление</w:t>
      </w:r>
      <w:r>
        <w:rPr>
          <w:szCs w:val="28"/>
          <w:shd w:val="clear" w:color="auto" w:fill="FFFFFF"/>
        </w:rPr>
        <w:t xml:space="preserve"> </w:t>
      </w:r>
      <w:r w:rsidRPr="0079746D">
        <w:rPr>
          <w:szCs w:val="28"/>
          <w:shd w:val="clear" w:color="auto" w:fill="FFFFFF"/>
        </w:rPr>
        <w:t xml:space="preserve"> с нейните елементи, се явява алгоритъм за правомощията и отговорностите на органите за управление, с точно и ясно разграничение на техните задачи и функции, като гарант на ефективния мениджмънт.</w:t>
      </w:r>
      <w:bookmarkStart w:id="10" w:name="_Hlk56367027"/>
      <w:r w:rsidRPr="0079746D">
        <w:rPr>
          <w:b/>
          <w:szCs w:val="28"/>
        </w:rPr>
        <w:t xml:space="preserve"> </w:t>
      </w:r>
      <w:r w:rsidRPr="0079746D">
        <w:rPr>
          <w:szCs w:val="28"/>
          <w:shd w:val="clear" w:color="auto" w:fill="FFFFFF"/>
        </w:rPr>
        <w:t xml:space="preserve">Методиката за прозрачност се явява методическо ръководство за прозрачност на публикациите и обезщетенията, свързани с ползите на продуктите и дейността на </w:t>
      </w:r>
      <w:proofErr w:type="spellStart"/>
      <w:r w:rsidRPr="0079746D">
        <w:rPr>
          <w:szCs w:val="28"/>
        </w:rPr>
        <w:t>Egis</w:t>
      </w:r>
      <w:proofErr w:type="spellEnd"/>
      <w:r w:rsidRPr="0079746D">
        <w:rPr>
          <w:szCs w:val="28"/>
        </w:rPr>
        <w:t xml:space="preserve">, съобразно Общият кодекс на прозрачност и изискванията на </w:t>
      </w:r>
      <w:r w:rsidRPr="0079746D">
        <w:rPr>
          <w:szCs w:val="28"/>
          <w:shd w:val="clear" w:color="auto" w:fill="FFFFFF"/>
        </w:rPr>
        <w:t xml:space="preserve">  „Лекарства за Европа“.</w:t>
      </w:r>
      <w:bookmarkEnd w:id="10"/>
    </w:p>
    <w:p w14:paraId="109EBE09" w14:textId="77777777" w:rsidR="008B02D9" w:rsidRDefault="008B02D9" w:rsidP="008B02D9">
      <w:pPr>
        <w:pStyle w:val="a3"/>
        <w:autoSpaceDE w:val="0"/>
        <w:autoSpaceDN w:val="0"/>
        <w:adjustRightInd w:val="0"/>
        <w:ind w:left="0" w:firstLine="567"/>
        <w:jc w:val="both"/>
        <w:rPr>
          <w:szCs w:val="28"/>
          <w:shd w:val="clear" w:color="auto" w:fill="FFFFFF"/>
        </w:rPr>
      </w:pPr>
    </w:p>
    <w:p w14:paraId="5F56D4A2" w14:textId="77777777" w:rsidR="008B02D9" w:rsidRDefault="008B02D9" w:rsidP="008B02D9">
      <w:pPr>
        <w:ind w:firstLine="567"/>
        <w:jc w:val="both"/>
        <w:rPr>
          <w:szCs w:val="28"/>
        </w:rPr>
      </w:pPr>
      <w:r w:rsidRPr="006A7C1E">
        <w:rPr>
          <w:b/>
          <w:bCs/>
          <w:szCs w:val="28"/>
        </w:rPr>
        <w:t>Благодарности и финансиране</w:t>
      </w:r>
    </w:p>
    <w:p w14:paraId="21284390" w14:textId="77777777" w:rsidR="008B02D9" w:rsidRDefault="008B02D9" w:rsidP="008B02D9">
      <w:pPr>
        <w:ind w:firstLine="567"/>
        <w:jc w:val="both"/>
        <w:rPr>
          <w:szCs w:val="28"/>
        </w:rPr>
      </w:pPr>
      <w:r>
        <w:rPr>
          <w:szCs w:val="28"/>
        </w:rPr>
        <w:t>Докладът</w:t>
      </w:r>
      <w:r w:rsidRPr="006A7C1E">
        <w:rPr>
          <w:szCs w:val="28"/>
        </w:rPr>
        <w:t xml:space="preserve"> е подготвен с финансовата подкрепа на Национална научна програма „Сигурност и отбрана“, финансирана от Министерството на образованието и науката на Република България, в изпълнение на Решение на Министерския съвет на Република България № 731 от 21.10.2021 г.</w:t>
      </w:r>
    </w:p>
    <w:p w14:paraId="061499A4" w14:textId="77777777" w:rsidR="008B02D9" w:rsidRPr="008B02D9" w:rsidRDefault="008B02D9" w:rsidP="008B02D9">
      <w:pPr>
        <w:pStyle w:val="a3"/>
        <w:autoSpaceDE w:val="0"/>
        <w:autoSpaceDN w:val="0"/>
        <w:adjustRightInd w:val="0"/>
        <w:ind w:left="0" w:firstLine="567"/>
        <w:jc w:val="both"/>
        <w:rPr>
          <w:b/>
          <w:bCs/>
          <w:szCs w:val="28"/>
          <w:shd w:val="clear" w:color="auto" w:fill="FFFFFF"/>
        </w:rPr>
      </w:pPr>
    </w:p>
    <w:p w14:paraId="6726E80A" w14:textId="77777777" w:rsidR="007A029D" w:rsidRDefault="007A029D" w:rsidP="002521A9">
      <w:pPr>
        <w:ind w:firstLine="567"/>
        <w:jc w:val="both"/>
        <w:rPr>
          <w:szCs w:val="28"/>
        </w:rPr>
      </w:pPr>
    </w:p>
    <w:p w14:paraId="19FECE92" w14:textId="0F803987" w:rsidR="006A7C1E" w:rsidRDefault="006A7C1E" w:rsidP="008B02D9">
      <w:pPr>
        <w:ind w:firstLine="567"/>
        <w:jc w:val="both"/>
        <w:rPr>
          <w:szCs w:val="28"/>
        </w:rPr>
      </w:pPr>
    </w:p>
    <w:p w14:paraId="5F476A23" w14:textId="77777777" w:rsidR="006A7C1E" w:rsidRDefault="006A7C1E" w:rsidP="003004BD">
      <w:pPr>
        <w:ind w:firstLine="567"/>
        <w:jc w:val="both"/>
        <w:rPr>
          <w:szCs w:val="28"/>
        </w:rPr>
      </w:pPr>
    </w:p>
    <w:p w14:paraId="51BFBC45" w14:textId="77777777" w:rsidR="006A7C1E" w:rsidRPr="006A7C1E" w:rsidRDefault="006A7C1E" w:rsidP="006A7C1E">
      <w:pPr>
        <w:ind w:firstLine="567"/>
        <w:jc w:val="both"/>
        <w:rPr>
          <w:b/>
          <w:bCs/>
          <w:szCs w:val="28"/>
        </w:rPr>
      </w:pPr>
      <w:r w:rsidRPr="006A7C1E">
        <w:rPr>
          <w:b/>
          <w:bCs/>
          <w:szCs w:val="28"/>
        </w:rPr>
        <w:t>БЕЛЕЖКИ</w:t>
      </w:r>
      <w:r w:rsidR="00F64D1C">
        <w:rPr>
          <w:b/>
          <w:bCs/>
          <w:szCs w:val="28"/>
        </w:rPr>
        <w:t>:</w:t>
      </w:r>
    </w:p>
    <w:p w14:paraId="501668BA" w14:textId="474C6C2B" w:rsidR="00FC309C" w:rsidRDefault="00FC309C" w:rsidP="00FC309C">
      <w:pPr>
        <w:pStyle w:val="af1"/>
        <w:shd w:val="clear" w:color="auto" w:fill="FFFFFF"/>
        <w:spacing w:before="0" w:beforeAutospacing="0" w:after="0" w:afterAutospacing="0"/>
        <w:ind w:firstLine="567"/>
        <w:rPr>
          <w:rFonts w:ascii="Times New Roman" w:hAnsi="Times New Roman"/>
          <w:color w:val="0D0D0D"/>
          <w:sz w:val="28"/>
          <w:szCs w:val="28"/>
          <w:lang w:val="en-US"/>
        </w:rPr>
      </w:pPr>
      <w:r w:rsidRPr="00FC309C">
        <w:rPr>
          <w:rFonts w:ascii="Times New Roman" w:hAnsi="Times New Roman"/>
          <w:sz w:val="28"/>
          <w:szCs w:val="28"/>
          <w:lang w:val="en-US"/>
        </w:rPr>
        <w:t xml:space="preserve">[1]. </w:t>
      </w:r>
      <w:proofErr w:type="spellStart"/>
      <w:r w:rsidRPr="00FC309C">
        <w:rPr>
          <w:rFonts w:ascii="Times New Roman" w:hAnsi="Times New Roman"/>
          <w:color w:val="0D0D0D"/>
          <w:sz w:val="28"/>
          <w:szCs w:val="28"/>
        </w:rPr>
        <w:t>Egis</w:t>
      </w:r>
      <w:proofErr w:type="spellEnd"/>
      <w:r w:rsidRPr="00FC309C">
        <w:rPr>
          <w:rFonts w:ascii="Times New Roman" w:hAnsi="Times New Roman"/>
          <w:color w:val="0D0D0D"/>
          <w:sz w:val="28"/>
          <w:szCs w:val="28"/>
          <w:lang w:val="en-US"/>
        </w:rPr>
        <w:t xml:space="preserve">, </w:t>
      </w:r>
      <w:proofErr w:type="spellStart"/>
      <w:r w:rsidRPr="00FC309C">
        <w:rPr>
          <w:rStyle w:val="af0"/>
          <w:rFonts w:ascii="Times New Roman" w:hAnsi="Times New Roman"/>
          <w:i w:val="0"/>
          <w:iCs w:val="0"/>
          <w:color w:val="0D0D0D"/>
          <w:sz w:val="28"/>
          <w:szCs w:val="28"/>
        </w:rPr>
        <w:t>Disclosure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according</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to</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the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Medicines</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for</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Europe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Code</w:t>
      </w:r>
      <w:proofErr w:type="spellEnd"/>
      <w:r w:rsidRPr="00FC309C">
        <w:rPr>
          <w:rStyle w:val="af0"/>
          <w:rFonts w:ascii="Times New Roman" w:hAnsi="Times New Roman"/>
          <w:i w:val="0"/>
          <w:iCs w:val="0"/>
          <w:color w:val="0D0D0D"/>
          <w:sz w:val="28"/>
          <w:szCs w:val="28"/>
        </w:rPr>
        <w:t xml:space="preserve"> of </w:t>
      </w:r>
      <w:proofErr w:type="spellStart"/>
      <w:r w:rsidRPr="00FC309C">
        <w:rPr>
          <w:rStyle w:val="af0"/>
          <w:rFonts w:ascii="Times New Roman" w:hAnsi="Times New Roman"/>
          <w:i w:val="0"/>
          <w:iCs w:val="0"/>
          <w:color w:val="0D0D0D"/>
          <w:sz w:val="28"/>
          <w:szCs w:val="28"/>
        </w:rPr>
        <w:t>Conduct</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Methodological</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note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Year</w:t>
      </w:r>
      <w:proofErr w:type="spellEnd"/>
      <w:r w:rsidRPr="00FC309C">
        <w:rPr>
          <w:rStyle w:val="af0"/>
          <w:rFonts w:ascii="Times New Roman" w:hAnsi="Times New Roman"/>
          <w:i w:val="0"/>
          <w:iCs w:val="0"/>
          <w:color w:val="0D0D0D"/>
          <w:sz w:val="28"/>
          <w:szCs w:val="28"/>
        </w:rPr>
        <w:t xml:space="preserve"> 2018 </w:t>
      </w:r>
      <w:proofErr w:type="spellStart"/>
      <w:r w:rsidRPr="00FC309C">
        <w:rPr>
          <w:rStyle w:val="af0"/>
          <w:rFonts w:ascii="Times New Roman" w:hAnsi="Times New Roman"/>
          <w:i w:val="0"/>
          <w:iCs w:val="0"/>
          <w:color w:val="0D0D0D"/>
          <w:sz w:val="28"/>
          <w:szCs w:val="28"/>
        </w:rPr>
        <w:t>disclosure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Closed</w:t>
      </w:r>
      <w:proofErr w:type="spellEnd"/>
      <w:r w:rsidRPr="00FC309C">
        <w:rPr>
          <w:rStyle w:val="af0"/>
          <w:rFonts w:ascii="Times New Roman" w:hAnsi="Times New Roman"/>
          <w:i w:val="0"/>
          <w:iCs w:val="0"/>
          <w:color w:val="0D0D0D"/>
          <w:sz w:val="28"/>
          <w:szCs w:val="28"/>
        </w:rPr>
        <w:t xml:space="preserve">: 30 </w:t>
      </w:r>
      <w:proofErr w:type="spellStart"/>
      <w:r w:rsidRPr="00FC309C">
        <w:rPr>
          <w:rStyle w:val="af0"/>
          <w:rFonts w:ascii="Times New Roman" w:hAnsi="Times New Roman"/>
          <w:i w:val="0"/>
          <w:iCs w:val="0"/>
          <w:color w:val="0D0D0D"/>
          <w:sz w:val="28"/>
          <w:szCs w:val="28"/>
        </w:rPr>
        <w:t>June</w:t>
      </w:r>
      <w:proofErr w:type="spellEnd"/>
      <w:r w:rsidRPr="00FC309C">
        <w:rPr>
          <w:rStyle w:val="af0"/>
          <w:rFonts w:ascii="Times New Roman" w:hAnsi="Times New Roman"/>
          <w:i w:val="0"/>
          <w:iCs w:val="0"/>
          <w:color w:val="0D0D0D"/>
          <w:sz w:val="28"/>
          <w:szCs w:val="28"/>
        </w:rPr>
        <w:t xml:space="preserve"> 2019)</w:t>
      </w:r>
      <w:r w:rsidRPr="00FC309C">
        <w:rPr>
          <w:rStyle w:val="af0"/>
          <w:rFonts w:ascii="Times New Roman" w:hAnsi="Times New Roman"/>
          <w:i w:val="0"/>
          <w:iCs w:val="0"/>
          <w:color w:val="0D0D0D"/>
          <w:sz w:val="28"/>
          <w:szCs w:val="28"/>
          <w:lang w:val="en-US"/>
        </w:rPr>
        <w:t>,</w:t>
      </w:r>
      <w:r w:rsidRPr="00FC309C">
        <w:rPr>
          <w:rFonts w:ascii="Times New Roman" w:hAnsi="Times New Roman"/>
          <w:color w:val="0D0D0D"/>
          <w:sz w:val="28"/>
          <w:szCs w:val="28"/>
        </w:rPr>
        <w:t> 1–7</w:t>
      </w:r>
      <w:r w:rsidRPr="00FC309C">
        <w:rPr>
          <w:rFonts w:ascii="Times New Roman" w:hAnsi="Times New Roman"/>
          <w:color w:val="0D0D0D"/>
          <w:sz w:val="28"/>
          <w:szCs w:val="28"/>
          <w:lang w:val="en-US"/>
        </w:rPr>
        <w:t>.</w:t>
      </w:r>
      <w:r w:rsidRPr="00FC309C">
        <w:rPr>
          <w:rFonts w:ascii="Times New Roman" w:hAnsi="Times New Roman"/>
          <w:color w:val="0D0D0D"/>
          <w:sz w:val="28"/>
          <w:szCs w:val="28"/>
        </w:rPr>
        <w:t>http://www.medicinesforeurope.com/wp-content/uploads/2016/02/Medicines-for-Europe_Code-of-Conduct.pdf</w:t>
      </w:r>
      <w:r w:rsidRPr="00FC309C">
        <w:rPr>
          <w:rFonts w:ascii="Times New Roman" w:hAnsi="Times New Roman"/>
          <w:color w:val="0D0D0D"/>
          <w:sz w:val="28"/>
          <w:szCs w:val="28"/>
          <w:lang w:val="en-US"/>
        </w:rPr>
        <w:t>.</w:t>
      </w:r>
      <w:r w:rsidR="00626F6E">
        <w:rPr>
          <w:rFonts w:ascii="Times New Roman" w:hAnsi="Times New Roman"/>
          <w:color w:val="0D0D0D"/>
          <w:sz w:val="28"/>
          <w:szCs w:val="28"/>
          <w:lang w:val="en-US"/>
        </w:rPr>
        <w:t xml:space="preserve"> [viewed 2016-02].</w:t>
      </w:r>
    </w:p>
    <w:p w14:paraId="66C2B609" w14:textId="1FD08A87" w:rsidR="00FC309C" w:rsidRPr="00626F6E" w:rsidRDefault="00FC309C" w:rsidP="00FC309C">
      <w:pPr>
        <w:pStyle w:val="af1"/>
        <w:shd w:val="clear" w:color="auto" w:fill="FFFFFF"/>
        <w:spacing w:before="0" w:beforeAutospacing="0" w:after="0" w:afterAutospacing="0"/>
        <w:ind w:firstLine="567"/>
        <w:rPr>
          <w:rFonts w:ascii="Times New Roman" w:hAnsi="Times New Roman"/>
          <w:color w:val="0D0D0D"/>
          <w:sz w:val="28"/>
          <w:szCs w:val="28"/>
          <w:lang w:val="en-US"/>
        </w:rPr>
      </w:pPr>
      <w:r>
        <w:rPr>
          <w:rFonts w:ascii="Times New Roman" w:hAnsi="Times New Roman"/>
          <w:color w:val="0D0D0D"/>
          <w:sz w:val="28"/>
          <w:szCs w:val="28"/>
          <w:lang w:val="en-US"/>
        </w:rPr>
        <w:t xml:space="preserve">[2]. </w:t>
      </w:r>
      <w:proofErr w:type="spellStart"/>
      <w:r w:rsidRPr="00FC309C">
        <w:rPr>
          <w:rFonts w:ascii="Times New Roman" w:hAnsi="Times New Roman"/>
          <w:color w:val="0D0D0D"/>
          <w:sz w:val="28"/>
          <w:szCs w:val="28"/>
        </w:rPr>
        <w:t>Egis</w:t>
      </w:r>
      <w:proofErr w:type="spellEnd"/>
      <w:r w:rsidRPr="00FC309C">
        <w:rPr>
          <w:rFonts w:ascii="Times New Roman" w:hAnsi="Times New Roman"/>
          <w:color w:val="0D0D0D"/>
          <w:sz w:val="28"/>
          <w:szCs w:val="28"/>
        </w:rPr>
        <w:t xml:space="preserve">. </w:t>
      </w:r>
      <w:hyperlink r:id="rId8" w:history="1">
        <w:r w:rsidRPr="00FC309C">
          <w:rPr>
            <w:rStyle w:val="af"/>
            <w:rFonts w:ascii="Times New Roman" w:hAnsi="Times New Roman"/>
            <w:color w:val="auto"/>
            <w:sz w:val="28"/>
            <w:szCs w:val="28"/>
          </w:rPr>
          <w:t>http://www.egis.hu/wps/portal/egisEN/contact/</w:t>
        </w:r>
      </w:hyperlink>
      <w:r>
        <w:rPr>
          <w:rFonts w:ascii="Times New Roman" w:hAnsi="Times New Roman"/>
          <w:color w:val="0D0D0D"/>
          <w:sz w:val="20"/>
          <w:szCs w:val="20"/>
          <w:lang w:val="en-US"/>
        </w:rPr>
        <w:t>.</w:t>
      </w:r>
      <w:r w:rsidR="00626F6E">
        <w:rPr>
          <w:rFonts w:ascii="Times New Roman" w:hAnsi="Times New Roman"/>
          <w:color w:val="0D0D0D"/>
          <w:sz w:val="20"/>
          <w:szCs w:val="20"/>
          <w:lang w:val="en-US"/>
        </w:rPr>
        <w:t xml:space="preserve"> </w:t>
      </w:r>
      <w:r w:rsidR="00626F6E" w:rsidRPr="00626F6E">
        <w:rPr>
          <w:rFonts w:ascii="Times New Roman" w:hAnsi="Times New Roman"/>
          <w:color w:val="0D0D0D"/>
          <w:sz w:val="28"/>
          <w:szCs w:val="28"/>
          <w:lang w:val="en-US"/>
        </w:rPr>
        <w:t>[viewed 202</w:t>
      </w:r>
      <w:r w:rsidR="00626F6E">
        <w:rPr>
          <w:rFonts w:ascii="Times New Roman" w:hAnsi="Times New Roman"/>
          <w:color w:val="0D0D0D"/>
          <w:sz w:val="28"/>
          <w:szCs w:val="28"/>
          <w:lang w:val="en-US"/>
        </w:rPr>
        <w:t>4</w:t>
      </w:r>
      <w:r w:rsidR="00626F6E" w:rsidRPr="00626F6E">
        <w:rPr>
          <w:rFonts w:ascii="Times New Roman" w:hAnsi="Times New Roman"/>
          <w:color w:val="0D0D0D"/>
          <w:sz w:val="28"/>
          <w:szCs w:val="28"/>
          <w:lang w:val="en-US"/>
        </w:rPr>
        <w:t>]</w:t>
      </w:r>
    </w:p>
    <w:p w14:paraId="1A9AC581" w14:textId="3FA214A5" w:rsidR="00FC309C" w:rsidRDefault="00FC309C" w:rsidP="00FC309C">
      <w:pPr>
        <w:pStyle w:val="af1"/>
        <w:shd w:val="clear" w:color="auto" w:fill="FFFFFF"/>
        <w:spacing w:before="0" w:beforeAutospacing="0" w:after="0" w:afterAutospacing="0"/>
        <w:ind w:firstLine="567"/>
        <w:rPr>
          <w:rFonts w:ascii="Times New Roman" w:hAnsi="Times New Roman"/>
          <w:sz w:val="28"/>
          <w:szCs w:val="28"/>
          <w:lang w:val="en-US"/>
        </w:rPr>
      </w:pPr>
      <w:r>
        <w:rPr>
          <w:rFonts w:ascii="Times New Roman" w:hAnsi="Times New Roman"/>
          <w:color w:val="0D0D0D"/>
          <w:sz w:val="28"/>
          <w:szCs w:val="28"/>
          <w:lang w:val="en-US"/>
        </w:rPr>
        <w:t xml:space="preserve">[3]. </w:t>
      </w:r>
      <w:proofErr w:type="spellStart"/>
      <w:r>
        <w:rPr>
          <w:rFonts w:ascii="Times New Roman" w:hAnsi="Times New Roman"/>
          <w:color w:val="0D0D0D"/>
          <w:sz w:val="28"/>
          <w:szCs w:val="28"/>
          <w:lang w:val="en-US"/>
        </w:rPr>
        <w:t>Me</w:t>
      </w:r>
      <w:r w:rsidR="007C2350">
        <w:rPr>
          <w:rFonts w:ascii="Times New Roman" w:hAnsi="Times New Roman"/>
          <w:color w:val="0D0D0D"/>
          <w:sz w:val="28"/>
          <w:szCs w:val="28"/>
          <w:lang w:val="en-US"/>
        </w:rPr>
        <w:t>d</w:t>
      </w:r>
      <w:r>
        <w:rPr>
          <w:rFonts w:ascii="Times New Roman" w:hAnsi="Times New Roman"/>
          <w:color w:val="0D0D0D"/>
          <w:sz w:val="28"/>
          <w:szCs w:val="28"/>
          <w:lang w:val="en-US"/>
        </w:rPr>
        <w:t>ecines</w:t>
      </w:r>
      <w:proofErr w:type="spellEnd"/>
      <w:r>
        <w:rPr>
          <w:rFonts w:ascii="Times New Roman" w:hAnsi="Times New Roman"/>
          <w:color w:val="0D0D0D"/>
          <w:sz w:val="28"/>
          <w:szCs w:val="28"/>
          <w:lang w:val="en-US"/>
        </w:rPr>
        <w:t xml:space="preserve"> for </w:t>
      </w:r>
      <w:proofErr w:type="spellStart"/>
      <w:r>
        <w:rPr>
          <w:rFonts w:ascii="Times New Roman" w:hAnsi="Times New Roman"/>
          <w:color w:val="0D0D0D"/>
          <w:sz w:val="28"/>
          <w:szCs w:val="28"/>
          <w:lang w:val="en-US"/>
        </w:rPr>
        <w:t>Europ</w:t>
      </w:r>
      <w:proofErr w:type="spellEnd"/>
      <w:r>
        <w:rPr>
          <w:rFonts w:ascii="Times New Roman" w:hAnsi="Times New Roman"/>
          <w:color w:val="0D0D0D"/>
          <w:sz w:val="28"/>
          <w:szCs w:val="28"/>
          <w:lang w:val="en-US"/>
        </w:rPr>
        <w:t xml:space="preserve">, </w:t>
      </w:r>
      <w:hyperlink r:id="rId9" w:history="1">
        <w:r w:rsidR="00626F6E" w:rsidRPr="00361F6B">
          <w:rPr>
            <w:rStyle w:val="af"/>
            <w:rFonts w:ascii="Times New Roman" w:hAnsi="Times New Roman"/>
            <w:sz w:val="28"/>
            <w:szCs w:val="28"/>
            <w:lang w:val="en-US"/>
          </w:rPr>
          <w:t>https://www.medicinesforeurope.com/</w:t>
        </w:r>
        <w:r w:rsidR="00626F6E" w:rsidRPr="00361F6B">
          <w:rPr>
            <w:rStyle w:val="af"/>
            <w:rFonts w:ascii="Times New Roman" w:hAnsi="Times New Roman"/>
            <w:sz w:val="28"/>
            <w:szCs w:val="28"/>
            <w:lang w:val="en-US"/>
          </w:rPr>
          <w:t>.[viewed</w:t>
        </w:r>
      </w:hyperlink>
      <w:r w:rsidR="00626F6E">
        <w:rPr>
          <w:rFonts w:ascii="Times New Roman" w:hAnsi="Times New Roman"/>
          <w:sz w:val="28"/>
          <w:szCs w:val="28"/>
          <w:lang w:val="en-US"/>
        </w:rPr>
        <w:t xml:space="preserve"> 2025]</w:t>
      </w:r>
    </w:p>
    <w:p w14:paraId="3CD5E37C" w14:textId="32BCD97E" w:rsidR="00626F6E" w:rsidRDefault="00626F6E" w:rsidP="00FC309C">
      <w:pPr>
        <w:pStyle w:val="af1"/>
        <w:shd w:val="clear" w:color="auto" w:fill="FFFFFF"/>
        <w:spacing w:before="0" w:beforeAutospacing="0" w:after="0" w:afterAutospacing="0"/>
        <w:ind w:firstLine="567"/>
        <w:rPr>
          <w:rFonts w:ascii="Times New Roman" w:hAnsi="Times New Roman"/>
          <w:sz w:val="28"/>
          <w:szCs w:val="28"/>
          <w:lang w:val="en-US"/>
        </w:rPr>
      </w:pPr>
      <w:r>
        <w:rPr>
          <w:rFonts w:ascii="Times New Roman" w:hAnsi="Times New Roman"/>
          <w:sz w:val="28"/>
          <w:szCs w:val="28"/>
          <w:lang w:val="en-US"/>
        </w:rPr>
        <w:t>[4]. Egis</w:t>
      </w:r>
      <w:r>
        <w:rPr>
          <w:rFonts w:ascii="Times New Roman" w:hAnsi="Times New Roman"/>
          <w:sz w:val="28"/>
          <w:szCs w:val="28"/>
        </w:rPr>
        <w:t xml:space="preserve">, </w:t>
      </w:r>
      <w:r w:rsidRPr="00626F6E">
        <w:rPr>
          <w:rFonts w:ascii="Times New Roman" w:hAnsi="Times New Roman"/>
          <w:sz w:val="28"/>
          <w:szCs w:val="28"/>
        </w:rPr>
        <w:t>Оповестяване за прозрачност съгласно Кодекса за добри практики на EFPIA (ЕФФИА)</w:t>
      </w:r>
      <w:r>
        <w:rPr>
          <w:rFonts w:ascii="Times New Roman" w:hAnsi="Times New Roman"/>
          <w:sz w:val="28"/>
          <w:szCs w:val="28"/>
        </w:rPr>
        <w:t xml:space="preserve">. Методологична бележка, Оповестяване за 2024 г. Дата на приключване  30.06.2025. </w:t>
      </w:r>
      <w:r w:rsidRPr="00626F6E">
        <w:rPr>
          <w:rFonts w:ascii="Times New Roman" w:hAnsi="Times New Roman"/>
          <w:sz w:val="28"/>
          <w:szCs w:val="28"/>
        </w:rPr>
        <w:t>efaidnbmnnnibpcajpcglclefindmkaj/https://bgpharma.bg/userfiles/files/Методологична%20бележка_Methodological%20Note_EGIS_EFPIA%20.pdf</w:t>
      </w:r>
      <w:r>
        <w:rPr>
          <w:rFonts w:ascii="Times New Roman" w:hAnsi="Times New Roman"/>
          <w:sz w:val="28"/>
          <w:szCs w:val="28"/>
        </w:rPr>
        <w:t xml:space="preserve"> </w:t>
      </w:r>
      <w:r w:rsidR="007C2350">
        <w:rPr>
          <w:rFonts w:ascii="Times New Roman" w:hAnsi="Times New Roman"/>
          <w:sz w:val="28"/>
          <w:szCs w:val="28"/>
          <w:lang w:val="en-US"/>
        </w:rPr>
        <w:t>[</w:t>
      </w:r>
      <w:r>
        <w:rPr>
          <w:rFonts w:ascii="Times New Roman" w:hAnsi="Times New Roman"/>
          <w:sz w:val="28"/>
          <w:szCs w:val="28"/>
          <w:lang w:val="en-US"/>
        </w:rPr>
        <w:t>viewed 2024</w:t>
      </w:r>
      <w:r w:rsidR="007C2350">
        <w:rPr>
          <w:rFonts w:ascii="Times New Roman" w:hAnsi="Times New Roman"/>
          <w:sz w:val="28"/>
          <w:szCs w:val="28"/>
          <w:lang w:val="en-US"/>
        </w:rPr>
        <w:t>]</w:t>
      </w:r>
      <w:r>
        <w:rPr>
          <w:rFonts w:ascii="Times New Roman" w:hAnsi="Times New Roman"/>
          <w:sz w:val="28"/>
          <w:szCs w:val="28"/>
          <w:lang w:val="en-US"/>
        </w:rPr>
        <w:t>.</w:t>
      </w:r>
    </w:p>
    <w:p w14:paraId="6145CA6F" w14:textId="5956E0B5" w:rsidR="00626F6E" w:rsidRPr="007C2350" w:rsidRDefault="00626F6E" w:rsidP="00FC309C">
      <w:pPr>
        <w:pStyle w:val="af1"/>
        <w:shd w:val="clear" w:color="auto" w:fill="FFFFFF"/>
        <w:spacing w:before="0" w:beforeAutospacing="0" w:after="0" w:afterAutospacing="0"/>
        <w:ind w:firstLine="567"/>
        <w:rPr>
          <w:rFonts w:ascii="Times New Roman" w:hAnsi="Times New Roman"/>
          <w:color w:val="0D0D0D"/>
          <w:sz w:val="28"/>
          <w:szCs w:val="28"/>
          <w:lang w:val="en-US"/>
        </w:rPr>
      </w:pPr>
      <w:r>
        <w:rPr>
          <w:rFonts w:ascii="Times New Roman" w:hAnsi="Times New Roman"/>
          <w:sz w:val="28"/>
          <w:szCs w:val="28"/>
          <w:lang w:val="en-US"/>
        </w:rPr>
        <w:t xml:space="preserve">[5]. </w:t>
      </w:r>
      <w:proofErr w:type="spellStart"/>
      <w:r w:rsidRPr="00626F6E">
        <w:rPr>
          <w:rFonts w:ascii="Times New Roman" w:hAnsi="Times New Roman"/>
          <w:sz w:val="28"/>
          <w:szCs w:val="28"/>
        </w:rPr>
        <w:t>Egis</w:t>
      </w:r>
      <w:proofErr w:type="spellEnd"/>
      <w:r w:rsidRPr="00626F6E">
        <w:rPr>
          <w:rFonts w:ascii="Times New Roman" w:hAnsi="Times New Roman"/>
          <w:sz w:val="28"/>
          <w:szCs w:val="28"/>
        </w:rPr>
        <w:t xml:space="preserve"> </w:t>
      </w:r>
      <w:proofErr w:type="spellStart"/>
      <w:r w:rsidRPr="00626F6E">
        <w:rPr>
          <w:rFonts w:ascii="Times New Roman" w:hAnsi="Times New Roman"/>
          <w:sz w:val="28"/>
          <w:szCs w:val="28"/>
        </w:rPr>
        <w:t>Gyógyszergyár</w:t>
      </w:r>
      <w:proofErr w:type="spellEnd"/>
      <w:r w:rsidRPr="00626F6E">
        <w:rPr>
          <w:rFonts w:ascii="Times New Roman" w:hAnsi="Times New Roman"/>
          <w:sz w:val="28"/>
          <w:szCs w:val="28"/>
        </w:rPr>
        <w:t xml:space="preserve"> </w:t>
      </w:r>
      <w:proofErr w:type="spellStart"/>
      <w:r w:rsidRPr="00626F6E">
        <w:rPr>
          <w:rFonts w:ascii="Times New Roman" w:hAnsi="Times New Roman"/>
          <w:sz w:val="28"/>
          <w:szCs w:val="28"/>
        </w:rPr>
        <w:t>Zrt</w:t>
      </w:r>
      <w:proofErr w:type="spellEnd"/>
      <w:r w:rsidRPr="00626F6E">
        <w:rPr>
          <w:rFonts w:ascii="Times New Roman" w:hAnsi="Times New Roman"/>
          <w:sz w:val="28"/>
          <w:szCs w:val="28"/>
        </w:rPr>
        <w:t>.</w:t>
      </w:r>
      <w:r w:rsidR="007C2350">
        <w:rPr>
          <w:rFonts w:ascii="Times New Roman" w:hAnsi="Times New Roman"/>
          <w:sz w:val="28"/>
          <w:szCs w:val="28"/>
          <w:lang w:val="en-US"/>
        </w:rPr>
        <w:t xml:space="preserve"> </w:t>
      </w:r>
      <w:hyperlink r:id="rId10" w:history="1">
        <w:r w:rsidR="007C2350" w:rsidRPr="00361F6B">
          <w:rPr>
            <w:rStyle w:val="af"/>
            <w:rFonts w:ascii="Times New Roman" w:hAnsi="Times New Roman"/>
            <w:sz w:val="28"/>
            <w:szCs w:val="28"/>
            <w:lang w:val="en-US"/>
          </w:rPr>
          <w:t>https://hu.egis.health/</w:t>
        </w:r>
      </w:hyperlink>
      <w:r w:rsidR="007C2350">
        <w:rPr>
          <w:rFonts w:ascii="Times New Roman" w:hAnsi="Times New Roman"/>
          <w:sz w:val="28"/>
          <w:szCs w:val="28"/>
          <w:lang w:val="en-US"/>
        </w:rPr>
        <w:t xml:space="preserve"> [viewed 2025].</w:t>
      </w:r>
    </w:p>
    <w:p w14:paraId="142E0E58" w14:textId="77777777" w:rsidR="001F6E53" w:rsidRPr="007C2350" w:rsidRDefault="001F6E53" w:rsidP="007C2350">
      <w:pPr>
        <w:jc w:val="both"/>
        <w:rPr>
          <w:szCs w:val="28"/>
          <w:lang w:val="en-US"/>
        </w:rPr>
      </w:pPr>
    </w:p>
    <w:p w14:paraId="45E908F4" w14:textId="77777777" w:rsidR="007E2105" w:rsidRPr="0022685B" w:rsidRDefault="007E2105" w:rsidP="003004BD">
      <w:pPr>
        <w:ind w:firstLine="567"/>
        <w:jc w:val="both"/>
        <w:rPr>
          <w:b/>
          <w:szCs w:val="28"/>
        </w:rPr>
      </w:pPr>
      <w:r w:rsidRPr="0022685B">
        <w:rPr>
          <w:b/>
          <w:szCs w:val="28"/>
        </w:rPr>
        <w:t>ЛИТЕРАТУРА:</w:t>
      </w:r>
    </w:p>
    <w:p w14:paraId="1682790E" w14:textId="77777777" w:rsidR="007C2350" w:rsidRDefault="007C2350" w:rsidP="007C2350">
      <w:pPr>
        <w:pStyle w:val="af1"/>
        <w:shd w:val="clear" w:color="auto" w:fill="FFFFFF"/>
        <w:spacing w:before="0" w:beforeAutospacing="0" w:after="0" w:afterAutospacing="0"/>
        <w:ind w:firstLine="567"/>
        <w:rPr>
          <w:rFonts w:ascii="Times New Roman" w:hAnsi="Times New Roman"/>
          <w:color w:val="0D0D0D"/>
          <w:sz w:val="28"/>
          <w:szCs w:val="28"/>
          <w:lang w:val="en-US"/>
        </w:rPr>
      </w:pPr>
      <w:proofErr w:type="spellStart"/>
      <w:r w:rsidRPr="00FC309C">
        <w:rPr>
          <w:rFonts w:ascii="Times New Roman" w:hAnsi="Times New Roman"/>
          <w:color w:val="0D0D0D"/>
          <w:sz w:val="28"/>
          <w:szCs w:val="28"/>
        </w:rPr>
        <w:t>Egis</w:t>
      </w:r>
      <w:proofErr w:type="spellEnd"/>
      <w:r w:rsidRPr="00FC309C">
        <w:rPr>
          <w:rFonts w:ascii="Times New Roman" w:hAnsi="Times New Roman"/>
          <w:color w:val="0D0D0D"/>
          <w:sz w:val="28"/>
          <w:szCs w:val="28"/>
          <w:lang w:val="en-US"/>
        </w:rPr>
        <w:t xml:space="preserve">, </w:t>
      </w:r>
      <w:proofErr w:type="spellStart"/>
      <w:r w:rsidRPr="00FC309C">
        <w:rPr>
          <w:rStyle w:val="af0"/>
          <w:rFonts w:ascii="Times New Roman" w:hAnsi="Times New Roman"/>
          <w:i w:val="0"/>
          <w:iCs w:val="0"/>
          <w:color w:val="0D0D0D"/>
          <w:sz w:val="28"/>
          <w:szCs w:val="28"/>
        </w:rPr>
        <w:t>Disclosure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according</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to</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the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Medicines</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for</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Europe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Code</w:t>
      </w:r>
      <w:proofErr w:type="spellEnd"/>
      <w:r w:rsidRPr="00FC309C">
        <w:rPr>
          <w:rStyle w:val="af0"/>
          <w:rFonts w:ascii="Times New Roman" w:hAnsi="Times New Roman"/>
          <w:i w:val="0"/>
          <w:iCs w:val="0"/>
          <w:color w:val="0D0D0D"/>
          <w:sz w:val="28"/>
          <w:szCs w:val="28"/>
        </w:rPr>
        <w:t xml:space="preserve"> of </w:t>
      </w:r>
      <w:proofErr w:type="spellStart"/>
      <w:r w:rsidRPr="00FC309C">
        <w:rPr>
          <w:rStyle w:val="af0"/>
          <w:rFonts w:ascii="Times New Roman" w:hAnsi="Times New Roman"/>
          <w:i w:val="0"/>
          <w:iCs w:val="0"/>
          <w:color w:val="0D0D0D"/>
          <w:sz w:val="28"/>
          <w:szCs w:val="28"/>
        </w:rPr>
        <w:t>Conduct</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Methodological</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note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Year</w:t>
      </w:r>
      <w:proofErr w:type="spellEnd"/>
      <w:r w:rsidRPr="00FC309C">
        <w:rPr>
          <w:rStyle w:val="af0"/>
          <w:rFonts w:ascii="Times New Roman" w:hAnsi="Times New Roman"/>
          <w:i w:val="0"/>
          <w:iCs w:val="0"/>
          <w:color w:val="0D0D0D"/>
          <w:sz w:val="28"/>
          <w:szCs w:val="28"/>
        </w:rPr>
        <w:t xml:space="preserve"> 2018 </w:t>
      </w:r>
      <w:proofErr w:type="spellStart"/>
      <w:r w:rsidRPr="00FC309C">
        <w:rPr>
          <w:rStyle w:val="af0"/>
          <w:rFonts w:ascii="Times New Roman" w:hAnsi="Times New Roman"/>
          <w:i w:val="0"/>
          <w:iCs w:val="0"/>
          <w:color w:val="0D0D0D"/>
          <w:sz w:val="28"/>
          <w:szCs w:val="28"/>
        </w:rPr>
        <w:t>disclosure</w:t>
      </w:r>
      <w:proofErr w:type="spellEnd"/>
      <w:r w:rsidRPr="00FC309C">
        <w:rPr>
          <w:rStyle w:val="af0"/>
          <w:rFonts w:ascii="Times New Roman" w:hAnsi="Times New Roman"/>
          <w:i w:val="0"/>
          <w:iCs w:val="0"/>
          <w:color w:val="0D0D0D"/>
          <w:sz w:val="28"/>
          <w:szCs w:val="28"/>
        </w:rPr>
        <w:t xml:space="preserve"> (</w:t>
      </w:r>
      <w:proofErr w:type="spellStart"/>
      <w:r w:rsidRPr="00FC309C">
        <w:rPr>
          <w:rStyle w:val="af0"/>
          <w:rFonts w:ascii="Times New Roman" w:hAnsi="Times New Roman"/>
          <w:i w:val="0"/>
          <w:iCs w:val="0"/>
          <w:color w:val="0D0D0D"/>
          <w:sz w:val="28"/>
          <w:szCs w:val="28"/>
        </w:rPr>
        <w:t>Closed</w:t>
      </w:r>
      <w:proofErr w:type="spellEnd"/>
      <w:r w:rsidRPr="00FC309C">
        <w:rPr>
          <w:rStyle w:val="af0"/>
          <w:rFonts w:ascii="Times New Roman" w:hAnsi="Times New Roman"/>
          <w:i w:val="0"/>
          <w:iCs w:val="0"/>
          <w:color w:val="0D0D0D"/>
          <w:sz w:val="28"/>
          <w:szCs w:val="28"/>
        </w:rPr>
        <w:t xml:space="preserve">: 30 </w:t>
      </w:r>
      <w:proofErr w:type="spellStart"/>
      <w:r w:rsidRPr="00FC309C">
        <w:rPr>
          <w:rStyle w:val="af0"/>
          <w:rFonts w:ascii="Times New Roman" w:hAnsi="Times New Roman"/>
          <w:i w:val="0"/>
          <w:iCs w:val="0"/>
          <w:color w:val="0D0D0D"/>
          <w:sz w:val="28"/>
          <w:szCs w:val="28"/>
        </w:rPr>
        <w:t>June</w:t>
      </w:r>
      <w:proofErr w:type="spellEnd"/>
      <w:r w:rsidRPr="00FC309C">
        <w:rPr>
          <w:rStyle w:val="af0"/>
          <w:rFonts w:ascii="Times New Roman" w:hAnsi="Times New Roman"/>
          <w:i w:val="0"/>
          <w:iCs w:val="0"/>
          <w:color w:val="0D0D0D"/>
          <w:sz w:val="28"/>
          <w:szCs w:val="28"/>
        </w:rPr>
        <w:t xml:space="preserve"> 2019)</w:t>
      </w:r>
      <w:r w:rsidRPr="00FC309C">
        <w:rPr>
          <w:rStyle w:val="af0"/>
          <w:rFonts w:ascii="Times New Roman" w:hAnsi="Times New Roman"/>
          <w:i w:val="0"/>
          <w:iCs w:val="0"/>
          <w:color w:val="0D0D0D"/>
          <w:sz w:val="28"/>
          <w:szCs w:val="28"/>
          <w:lang w:val="en-US"/>
        </w:rPr>
        <w:t>,</w:t>
      </w:r>
      <w:r w:rsidRPr="00FC309C">
        <w:rPr>
          <w:rFonts w:ascii="Times New Roman" w:hAnsi="Times New Roman"/>
          <w:color w:val="0D0D0D"/>
          <w:sz w:val="28"/>
          <w:szCs w:val="28"/>
        </w:rPr>
        <w:t> 1–7</w:t>
      </w:r>
      <w:r w:rsidRPr="00FC309C">
        <w:rPr>
          <w:rFonts w:ascii="Times New Roman" w:hAnsi="Times New Roman"/>
          <w:color w:val="0D0D0D"/>
          <w:sz w:val="28"/>
          <w:szCs w:val="28"/>
          <w:lang w:val="en-US"/>
        </w:rPr>
        <w:t>.</w:t>
      </w:r>
      <w:r w:rsidRPr="00FC309C">
        <w:rPr>
          <w:rFonts w:ascii="Times New Roman" w:hAnsi="Times New Roman"/>
          <w:color w:val="0D0D0D"/>
          <w:sz w:val="28"/>
          <w:szCs w:val="28"/>
        </w:rPr>
        <w:t>http://www.medicinesforeurope.com/wp-content/uploads/2016/02/Medicines-for-Europe_Code-of-Conduct.pdf</w:t>
      </w:r>
      <w:r w:rsidRPr="00FC309C">
        <w:rPr>
          <w:rFonts w:ascii="Times New Roman" w:hAnsi="Times New Roman"/>
          <w:color w:val="0D0D0D"/>
          <w:sz w:val="28"/>
          <w:szCs w:val="28"/>
          <w:lang w:val="en-US"/>
        </w:rPr>
        <w:t>.</w:t>
      </w:r>
      <w:r>
        <w:rPr>
          <w:rFonts w:ascii="Times New Roman" w:hAnsi="Times New Roman"/>
          <w:color w:val="0D0D0D"/>
          <w:sz w:val="28"/>
          <w:szCs w:val="28"/>
          <w:lang w:val="en-US"/>
        </w:rPr>
        <w:t xml:space="preserve"> [viewed 2016-02].</w:t>
      </w:r>
    </w:p>
    <w:p w14:paraId="62F9AD83" w14:textId="0C93DEA1" w:rsidR="007C2350" w:rsidRPr="00626F6E" w:rsidRDefault="007C2350" w:rsidP="007C2350">
      <w:pPr>
        <w:pStyle w:val="af1"/>
        <w:shd w:val="clear" w:color="auto" w:fill="FFFFFF"/>
        <w:spacing w:before="0" w:beforeAutospacing="0" w:after="0" w:afterAutospacing="0"/>
        <w:ind w:firstLine="567"/>
        <w:rPr>
          <w:rFonts w:ascii="Times New Roman" w:hAnsi="Times New Roman"/>
          <w:color w:val="0D0D0D"/>
          <w:sz w:val="28"/>
          <w:szCs w:val="28"/>
          <w:lang w:val="en-US"/>
        </w:rPr>
      </w:pPr>
      <w:proofErr w:type="spellStart"/>
      <w:r w:rsidRPr="00FC309C">
        <w:rPr>
          <w:rFonts w:ascii="Times New Roman" w:hAnsi="Times New Roman"/>
          <w:color w:val="0D0D0D"/>
          <w:sz w:val="28"/>
          <w:szCs w:val="28"/>
        </w:rPr>
        <w:t>Egis</w:t>
      </w:r>
      <w:proofErr w:type="spellEnd"/>
      <w:r w:rsidRPr="00FC309C">
        <w:rPr>
          <w:rFonts w:ascii="Times New Roman" w:hAnsi="Times New Roman"/>
          <w:color w:val="0D0D0D"/>
          <w:sz w:val="28"/>
          <w:szCs w:val="28"/>
        </w:rPr>
        <w:t xml:space="preserve">. </w:t>
      </w:r>
      <w:hyperlink r:id="rId11" w:history="1">
        <w:r w:rsidRPr="00FC309C">
          <w:rPr>
            <w:rStyle w:val="af"/>
            <w:rFonts w:ascii="Times New Roman" w:hAnsi="Times New Roman"/>
            <w:color w:val="auto"/>
            <w:sz w:val="28"/>
            <w:szCs w:val="28"/>
          </w:rPr>
          <w:t>http://www.egis.hu/wps/portal/egisEN/contact/</w:t>
        </w:r>
      </w:hyperlink>
      <w:r>
        <w:rPr>
          <w:rFonts w:ascii="Times New Roman" w:hAnsi="Times New Roman"/>
          <w:color w:val="0D0D0D"/>
          <w:sz w:val="20"/>
          <w:szCs w:val="20"/>
          <w:lang w:val="en-US"/>
        </w:rPr>
        <w:t xml:space="preserve">. </w:t>
      </w:r>
      <w:r w:rsidRPr="00626F6E">
        <w:rPr>
          <w:rFonts w:ascii="Times New Roman" w:hAnsi="Times New Roman"/>
          <w:color w:val="0D0D0D"/>
          <w:sz w:val="28"/>
          <w:szCs w:val="28"/>
          <w:lang w:val="en-US"/>
        </w:rPr>
        <w:t>[viewed 202</w:t>
      </w:r>
      <w:r>
        <w:rPr>
          <w:rFonts w:ascii="Times New Roman" w:hAnsi="Times New Roman"/>
          <w:color w:val="0D0D0D"/>
          <w:sz w:val="28"/>
          <w:szCs w:val="28"/>
          <w:lang w:val="en-US"/>
        </w:rPr>
        <w:t>4</w:t>
      </w:r>
      <w:r w:rsidRPr="00626F6E">
        <w:rPr>
          <w:rFonts w:ascii="Times New Roman" w:hAnsi="Times New Roman"/>
          <w:color w:val="0D0D0D"/>
          <w:sz w:val="28"/>
          <w:szCs w:val="28"/>
          <w:lang w:val="en-US"/>
        </w:rPr>
        <w:t>]</w:t>
      </w:r>
    </w:p>
    <w:p w14:paraId="6912AD6B" w14:textId="15D42EE7" w:rsidR="007C2350" w:rsidRDefault="007C2350" w:rsidP="007C2350">
      <w:pPr>
        <w:pStyle w:val="af1"/>
        <w:shd w:val="clear" w:color="auto" w:fill="FFFFFF"/>
        <w:spacing w:before="0" w:beforeAutospacing="0" w:after="0" w:afterAutospacing="0"/>
        <w:ind w:firstLine="567"/>
        <w:rPr>
          <w:rFonts w:ascii="Times New Roman" w:hAnsi="Times New Roman"/>
          <w:sz w:val="28"/>
          <w:szCs w:val="28"/>
          <w:lang w:val="en-US"/>
        </w:rPr>
      </w:pPr>
      <w:proofErr w:type="spellStart"/>
      <w:r>
        <w:rPr>
          <w:rFonts w:ascii="Times New Roman" w:hAnsi="Times New Roman"/>
          <w:color w:val="0D0D0D"/>
          <w:sz w:val="28"/>
          <w:szCs w:val="28"/>
          <w:lang w:val="en-US"/>
        </w:rPr>
        <w:t>Me</w:t>
      </w:r>
      <w:r>
        <w:rPr>
          <w:rFonts w:ascii="Times New Roman" w:hAnsi="Times New Roman"/>
          <w:color w:val="0D0D0D"/>
          <w:sz w:val="28"/>
          <w:szCs w:val="28"/>
          <w:lang w:val="en-US"/>
        </w:rPr>
        <w:t>d</w:t>
      </w:r>
      <w:r>
        <w:rPr>
          <w:rFonts w:ascii="Times New Roman" w:hAnsi="Times New Roman"/>
          <w:color w:val="0D0D0D"/>
          <w:sz w:val="28"/>
          <w:szCs w:val="28"/>
          <w:lang w:val="en-US"/>
        </w:rPr>
        <w:t>ecines</w:t>
      </w:r>
      <w:proofErr w:type="spellEnd"/>
      <w:r>
        <w:rPr>
          <w:rFonts w:ascii="Times New Roman" w:hAnsi="Times New Roman"/>
          <w:color w:val="0D0D0D"/>
          <w:sz w:val="28"/>
          <w:szCs w:val="28"/>
          <w:lang w:val="en-US"/>
        </w:rPr>
        <w:t xml:space="preserve"> for </w:t>
      </w:r>
      <w:proofErr w:type="spellStart"/>
      <w:r>
        <w:rPr>
          <w:rFonts w:ascii="Times New Roman" w:hAnsi="Times New Roman"/>
          <w:color w:val="0D0D0D"/>
          <w:sz w:val="28"/>
          <w:szCs w:val="28"/>
          <w:lang w:val="en-US"/>
        </w:rPr>
        <w:t>Europ</w:t>
      </w:r>
      <w:proofErr w:type="spellEnd"/>
      <w:r>
        <w:rPr>
          <w:rFonts w:ascii="Times New Roman" w:hAnsi="Times New Roman"/>
          <w:color w:val="0D0D0D"/>
          <w:sz w:val="28"/>
          <w:szCs w:val="28"/>
          <w:lang w:val="en-US"/>
        </w:rPr>
        <w:t xml:space="preserve">, </w:t>
      </w:r>
      <w:hyperlink r:id="rId12" w:history="1">
        <w:r w:rsidRPr="00361F6B">
          <w:rPr>
            <w:rStyle w:val="af"/>
            <w:rFonts w:ascii="Times New Roman" w:hAnsi="Times New Roman"/>
            <w:sz w:val="28"/>
            <w:szCs w:val="28"/>
            <w:lang w:val="en-US"/>
          </w:rPr>
          <w:t>https://www.medicinesforeurope.com/.[viewed</w:t>
        </w:r>
      </w:hyperlink>
      <w:r>
        <w:rPr>
          <w:rFonts w:ascii="Times New Roman" w:hAnsi="Times New Roman"/>
          <w:sz w:val="28"/>
          <w:szCs w:val="28"/>
          <w:lang w:val="en-US"/>
        </w:rPr>
        <w:t xml:space="preserve"> 2025]</w:t>
      </w:r>
    </w:p>
    <w:p w14:paraId="2F214216" w14:textId="77777777" w:rsidR="007C2350" w:rsidRDefault="007C2350" w:rsidP="007C2350">
      <w:pPr>
        <w:pStyle w:val="af1"/>
        <w:shd w:val="clear" w:color="auto" w:fill="FFFFFF"/>
        <w:spacing w:before="0" w:beforeAutospacing="0" w:after="0" w:afterAutospacing="0"/>
        <w:ind w:firstLine="567"/>
        <w:rPr>
          <w:rFonts w:ascii="Times New Roman" w:hAnsi="Times New Roman"/>
          <w:sz w:val="28"/>
          <w:szCs w:val="28"/>
          <w:lang w:val="en-US"/>
        </w:rPr>
      </w:pPr>
      <w:r>
        <w:rPr>
          <w:rFonts w:ascii="Times New Roman" w:hAnsi="Times New Roman"/>
          <w:sz w:val="28"/>
          <w:szCs w:val="28"/>
          <w:lang w:val="en-US"/>
        </w:rPr>
        <w:t>Egis</w:t>
      </w:r>
      <w:r>
        <w:rPr>
          <w:rFonts w:ascii="Times New Roman" w:hAnsi="Times New Roman"/>
          <w:sz w:val="28"/>
          <w:szCs w:val="28"/>
        </w:rPr>
        <w:t xml:space="preserve">, </w:t>
      </w:r>
      <w:r w:rsidRPr="00626F6E">
        <w:rPr>
          <w:rFonts w:ascii="Times New Roman" w:hAnsi="Times New Roman"/>
          <w:sz w:val="28"/>
          <w:szCs w:val="28"/>
        </w:rPr>
        <w:t>Оповестяване за прозрачност съгласно Кодекса за добри практики на EFPIA (ЕФФИА)</w:t>
      </w:r>
      <w:r>
        <w:rPr>
          <w:rFonts w:ascii="Times New Roman" w:hAnsi="Times New Roman"/>
          <w:sz w:val="28"/>
          <w:szCs w:val="28"/>
        </w:rPr>
        <w:t xml:space="preserve">. Методологична бележка, Оповестяване за 2024 г. Дата на приключване  30.06.2025. </w:t>
      </w:r>
      <w:r w:rsidRPr="00626F6E">
        <w:rPr>
          <w:rFonts w:ascii="Times New Roman" w:hAnsi="Times New Roman"/>
          <w:sz w:val="28"/>
          <w:szCs w:val="28"/>
        </w:rPr>
        <w:t>efaidnbmnnnibpcajpcglclefindmkaj/https://bgpharma.bg/userfiles/files/Методологична%20бележка_Methodological%20Note_EGIS_EFPIA%20.pdf</w:t>
      </w:r>
      <w:r>
        <w:rPr>
          <w:rFonts w:ascii="Times New Roman" w:hAnsi="Times New Roman"/>
          <w:sz w:val="28"/>
          <w:szCs w:val="28"/>
        </w:rPr>
        <w:t xml:space="preserve"> </w:t>
      </w:r>
      <w:r>
        <w:rPr>
          <w:rFonts w:ascii="Times New Roman" w:hAnsi="Times New Roman"/>
          <w:sz w:val="28"/>
          <w:szCs w:val="28"/>
          <w:lang w:val="en-US"/>
        </w:rPr>
        <w:t>[viewed 2024].</w:t>
      </w:r>
    </w:p>
    <w:p w14:paraId="27D853B0" w14:textId="77777777" w:rsidR="007C2350" w:rsidRDefault="007C2350" w:rsidP="007C2350">
      <w:pPr>
        <w:pStyle w:val="af1"/>
        <w:shd w:val="clear" w:color="auto" w:fill="FFFFFF"/>
        <w:spacing w:before="0" w:beforeAutospacing="0" w:after="0" w:afterAutospacing="0"/>
        <w:ind w:firstLine="567"/>
        <w:rPr>
          <w:rFonts w:ascii="Times New Roman" w:hAnsi="Times New Roman"/>
          <w:sz w:val="28"/>
          <w:szCs w:val="28"/>
          <w:lang w:val="en-US"/>
        </w:rPr>
      </w:pPr>
      <w:proofErr w:type="spellStart"/>
      <w:r w:rsidRPr="00626F6E">
        <w:rPr>
          <w:rFonts w:ascii="Times New Roman" w:hAnsi="Times New Roman"/>
          <w:sz w:val="28"/>
          <w:szCs w:val="28"/>
        </w:rPr>
        <w:t>Egis</w:t>
      </w:r>
      <w:proofErr w:type="spellEnd"/>
      <w:r w:rsidRPr="00626F6E">
        <w:rPr>
          <w:rFonts w:ascii="Times New Roman" w:hAnsi="Times New Roman"/>
          <w:sz w:val="28"/>
          <w:szCs w:val="28"/>
        </w:rPr>
        <w:t xml:space="preserve"> </w:t>
      </w:r>
      <w:proofErr w:type="spellStart"/>
      <w:r w:rsidRPr="00626F6E">
        <w:rPr>
          <w:rFonts w:ascii="Times New Roman" w:hAnsi="Times New Roman"/>
          <w:sz w:val="28"/>
          <w:szCs w:val="28"/>
        </w:rPr>
        <w:t>Gyógyszergyár</w:t>
      </w:r>
      <w:proofErr w:type="spellEnd"/>
      <w:r w:rsidRPr="00626F6E">
        <w:rPr>
          <w:rFonts w:ascii="Times New Roman" w:hAnsi="Times New Roman"/>
          <w:sz w:val="28"/>
          <w:szCs w:val="28"/>
        </w:rPr>
        <w:t xml:space="preserve"> </w:t>
      </w:r>
      <w:proofErr w:type="spellStart"/>
      <w:r w:rsidRPr="00626F6E">
        <w:rPr>
          <w:rFonts w:ascii="Times New Roman" w:hAnsi="Times New Roman"/>
          <w:sz w:val="28"/>
          <w:szCs w:val="28"/>
        </w:rPr>
        <w:t>Zrt</w:t>
      </w:r>
      <w:proofErr w:type="spellEnd"/>
      <w:r w:rsidRPr="00626F6E">
        <w:rPr>
          <w:rFonts w:ascii="Times New Roman" w:hAnsi="Times New Roman"/>
          <w:sz w:val="28"/>
          <w:szCs w:val="28"/>
        </w:rPr>
        <w:t>.</w:t>
      </w:r>
      <w:r>
        <w:rPr>
          <w:rFonts w:ascii="Times New Roman" w:hAnsi="Times New Roman"/>
          <w:sz w:val="28"/>
          <w:szCs w:val="28"/>
          <w:lang w:val="en-US"/>
        </w:rPr>
        <w:t xml:space="preserve"> </w:t>
      </w:r>
      <w:hyperlink r:id="rId13" w:history="1">
        <w:r w:rsidRPr="00361F6B">
          <w:rPr>
            <w:rStyle w:val="af"/>
            <w:rFonts w:ascii="Times New Roman" w:hAnsi="Times New Roman"/>
            <w:sz w:val="28"/>
            <w:szCs w:val="28"/>
            <w:lang w:val="en-US"/>
          </w:rPr>
          <w:t>https://hu.egis.health/</w:t>
        </w:r>
      </w:hyperlink>
      <w:r>
        <w:rPr>
          <w:rFonts w:ascii="Times New Roman" w:hAnsi="Times New Roman"/>
          <w:sz w:val="28"/>
          <w:szCs w:val="28"/>
          <w:lang w:val="en-US"/>
        </w:rPr>
        <w:t xml:space="preserve"> [viewed 2025].</w:t>
      </w:r>
    </w:p>
    <w:p w14:paraId="337E4DC2" w14:textId="77777777" w:rsidR="007C2350" w:rsidRDefault="007C2350" w:rsidP="007C2350">
      <w:pPr>
        <w:pStyle w:val="af1"/>
        <w:shd w:val="clear" w:color="auto" w:fill="FFFFFF"/>
        <w:spacing w:before="0" w:beforeAutospacing="0" w:after="0" w:afterAutospacing="0"/>
        <w:ind w:firstLine="567"/>
        <w:rPr>
          <w:rFonts w:ascii="Times New Roman" w:hAnsi="Times New Roman"/>
          <w:sz w:val="28"/>
          <w:szCs w:val="28"/>
          <w:lang w:val="en-US"/>
        </w:rPr>
      </w:pPr>
      <w:proofErr w:type="spellStart"/>
      <w:r w:rsidRPr="007C2350">
        <w:rPr>
          <w:rFonts w:ascii="Times New Roman" w:hAnsi="Times New Roman"/>
          <w:color w:val="0D0D0D"/>
          <w:sz w:val="28"/>
          <w:szCs w:val="28"/>
        </w:rPr>
        <w:t>European</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Commission</w:t>
      </w:r>
      <w:proofErr w:type="spellEnd"/>
      <w:r w:rsidRPr="007C2350">
        <w:rPr>
          <w:rFonts w:ascii="Times New Roman" w:hAnsi="Times New Roman"/>
          <w:color w:val="0D0D0D"/>
          <w:sz w:val="28"/>
          <w:szCs w:val="28"/>
        </w:rPr>
        <w:t xml:space="preserve">. </w:t>
      </w:r>
      <w:r w:rsidRPr="007C2350">
        <w:rPr>
          <w:rStyle w:val="af0"/>
          <w:rFonts w:ascii="Times New Roman" w:hAnsi="Times New Roman"/>
          <w:color w:val="0D0D0D"/>
          <w:sz w:val="28"/>
          <w:szCs w:val="28"/>
        </w:rPr>
        <w:t>Дружествено право и корпоративно управление</w:t>
      </w:r>
      <w:r w:rsidRPr="007C2350">
        <w:rPr>
          <w:rFonts w:ascii="Times New Roman" w:hAnsi="Times New Roman"/>
          <w:color w:val="0D0D0D"/>
          <w:sz w:val="28"/>
          <w:szCs w:val="28"/>
        </w:rPr>
        <w:t xml:space="preserve">. </w:t>
      </w:r>
      <w:hyperlink r:id="rId14" w:history="1">
        <w:r w:rsidRPr="007C2350">
          <w:rPr>
            <w:rStyle w:val="af"/>
            <w:rFonts w:ascii="Times New Roman" w:hAnsi="Times New Roman"/>
            <w:sz w:val="28"/>
            <w:szCs w:val="28"/>
          </w:rPr>
          <w:t>https://commission.europa.eu/topics/business-and-industry/doing-business-eu/company-law-and-corporate-governance_bg</w:t>
        </w:r>
      </w:hyperlink>
      <w:r w:rsidRPr="007C2350">
        <w:rPr>
          <w:rFonts w:ascii="Times New Roman" w:hAnsi="Times New Roman"/>
          <w:color w:val="0D0D0D"/>
          <w:sz w:val="28"/>
          <w:szCs w:val="28"/>
          <w:lang w:val="en-US"/>
        </w:rPr>
        <w:t>.</w:t>
      </w:r>
      <w:r>
        <w:rPr>
          <w:rFonts w:ascii="Times New Roman" w:hAnsi="Times New Roman"/>
          <w:color w:val="0D0D0D"/>
          <w:sz w:val="28"/>
          <w:szCs w:val="28"/>
          <w:lang w:val="en-US"/>
        </w:rPr>
        <w:t xml:space="preserve"> [viewed 2025]</w:t>
      </w:r>
    </w:p>
    <w:p w14:paraId="70CD519D" w14:textId="77777777" w:rsidR="007C2350" w:rsidRDefault="007C2350" w:rsidP="007C2350">
      <w:pPr>
        <w:pStyle w:val="af1"/>
        <w:shd w:val="clear" w:color="auto" w:fill="FFFFFF"/>
        <w:spacing w:before="0" w:beforeAutospacing="0" w:after="0" w:afterAutospacing="0"/>
        <w:ind w:firstLine="567"/>
        <w:rPr>
          <w:rFonts w:ascii="Times New Roman" w:hAnsi="Times New Roman"/>
          <w:sz w:val="28"/>
          <w:szCs w:val="28"/>
          <w:lang w:val="en-US"/>
        </w:rPr>
      </w:pPr>
      <w:proofErr w:type="spellStart"/>
      <w:r w:rsidRPr="007C2350">
        <w:rPr>
          <w:rFonts w:ascii="Times New Roman" w:hAnsi="Times New Roman"/>
          <w:color w:val="0D0D0D"/>
          <w:sz w:val="28"/>
          <w:szCs w:val="28"/>
        </w:rPr>
        <w:t>Nikolova</w:t>
      </w:r>
      <w:proofErr w:type="spellEnd"/>
      <w:r w:rsidRPr="007C2350">
        <w:rPr>
          <w:rFonts w:ascii="Times New Roman" w:hAnsi="Times New Roman"/>
          <w:color w:val="0D0D0D"/>
          <w:sz w:val="28"/>
          <w:szCs w:val="28"/>
        </w:rPr>
        <w:t xml:space="preserve">, N., &amp; </w:t>
      </w:r>
      <w:proofErr w:type="spellStart"/>
      <w:r w:rsidRPr="007C2350">
        <w:rPr>
          <w:rFonts w:ascii="Times New Roman" w:hAnsi="Times New Roman"/>
          <w:color w:val="0D0D0D"/>
          <w:sz w:val="28"/>
          <w:szCs w:val="28"/>
        </w:rPr>
        <w:t>Dimitrova</w:t>
      </w:r>
      <w:proofErr w:type="spellEnd"/>
      <w:r w:rsidRPr="007C2350">
        <w:rPr>
          <w:rFonts w:ascii="Times New Roman" w:hAnsi="Times New Roman"/>
          <w:color w:val="0D0D0D"/>
          <w:sz w:val="28"/>
          <w:szCs w:val="28"/>
        </w:rPr>
        <w:t xml:space="preserve">, S. (2016). </w:t>
      </w:r>
      <w:proofErr w:type="spellStart"/>
      <w:r w:rsidRPr="007C2350">
        <w:rPr>
          <w:rFonts w:ascii="Times New Roman" w:hAnsi="Times New Roman"/>
          <w:color w:val="0D0D0D"/>
          <w:sz w:val="28"/>
          <w:szCs w:val="28"/>
        </w:rPr>
        <w:t>Model</w:t>
      </w:r>
      <w:proofErr w:type="spellEnd"/>
      <w:r w:rsidRPr="007C2350">
        <w:rPr>
          <w:rFonts w:ascii="Times New Roman" w:hAnsi="Times New Roman"/>
          <w:color w:val="0D0D0D"/>
          <w:sz w:val="28"/>
          <w:szCs w:val="28"/>
        </w:rPr>
        <w:t xml:space="preserve"> of </w:t>
      </w:r>
      <w:proofErr w:type="spellStart"/>
      <w:r w:rsidRPr="007C2350">
        <w:rPr>
          <w:rFonts w:ascii="Times New Roman" w:hAnsi="Times New Roman"/>
          <w:color w:val="0D0D0D"/>
          <w:sz w:val="28"/>
          <w:szCs w:val="28"/>
        </w:rPr>
        <w:t>corporate</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social</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responsibility</w:t>
      </w:r>
      <w:proofErr w:type="spellEnd"/>
      <w:r w:rsidRPr="007C2350">
        <w:rPr>
          <w:rFonts w:ascii="Times New Roman" w:hAnsi="Times New Roman"/>
          <w:color w:val="0D0D0D"/>
          <w:sz w:val="28"/>
          <w:szCs w:val="28"/>
        </w:rPr>
        <w:t xml:space="preserve"> of </w:t>
      </w:r>
      <w:proofErr w:type="spellStart"/>
      <w:r w:rsidRPr="007C2350">
        <w:rPr>
          <w:rFonts w:ascii="Times New Roman" w:hAnsi="Times New Roman"/>
          <w:color w:val="0D0D0D"/>
          <w:sz w:val="28"/>
          <w:szCs w:val="28"/>
        </w:rPr>
        <w:t>the</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Bulgarian</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business</w:t>
      </w:r>
      <w:proofErr w:type="spellEnd"/>
      <w:r w:rsidRPr="007C2350">
        <w:rPr>
          <w:rFonts w:ascii="Times New Roman" w:hAnsi="Times New Roman"/>
          <w:color w:val="0D0D0D"/>
          <w:sz w:val="28"/>
          <w:szCs w:val="28"/>
        </w:rPr>
        <w:t>. </w:t>
      </w:r>
      <w:r w:rsidRPr="007C2350">
        <w:rPr>
          <w:rStyle w:val="af0"/>
          <w:rFonts w:ascii="Times New Roman" w:hAnsi="Times New Roman"/>
          <w:color w:val="0D0D0D"/>
          <w:sz w:val="28"/>
          <w:szCs w:val="28"/>
        </w:rPr>
        <w:t xml:space="preserve">WORLD SCIENCE: International </w:t>
      </w:r>
      <w:proofErr w:type="spellStart"/>
      <w:r w:rsidRPr="007C2350">
        <w:rPr>
          <w:rStyle w:val="af0"/>
          <w:rFonts w:ascii="Times New Roman" w:hAnsi="Times New Roman"/>
          <w:color w:val="0D0D0D"/>
          <w:sz w:val="28"/>
          <w:szCs w:val="28"/>
        </w:rPr>
        <w:t>Scientific</w:t>
      </w:r>
      <w:proofErr w:type="spellEnd"/>
      <w:r w:rsidRPr="007C2350">
        <w:rPr>
          <w:rStyle w:val="af0"/>
          <w:rFonts w:ascii="Times New Roman" w:hAnsi="Times New Roman"/>
          <w:color w:val="0D0D0D"/>
          <w:sz w:val="28"/>
          <w:szCs w:val="28"/>
        </w:rPr>
        <w:t xml:space="preserve"> </w:t>
      </w:r>
      <w:proofErr w:type="spellStart"/>
      <w:r w:rsidRPr="007C2350">
        <w:rPr>
          <w:rStyle w:val="af0"/>
          <w:rFonts w:ascii="Times New Roman" w:hAnsi="Times New Roman"/>
          <w:color w:val="0D0D0D"/>
          <w:sz w:val="28"/>
          <w:szCs w:val="28"/>
        </w:rPr>
        <w:t>and</w:t>
      </w:r>
      <w:proofErr w:type="spellEnd"/>
      <w:r w:rsidRPr="007C2350">
        <w:rPr>
          <w:rStyle w:val="af0"/>
          <w:rFonts w:ascii="Times New Roman" w:hAnsi="Times New Roman"/>
          <w:color w:val="0D0D0D"/>
          <w:sz w:val="28"/>
          <w:szCs w:val="28"/>
        </w:rPr>
        <w:t xml:space="preserve"> </w:t>
      </w:r>
      <w:proofErr w:type="spellStart"/>
      <w:r w:rsidRPr="007C2350">
        <w:rPr>
          <w:rStyle w:val="af0"/>
          <w:rFonts w:ascii="Times New Roman" w:hAnsi="Times New Roman"/>
          <w:color w:val="0D0D0D"/>
          <w:sz w:val="28"/>
          <w:szCs w:val="28"/>
        </w:rPr>
        <w:t>Practical</w:t>
      </w:r>
      <w:proofErr w:type="spellEnd"/>
      <w:r w:rsidRPr="007C2350">
        <w:rPr>
          <w:rStyle w:val="af0"/>
          <w:rFonts w:ascii="Times New Roman" w:hAnsi="Times New Roman"/>
          <w:color w:val="0D0D0D"/>
          <w:sz w:val="28"/>
          <w:szCs w:val="28"/>
        </w:rPr>
        <w:t xml:space="preserve"> </w:t>
      </w:r>
      <w:proofErr w:type="spellStart"/>
      <w:r w:rsidRPr="007C2350">
        <w:rPr>
          <w:rStyle w:val="af0"/>
          <w:rFonts w:ascii="Times New Roman" w:hAnsi="Times New Roman"/>
          <w:color w:val="0D0D0D"/>
          <w:sz w:val="28"/>
          <w:szCs w:val="28"/>
        </w:rPr>
        <w:t>Conference</w:t>
      </w:r>
      <w:proofErr w:type="spellEnd"/>
      <w:r w:rsidRPr="007C2350">
        <w:rPr>
          <w:rStyle w:val="af0"/>
          <w:rFonts w:ascii="Times New Roman" w:hAnsi="Times New Roman"/>
          <w:color w:val="0D0D0D"/>
          <w:sz w:val="28"/>
          <w:szCs w:val="28"/>
        </w:rPr>
        <w:t>, 12</w:t>
      </w:r>
      <w:r w:rsidRPr="007C2350">
        <w:rPr>
          <w:rFonts w:ascii="Times New Roman" w:hAnsi="Times New Roman"/>
          <w:color w:val="0D0D0D"/>
          <w:sz w:val="28"/>
          <w:szCs w:val="28"/>
        </w:rPr>
        <w:t>(16), 63–67.</w:t>
      </w:r>
    </w:p>
    <w:p w14:paraId="64AEEC3A" w14:textId="77777777" w:rsidR="007C2350" w:rsidRDefault="007C2350" w:rsidP="007C2350">
      <w:pPr>
        <w:pStyle w:val="af1"/>
        <w:shd w:val="clear" w:color="auto" w:fill="FFFFFF"/>
        <w:spacing w:before="0" w:beforeAutospacing="0" w:after="0" w:afterAutospacing="0"/>
        <w:ind w:firstLine="567"/>
        <w:rPr>
          <w:rFonts w:ascii="Times New Roman" w:hAnsi="Times New Roman"/>
          <w:sz w:val="28"/>
          <w:szCs w:val="28"/>
          <w:lang w:val="en-US"/>
        </w:rPr>
      </w:pPr>
      <w:proofErr w:type="spellStart"/>
      <w:r w:rsidRPr="007C2350">
        <w:rPr>
          <w:rFonts w:ascii="Times New Roman" w:hAnsi="Times New Roman"/>
          <w:color w:val="0D0D0D"/>
          <w:sz w:val="28"/>
          <w:szCs w:val="28"/>
        </w:rPr>
        <w:t>Nikolova</w:t>
      </w:r>
      <w:proofErr w:type="spellEnd"/>
      <w:r w:rsidRPr="007C2350">
        <w:rPr>
          <w:rFonts w:ascii="Times New Roman" w:hAnsi="Times New Roman"/>
          <w:color w:val="0D0D0D"/>
          <w:sz w:val="28"/>
          <w:szCs w:val="28"/>
        </w:rPr>
        <w:t xml:space="preserve">, N., &amp; </w:t>
      </w:r>
      <w:proofErr w:type="spellStart"/>
      <w:r w:rsidRPr="007C2350">
        <w:rPr>
          <w:rFonts w:ascii="Times New Roman" w:hAnsi="Times New Roman"/>
          <w:color w:val="0D0D0D"/>
          <w:sz w:val="28"/>
          <w:szCs w:val="28"/>
        </w:rPr>
        <w:t>Dimitrova</w:t>
      </w:r>
      <w:proofErr w:type="spellEnd"/>
      <w:r w:rsidRPr="007C2350">
        <w:rPr>
          <w:rFonts w:ascii="Times New Roman" w:hAnsi="Times New Roman"/>
          <w:color w:val="0D0D0D"/>
          <w:sz w:val="28"/>
          <w:szCs w:val="28"/>
        </w:rPr>
        <w:t xml:space="preserve">, S. (2016). </w:t>
      </w:r>
      <w:proofErr w:type="spellStart"/>
      <w:r w:rsidRPr="007C2350">
        <w:rPr>
          <w:rFonts w:ascii="Times New Roman" w:hAnsi="Times New Roman"/>
          <w:color w:val="0D0D0D"/>
          <w:sz w:val="28"/>
          <w:szCs w:val="28"/>
        </w:rPr>
        <w:t>The</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socially</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oriented</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behavior</w:t>
      </w:r>
      <w:proofErr w:type="spellEnd"/>
      <w:r w:rsidRPr="007C2350">
        <w:rPr>
          <w:rFonts w:ascii="Times New Roman" w:hAnsi="Times New Roman"/>
          <w:color w:val="0D0D0D"/>
          <w:sz w:val="28"/>
          <w:szCs w:val="28"/>
        </w:rPr>
        <w:t xml:space="preserve"> of </w:t>
      </w:r>
      <w:proofErr w:type="spellStart"/>
      <w:r w:rsidRPr="007C2350">
        <w:rPr>
          <w:rFonts w:ascii="Times New Roman" w:hAnsi="Times New Roman"/>
          <w:color w:val="0D0D0D"/>
          <w:sz w:val="28"/>
          <w:szCs w:val="28"/>
        </w:rPr>
        <w:t>the</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Bulgarian</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business</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Opportunities</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and</w:t>
      </w:r>
      <w:proofErr w:type="spellEnd"/>
      <w:r w:rsidRPr="007C2350">
        <w:rPr>
          <w:rFonts w:ascii="Times New Roman" w:hAnsi="Times New Roman"/>
          <w:color w:val="0D0D0D"/>
          <w:sz w:val="28"/>
          <w:szCs w:val="28"/>
        </w:rPr>
        <w:t xml:space="preserve"> </w:t>
      </w:r>
      <w:proofErr w:type="spellStart"/>
      <w:r w:rsidRPr="007C2350">
        <w:rPr>
          <w:rFonts w:ascii="Times New Roman" w:hAnsi="Times New Roman"/>
          <w:color w:val="0D0D0D"/>
          <w:sz w:val="28"/>
          <w:szCs w:val="28"/>
        </w:rPr>
        <w:t>threats</w:t>
      </w:r>
      <w:proofErr w:type="spellEnd"/>
      <w:r w:rsidRPr="007C2350">
        <w:rPr>
          <w:rFonts w:ascii="Times New Roman" w:hAnsi="Times New Roman"/>
          <w:color w:val="0D0D0D"/>
          <w:sz w:val="28"/>
          <w:szCs w:val="28"/>
        </w:rPr>
        <w:t>. </w:t>
      </w:r>
      <w:r w:rsidRPr="007C2350">
        <w:rPr>
          <w:rStyle w:val="af0"/>
          <w:rFonts w:ascii="Times New Roman" w:hAnsi="Times New Roman"/>
          <w:color w:val="0D0D0D"/>
          <w:sz w:val="28"/>
          <w:szCs w:val="28"/>
        </w:rPr>
        <w:t xml:space="preserve">WORLD SCIENCE: International </w:t>
      </w:r>
      <w:proofErr w:type="spellStart"/>
      <w:r w:rsidRPr="007C2350">
        <w:rPr>
          <w:rStyle w:val="af0"/>
          <w:rFonts w:ascii="Times New Roman" w:hAnsi="Times New Roman"/>
          <w:color w:val="0D0D0D"/>
          <w:sz w:val="28"/>
          <w:szCs w:val="28"/>
        </w:rPr>
        <w:t>Scientific</w:t>
      </w:r>
      <w:proofErr w:type="spellEnd"/>
      <w:r w:rsidRPr="007C2350">
        <w:rPr>
          <w:rStyle w:val="af0"/>
          <w:rFonts w:ascii="Times New Roman" w:hAnsi="Times New Roman"/>
          <w:color w:val="0D0D0D"/>
          <w:sz w:val="28"/>
          <w:szCs w:val="28"/>
        </w:rPr>
        <w:t xml:space="preserve"> </w:t>
      </w:r>
      <w:proofErr w:type="spellStart"/>
      <w:r w:rsidRPr="007C2350">
        <w:rPr>
          <w:rStyle w:val="af0"/>
          <w:rFonts w:ascii="Times New Roman" w:hAnsi="Times New Roman"/>
          <w:color w:val="0D0D0D"/>
          <w:sz w:val="28"/>
          <w:szCs w:val="28"/>
        </w:rPr>
        <w:t>and</w:t>
      </w:r>
      <w:proofErr w:type="spellEnd"/>
      <w:r w:rsidRPr="007C2350">
        <w:rPr>
          <w:rStyle w:val="af0"/>
          <w:rFonts w:ascii="Times New Roman" w:hAnsi="Times New Roman"/>
          <w:color w:val="0D0D0D"/>
          <w:sz w:val="28"/>
          <w:szCs w:val="28"/>
        </w:rPr>
        <w:t xml:space="preserve"> </w:t>
      </w:r>
      <w:proofErr w:type="spellStart"/>
      <w:r w:rsidRPr="007C2350">
        <w:rPr>
          <w:rStyle w:val="af0"/>
          <w:rFonts w:ascii="Times New Roman" w:hAnsi="Times New Roman"/>
          <w:color w:val="0D0D0D"/>
          <w:sz w:val="28"/>
          <w:szCs w:val="28"/>
        </w:rPr>
        <w:t>Practical</w:t>
      </w:r>
      <w:proofErr w:type="spellEnd"/>
      <w:r w:rsidRPr="007C2350">
        <w:rPr>
          <w:rStyle w:val="af0"/>
          <w:rFonts w:ascii="Times New Roman" w:hAnsi="Times New Roman"/>
          <w:color w:val="0D0D0D"/>
          <w:sz w:val="28"/>
          <w:szCs w:val="28"/>
        </w:rPr>
        <w:t xml:space="preserve"> </w:t>
      </w:r>
      <w:proofErr w:type="spellStart"/>
      <w:r w:rsidRPr="007C2350">
        <w:rPr>
          <w:rStyle w:val="af0"/>
          <w:rFonts w:ascii="Times New Roman" w:hAnsi="Times New Roman"/>
          <w:color w:val="0D0D0D"/>
          <w:sz w:val="28"/>
          <w:szCs w:val="28"/>
        </w:rPr>
        <w:t>Conference</w:t>
      </w:r>
      <w:proofErr w:type="spellEnd"/>
      <w:r w:rsidRPr="007C2350">
        <w:rPr>
          <w:rStyle w:val="af0"/>
          <w:rFonts w:ascii="Times New Roman" w:hAnsi="Times New Roman"/>
          <w:color w:val="0D0D0D"/>
          <w:sz w:val="28"/>
          <w:szCs w:val="28"/>
        </w:rPr>
        <w:t>, 2</w:t>
      </w:r>
      <w:r w:rsidRPr="007C2350">
        <w:rPr>
          <w:rFonts w:ascii="Times New Roman" w:hAnsi="Times New Roman"/>
          <w:color w:val="0D0D0D"/>
          <w:sz w:val="28"/>
          <w:szCs w:val="28"/>
        </w:rPr>
        <w:t>(10/14), 57–60.</w:t>
      </w:r>
    </w:p>
    <w:p w14:paraId="69F1D43B" w14:textId="73CEEEE0" w:rsidR="007C2350" w:rsidRDefault="007C2350" w:rsidP="007C2350">
      <w:pPr>
        <w:pStyle w:val="af1"/>
        <w:shd w:val="clear" w:color="auto" w:fill="FFFFFF"/>
        <w:spacing w:before="0" w:beforeAutospacing="0" w:after="0" w:afterAutospacing="0"/>
        <w:ind w:firstLine="567"/>
        <w:rPr>
          <w:rFonts w:ascii="Times New Roman" w:hAnsi="Times New Roman"/>
          <w:color w:val="0D0D0D"/>
          <w:sz w:val="28"/>
          <w:szCs w:val="28"/>
          <w:lang w:val="en-US"/>
        </w:rPr>
      </w:pPr>
      <w:r w:rsidRPr="007C2350">
        <w:rPr>
          <w:rFonts w:ascii="Times New Roman" w:hAnsi="Times New Roman"/>
          <w:color w:val="0D0D0D"/>
          <w:sz w:val="28"/>
          <w:szCs w:val="28"/>
        </w:rPr>
        <w:t>Николова, Н., Тодорова, И., &amp; Ненова, Н. (2014). Корпоративната социална отговорност като стратегически приоритет на конкурентното поведение на фирмата. В </w:t>
      </w:r>
      <w:r w:rsidRPr="007C2350">
        <w:rPr>
          <w:rStyle w:val="af0"/>
          <w:rFonts w:ascii="Times New Roman" w:hAnsi="Times New Roman"/>
          <w:color w:val="0D0D0D"/>
          <w:sz w:val="28"/>
          <w:szCs w:val="28"/>
        </w:rPr>
        <w:t>Сборник научни трудове „MATHTECH 2014“</w:t>
      </w:r>
      <w:r w:rsidRPr="007C2350">
        <w:rPr>
          <w:rFonts w:ascii="Times New Roman" w:hAnsi="Times New Roman"/>
          <w:color w:val="0D0D0D"/>
          <w:sz w:val="28"/>
          <w:szCs w:val="28"/>
        </w:rPr>
        <w:t> (Т. 1). Шуменски университет „Епископ Константин Преславски“.</w:t>
      </w:r>
    </w:p>
    <w:p w14:paraId="55D9E925" w14:textId="77777777" w:rsidR="007C2350" w:rsidRDefault="007C2350" w:rsidP="007C2350">
      <w:pPr>
        <w:pStyle w:val="af1"/>
        <w:shd w:val="clear" w:color="auto" w:fill="FFFFFF"/>
        <w:spacing w:before="0" w:beforeAutospacing="0" w:after="0" w:afterAutospacing="0"/>
        <w:ind w:firstLine="567"/>
        <w:rPr>
          <w:rFonts w:ascii="Times New Roman" w:hAnsi="Times New Roman"/>
          <w:color w:val="0D0D0D"/>
          <w:sz w:val="28"/>
          <w:szCs w:val="28"/>
          <w:lang w:val="en-US"/>
        </w:rPr>
      </w:pPr>
    </w:p>
    <w:p w14:paraId="4041645A" w14:textId="3E7B4735" w:rsidR="007B5909" w:rsidRPr="002A3441" w:rsidRDefault="007C2350" w:rsidP="003004BD">
      <w:pPr>
        <w:ind w:firstLine="567"/>
        <w:jc w:val="both"/>
        <w:rPr>
          <w:i/>
          <w:iCs/>
          <w:sz w:val="24"/>
          <w:lang w:val="en-US"/>
        </w:rPr>
      </w:pPr>
      <w:r w:rsidRPr="002A3441">
        <w:rPr>
          <w:i/>
          <w:iCs/>
          <w:sz w:val="24"/>
        </w:rPr>
        <w:lastRenderedPageBreak/>
        <w:t xml:space="preserve">Маг. </w:t>
      </w:r>
      <w:r w:rsidR="002A3441" w:rsidRPr="002A3441">
        <w:rPr>
          <w:i/>
          <w:iCs/>
          <w:sz w:val="24"/>
        </w:rPr>
        <w:t>ф</w:t>
      </w:r>
      <w:r w:rsidRPr="002A3441">
        <w:rPr>
          <w:i/>
          <w:iCs/>
          <w:sz w:val="24"/>
        </w:rPr>
        <w:t xml:space="preserve">армацевт Петър Пламенов </w:t>
      </w:r>
      <w:proofErr w:type="spellStart"/>
      <w:r w:rsidRPr="002A3441">
        <w:rPr>
          <w:i/>
          <w:iCs/>
          <w:sz w:val="24"/>
        </w:rPr>
        <w:t>Тишков</w:t>
      </w:r>
      <w:proofErr w:type="spellEnd"/>
      <w:r w:rsidRPr="002A3441">
        <w:rPr>
          <w:i/>
          <w:iCs/>
          <w:sz w:val="24"/>
        </w:rPr>
        <w:t xml:space="preserve">, </w:t>
      </w:r>
      <w:r w:rsidRPr="002A3441">
        <w:rPr>
          <w:i/>
          <w:iCs/>
          <w:sz w:val="24"/>
          <w:lang w:val="en-US"/>
        </w:rPr>
        <w:t>PhD</w:t>
      </w:r>
    </w:p>
    <w:p w14:paraId="57BF8B83" w14:textId="77777777" w:rsidR="002A3441" w:rsidRPr="002A3441" w:rsidRDefault="002A3441" w:rsidP="002A3441">
      <w:pPr>
        <w:tabs>
          <w:tab w:val="left" w:pos="900"/>
        </w:tabs>
        <w:rPr>
          <w:i/>
          <w:iCs/>
          <w:sz w:val="24"/>
        </w:rPr>
      </w:pPr>
      <w:r w:rsidRPr="002A3441">
        <w:rPr>
          <w:i/>
          <w:iCs/>
          <w:sz w:val="24"/>
        </w:rPr>
        <w:t xml:space="preserve">         </w:t>
      </w:r>
      <w:r w:rsidR="007C2350" w:rsidRPr="002A3441">
        <w:rPr>
          <w:i/>
          <w:iCs/>
          <w:sz w:val="24"/>
        </w:rPr>
        <w:t>Търговско представителство Egis.BG, Република България</w:t>
      </w:r>
    </w:p>
    <w:p w14:paraId="7C61F35F" w14:textId="36BA3A03" w:rsidR="002A3441" w:rsidRPr="002A3441" w:rsidRDefault="002A3441" w:rsidP="002A3441">
      <w:pPr>
        <w:tabs>
          <w:tab w:val="left" w:pos="900"/>
        </w:tabs>
        <w:rPr>
          <w:i/>
          <w:iCs/>
          <w:sz w:val="24"/>
          <w:lang w:val="en-US"/>
        </w:rPr>
      </w:pPr>
      <w:r w:rsidRPr="002A3441">
        <w:rPr>
          <w:i/>
          <w:iCs/>
          <w:sz w:val="24"/>
        </w:rPr>
        <w:t xml:space="preserve">         </w:t>
      </w:r>
      <w:r w:rsidRPr="002A3441">
        <w:rPr>
          <w:i/>
          <w:iCs/>
          <w:sz w:val="24"/>
        </w:rPr>
        <w:t>Велико Търново, тел.</w:t>
      </w:r>
      <w:r w:rsidRPr="002A3441">
        <w:rPr>
          <w:i/>
          <w:iCs/>
          <w:sz w:val="24"/>
          <w:lang w:val="en-US"/>
        </w:rPr>
        <w:t>+359888109900</w:t>
      </w:r>
      <w:r>
        <w:rPr>
          <w:i/>
          <w:iCs/>
          <w:sz w:val="24"/>
        </w:rPr>
        <w:t>,</w:t>
      </w:r>
      <w:r w:rsidRPr="002A3441">
        <w:rPr>
          <w:i/>
          <w:iCs/>
          <w:sz w:val="24"/>
        </w:rPr>
        <w:t xml:space="preserve"> </w:t>
      </w:r>
      <w:r w:rsidRPr="002A3441">
        <w:rPr>
          <w:i/>
          <w:iCs/>
          <w:sz w:val="24"/>
          <w:lang w:val="en-GB"/>
        </w:rPr>
        <w:t xml:space="preserve">e-mail: </w:t>
      </w:r>
      <w:r w:rsidRPr="002A3441">
        <w:rPr>
          <w:i/>
          <w:iCs/>
          <w:sz w:val="24"/>
        </w:rPr>
        <w:t>tishkov86@abv.b</w:t>
      </w:r>
      <w:r w:rsidRPr="002A3441">
        <w:rPr>
          <w:i/>
          <w:iCs/>
          <w:sz w:val="24"/>
          <w:lang w:val="en-US"/>
        </w:rPr>
        <w:t>g</w:t>
      </w:r>
    </w:p>
    <w:p w14:paraId="5AB3DED9" w14:textId="54C2727B" w:rsidR="002A3441" w:rsidRPr="002A3441" w:rsidRDefault="002A3441" w:rsidP="002A3441">
      <w:pPr>
        <w:jc w:val="both"/>
        <w:rPr>
          <w:sz w:val="24"/>
          <w:lang w:val="en-US"/>
        </w:rPr>
      </w:pPr>
    </w:p>
    <w:p w14:paraId="531C27C0" w14:textId="67C2107E" w:rsidR="00D1767C" w:rsidRPr="00D1767C" w:rsidRDefault="00D1767C" w:rsidP="007C2350">
      <w:pPr>
        <w:tabs>
          <w:tab w:val="left" w:pos="900"/>
        </w:tabs>
        <w:rPr>
          <w:szCs w:val="28"/>
        </w:rPr>
      </w:pPr>
    </w:p>
    <w:sectPr w:rsidR="00D1767C" w:rsidRPr="00D1767C" w:rsidSect="005E180B">
      <w:footnotePr>
        <w:numRestart w:val="eachSect"/>
      </w:footnotePr>
      <w:pgSz w:w="11906" w:h="16838"/>
      <w:pgMar w:top="1134" w:right="1134"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44CFE" w14:textId="77777777" w:rsidR="00E202A4" w:rsidRDefault="00E202A4" w:rsidP="00A0193A">
      <w:r>
        <w:separator/>
      </w:r>
    </w:p>
  </w:endnote>
  <w:endnote w:type="continuationSeparator" w:id="0">
    <w:p w14:paraId="694DA440" w14:textId="77777777" w:rsidR="00E202A4" w:rsidRDefault="00E202A4" w:rsidP="00A01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CECDB" w14:textId="77777777" w:rsidR="00E202A4" w:rsidRDefault="00E202A4" w:rsidP="00A0193A">
      <w:r>
        <w:separator/>
      </w:r>
    </w:p>
  </w:footnote>
  <w:footnote w:type="continuationSeparator" w:id="0">
    <w:p w14:paraId="362B429B" w14:textId="77777777" w:rsidR="00E202A4" w:rsidRDefault="00E202A4" w:rsidP="00A019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3EB2"/>
    <w:multiLevelType w:val="hybridMultilevel"/>
    <w:tmpl w:val="25D8165C"/>
    <w:lvl w:ilvl="0" w:tplc="D29A176A">
      <w:start w:val="1"/>
      <w:numFmt w:val="decimal"/>
      <w:suff w:val="space"/>
      <w:lvlText w:val="%1."/>
      <w:lvlJc w:val="left"/>
      <w:pPr>
        <w:ind w:left="0" w:firstLine="567"/>
      </w:pPr>
      <w:rPr>
        <w:rFonts w:hint="default"/>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16cid:durableId="606037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oNotTrackMoves/>
  <w:defaultTabStop w:val="708"/>
  <w:hyphenationZone w:val="425"/>
  <w:characterSpacingControl w:val="doNotCompress"/>
  <w:footnotePr>
    <w:numRestart w:val="eachSec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1109"/>
    <w:rsid w:val="00051D66"/>
    <w:rsid w:val="0007387D"/>
    <w:rsid w:val="000A48B5"/>
    <w:rsid w:val="000B2FA3"/>
    <w:rsid w:val="00121F6A"/>
    <w:rsid w:val="00124CF7"/>
    <w:rsid w:val="00127C45"/>
    <w:rsid w:val="001537E6"/>
    <w:rsid w:val="00155CA9"/>
    <w:rsid w:val="001712CF"/>
    <w:rsid w:val="001B5649"/>
    <w:rsid w:val="001E6585"/>
    <w:rsid w:val="001F6E53"/>
    <w:rsid w:val="00226429"/>
    <w:rsid w:val="0022685B"/>
    <w:rsid w:val="00237706"/>
    <w:rsid w:val="00241969"/>
    <w:rsid w:val="00245689"/>
    <w:rsid w:val="002521A9"/>
    <w:rsid w:val="002565CF"/>
    <w:rsid w:val="0026135C"/>
    <w:rsid w:val="00261DCD"/>
    <w:rsid w:val="00274819"/>
    <w:rsid w:val="00276C0F"/>
    <w:rsid w:val="002A3441"/>
    <w:rsid w:val="002A7C9B"/>
    <w:rsid w:val="002B00F1"/>
    <w:rsid w:val="002B1FEE"/>
    <w:rsid w:val="003004BD"/>
    <w:rsid w:val="00371186"/>
    <w:rsid w:val="00386A6A"/>
    <w:rsid w:val="003B1F44"/>
    <w:rsid w:val="003E4E40"/>
    <w:rsid w:val="00415DF1"/>
    <w:rsid w:val="004E1F7E"/>
    <w:rsid w:val="004F589D"/>
    <w:rsid w:val="00503623"/>
    <w:rsid w:val="00534842"/>
    <w:rsid w:val="005C35F1"/>
    <w:rsid w:val="005E180B"/>
    <w:rsid w:val="00626F6E"/>
    <w:rsid w:val="0068049F"/>
    <w:rsid w:val="0068074F"/>
    <w:rsid w:val="00686EAC"/>
    <w:rsid w:val="00694543"/>
    <w:rsid w:val="006A7C1E"/>
    <w:rsid w:val="006B0D3D"/>
    <w:rsid w:val="006D7048"/>
    <w:rsid w:val="006F2052"/>
    <w:rsid w:val="007041A3"/>
    <w:rsid w:val="00710DE2"/>
    <w:rsid w:val="00763C2E"/>
    <w:rsid w:val="0077663F"/>
    <w:rsid w:val="007946D8"/>
    <w:rsid w:val="007973BD"/>
    <w:rsid w:val="007A029D"/>
    <w:rsid w:val="007B5909"/>
    <w:rsid w:val="007B686C"/>
    <w:rsid w:val="007C2350"/>
    <w:rsid w:val="007E2105"/>
    <w:rsid w:val="008129C2"/>
    <w:rsid w:val="008652CB"/>
    <w:rsid w:val="00877F5E"/>
    <w:rsid w:val="008B02D9"/>
    <w:rsid w:val="008B057F"/>
    <w:rsid w:val="008B22A4"/>
    <w:rsid w:val="008B7B8F"/>
    <w:rsid w:val="008C7A58"/>
    <w:rsid w:val="008D1109"/>
    <w:rsid w:val="009003B5"/>
    <w:rsid w:val="00901270"/>
    <w:rsid w:val="0091243D"/>
    <w:rsid w:val="00925081"/>
    <w:rsid w:val="009375B6"/>
    <w:rsid w:val="00940E4A"/>
    <w:rsid w:val="00957EAF"/>
    <w:rsid w:val="009605D7"/>
    <w:rsid w:val="00967173"/>
    <w:rsid w:val="0098344D"/>
    <w:rsid w:val="00996456"/>
    <w:rsid w:val="009B47A1"/>
    <w:rsid w:val="009E6451"/>
    <w:rsid w:val="009F29F2"/>
    <w:rsid w:val="009F6B0F"/>
    <w:rsid w:val="00A0193A"/>
    <w:rsid w:val="00A86955"/>
    <w:rsid w:val="00A8717A"/>
    <w:rsid w:val="00B245AD"/>
    <w:rsid w:val="00B3091F"/>
    <w:rsid w:val="00B41AF1"/>
    <w:rsid w:val="00B601CF"/>
    <w:rsid w:val="00B9433C"/>
    <w:rsid w:val="00B97CDE"/>
    <w:rsid w:val="00BC2FB1"/>
    <w:rsid w:val="00BD084C"/>
    <w:rsid w:val="00C46C28"/>
    <w:rsid w:val="00CA7C37"/>
    <w:rsid w:val="00CB7B8B"/>
    <w:rsid w:val="00CF19F3"/>
    <w:rsid w:val="00D1767C"/>
    <w:rsid w:val="00D940F8"/>
    <w:rsid w:val="00DF315E"/>
    <w:rsid w:val="00E019C5"/>
    <w:rsid w:val="00E0218D"/>
    <w:rsid w:val="00E0714D"/>
    <w:rsid w:val="00E16576"/>
    <w:rsid w:val="00E202A4"/>
    <w:rsid w:val="00E26ABF"/>
    <w:rsid w:val="00E746D1"/>
    <w:rsid w:val="00E766EE"/>
    <w:rsid w:val="00E8797D"/>
    <w:rsid w:val="00EA28F3"/>
    <w:rsid w:val="00EA48CD"/>
    <w:rsid w:val="00ED1FBC"/>
    <w:rsid w:val="00EF5F53"/>
    <w:rsid w:val="00F0297C"/>
    <w:rsid w:val="00F43811"/>
    <w:rsid w:val="00F64D1C"/>
    <w:rsid w:val="00F814FB"/>
    <w:rsid w:val="00F930D7"/>
    <w:rsid w:val="00FC309C"/>
    <w:rsid w:val="00FE5A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9CBF9"/>
  <w15:chartTrackingRefBased/>
  <w15:docId w15:val="{9431DA60-F6BE-4954-91D0-E8FE80D1B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04BD"/>
    <w:rPr>
      <w:rFonts w:ascii="Times New Roman" w:hAnsi="Times New Roman"/>
      <w:sz w:val="28"/>
      <w:szCs w:val="24"/>
    </w:rPr>
  </w:style>
  <w:style w:type="paragraph" w:styleId="1">
    <w:name w:val="heading 1"/>
    <w:next w:val="a"/>
    <w:link w:val="10"/>
    <w:autoRedefine/>
    <w:uiPriority w:val="9"/>
    <w:rsid w:val="001E6585"/>
    <w:pPr>
      <w:keepNext/>
      <w:ind w:firstLine="567"/>
      <w:jc w:val="center"/>
      <w:outlineLvl w:val="0"/>
    </w:pPr>
    <w:rPr>
      <w:rFonts w:ascii="Times New Roman" w:hAnsi="Times New Roman"/>
      <w:b/>
      <w:bCs/>
      <w:caps/>
      <w:sz w:val="32"/>
      <w:szCs w:val="32"/>
      <w:lang w:eastAsia="en-US"/>
    </w:rPr>
  </w:style>
  <w:style w:type="paragraph" w:styleId="2">
    <w:name w:val="heading 2"/>
    <w:next w:val="a"/>
    <w:link w:val="20"/>
    <w:uiPriority w:val="9"/>
    <w:unhideWhenUsed/>
    <w:qFormat/>
    <w:rsid w:val="008129C2"/>
    <w:pPr>
      <w:keepNext/>
      <w:keepLines/>
      <w:spacing w:before="40" w:after="160" w:line="259" w:lineRule="auto"/>
      <w:jc w:val="center"/>
      <w:outlineLvl w:val="1"/>
    </w:pPr>
    <w:rPr>
      <w:rFonts w:ascii="Times New Roman" w:hAnsi="Times New Roman"/>
      <w:b/>
      <w:sz w:val="32"/>
      <w:szCs w:val="26"/>
    </w:rPr>
  </w:style>
  <w:style w:type="paragraph" w:styleId="3">
    <w:name w:val="heading 3"/>
    <w:basedOn w:val="a"/>
    <w:next w:val="a"/>
    <w:link w:val="30"/>
    <w:uiPriority w:val="9"/>
    <w:unhideWhenUsed/>
    <w:qFormat/>
    <w:rsid w:val="003004BD"/>
    <w:pPr>
      <w:keepNext/>
      <w:keepLines/>
      <w:spacing w:before="40"/>
      <w:outlineLvl w:val="2"/>
    </w:pPr>
    <w:rPr>
      <w:rFonts w:ascii="Calibri Light" w:hAnsi="Calibri Light"/>
      <w:color w:val="1F3763"/>
      <w:sz w:val="24"/>
    </w:rPr>
  </w:style>
  <w:style w:type="paragraph" w:styleId="4">
    <w:name w:val="heading 4"/>
    <w:basedOn w:val="a"/>
    <w:next w:val="a"/>
    <w:link w:val="40"/>
    <w:uiPriority w:val="9"/>
    <w:unhideWhenUsed/>
    <w:qFormat/>
    <w:rsid w:val="003004BD"/>
    <w:pPr>
      <w:keepNext/>
      <w:keepLines/>
      <w:spacing w:before="40"/>
      <w:outlineLvl w:val="3"/>
    </w:pPr>
    <w:rPr>
      <w:rFonts w:ascii="Calibri Light" w:hAnsi="Calibri Light"/>
      <w:i/>
      <w:iCs/>
      <w:color w:val="2F5496"/>
    </w:rPr>
  </w:style>
  <w:style w:type="paragraph" w:styleId="5">
    <w:name w:val="heading 5"/>
    <w:basedOn w:val="a"/>
    <w:next w:val="a"/>
    <w:link w:val="50"/>
    <w:uiPriority w:val="9"/>
    <w:unhideWhenUsed/>
    <w:qFormat/>
    <w:rsid w:val="003004BD"/>
    <w:pPr>
      <w:keepNext/>
      <w:keepLines/>
      <w:spacing w:before="40"/>
      <w:outlineLvl w:val="4"/>
    </w:pPr>
    <w:rPr>
      <w:rFonts w:ascii="Calibri Light" w:hAnsi="Calibri Light"/>
      <w:color w:val="2F5496"/>
    </w:rPr>
  </w:style>
  <w:style w:type="paragraph" w:styleId="6">
    <w:name w:val="heading 6"/>
    <w:basedOn w:val="a"/>
    <w:next w:val="a"/>
    <w:link w:val="60"/>
    <w:uiPriority w:val="9"/>
    <w:unhideWhenUsed/>
    <w:qFormat/>
    <w:rsid w:val="003004BD"/>
    <w:pPr>
      <w:keepNext/>
      <w:keepLines/>
      <w:spacing w:before="40"/>
      <w:outlineLvl w:val="5"/>
    </w:pPr>
    <w:rPr>
      <w:rFonts w:ascii="Calibri Light" w:hAnsi="Calibri Light"/>
      <w:color w:val="1F3763"/>
    </w:rPr>
  </w:style>
  <w:style w:type="paragraph" w:styleId="7">
    <w:name w:val="heading 7"/>
    <w:basedOn w:val="a"/>
    <w:next w:val="a"/>
    <w:link w:val="70"/>
    <w:uiPriority w:val="9"/>
    <w:unhideWhenUsed/>
    <w:qFormat/>
    <w:rsid w:val="003004BD"/>
    <w:pPr>
      <w:keepNext/>
      <w:keepLines/>
      <w:spacing w:before="40"/>
      <w:outlineLvl w:val="6"/>
    </w:pPr>
    <w:rPr>
      <w:rFonts w:ascii="Calibri Light" w:hAnsi="Calibri Light"/>
      <w:i/>
      <w:iCs/>
      <w:color w:val="1F376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uiPriority w:val="9"/>
    <w:rsid w:val="001E6585"/>
    <w:rPr>
      <w:rFonts w:ascii="Times New Roman" w:eastAsia="Times New Roman" w:hAnsi="Times New Roman" w:cs="Times New Roman"/>
      <w:b/>
      <w:bCs/>
      <w:caps/>
      <w:sz w:val="32"/>
      <w:szCs w:val="32"/>
    </w:rPr>
  </w:style>
  <w:style w:type="character" w:customStyle="1" w:styleId="20">
    <w:name w:val="Заглавие 2 Знак"/>
    <w:link w:val="2"/>
    <w:uiPriority w:val="9"/>
    <w:rsid w:val="008129C2"/>
    <w:rPr>
      <w:rFonts w:ascii="Times New Roman" w:eastAsia="Times New Roman" w:hAnsi="Times New Roman" w:cs="Times New Roman"/>
      <w:b/>
      <w:sz w:val="32"/>
      <w:szCs w:val="26"/>
      <w:lang w:eastAsia="bg-BG"/>
    </w:rPr>
  </w:style>
  <w:style w:type="paragraph" w:styleId="11">
    <w:name w:val="toc 1"/>
    <w:next w:val="a"/>
    <w:autoRedefine/>
    <w:uiPriority w:val="39"/>
    <w:unhideWhenUsed/>
    <w:rsid w:val="00534842"/>
    <w:rPr>
      <w:rFonts w:ascii="Times New Roman" w:hAnsi="Times New Roman"/>
      <w:b/>
      <w:sz w:val="28"/>
      <w:szCs w:val="22"/>
      <w:lang w:eastAsia="en-US"/>
    </w:rPr>
  </w:style>
  <w:style w:type="paragraph" w:styleId="21">
    <w:name w:val="toc 2"/>
    <w:basedOn w:val="a"/>
    <w:next w:val="a"/>
    <w:autoRedefine/>
    <w:uiPriority w:val="39"/>
    <w:unhideWhenUsed/>
    <w:rsid w:val="00534842"/>
    <w:pPr>
      <w:spacing w:after="100"/>
      <w:ind w:left="221"/>
    </w:pPr>
  </w:style>
  <w:style w:type="paragraph" w:styleId="a3">
    <w:name w:val="List Paragraph"/>
    <w:basedOn w:val="a"/>
    <w:uiPriority w:val="34"/>
    <w:qFormat/>
    <w:rsid w:val="007E2105"/>
    <w:pPr>
      <w:ind w:left="720"/>
      <w:contextualSpacing/>
    </w:pPr>
  </w:style>
  <w:style w:type="paragraph" w:styleId="a4">
    <w:name w:val="footnote text"/>
    <w:basedOn w:val="a"/>
    <w:link w:val="a5"/>
    <w:uiPriority w:val="99"/>
    <w:semiHidden/>
    <w:unhideWhenUsed/>
    <w:rsid w:val="00A0193A"/>
    <w:rPr>
      <w:sz w:val="20"/>
      <w:szCs w:val="20"/>
    </w:rPr>
  </w:style>
  <w:style w:type="character" w:customStyle="1" w:styleId="a5">
    <w:name w:val="Текст под линия Знак"/>
    <w:link w:val="a4"/>
    <w:uiPriority w:val="99"/>
    <w:semiHidden/>
    <w:rsid w:val="00A0193A"/>
    <w:rPr>
      <w:rFonts w:ascii="Times New Roman" w:hAnsi="Times New Roman" w:cs="Times New Roman"/>
      <w:sz w:val="20"/>
      <w:szCs w:val="20"/>
      <w:lang w:eastAsia="bg-BG"/>
    </w:rPr>
  </w:style>
  <w:style w:type="character" w:styleId="a6">
    <w:name w:val="footnote reference"/>
    <w:uiPriority w:val="99"/>
    <w:semiHidden/>
    <w:unhideWhenUsed/>
    <w:rsid w:val="00A0193A"/>
    <w:rPr>
      <w:vertAlign w:val="superscript"/>
    </w:rPr>
  </w:style>
  <w:style w:type="table" w:styleId="a7">
    <w:name w:val="Table Grid"/>
    <w:basedOn w:val="a1"/>
    <w:uiPriority w:val="39"/>
    <w:rsid w:val="00155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aption"/>
    <w:basedOn w:val="a"/>
    <w:next w:val="a"/>
    <w:uiPriority w:val="35"/>
    <w:unhideWhenUsed/>
    <w:qFormat/>
    <w:rsid w:val="00261DCD"/>
    <w:pPr>
      <w:spacing w:after="200"/>
    </w:pPr>
    <w:rPr>
      <w:i/>
      <w:iCs/>
      <w:color w:val="44546A"/>
      <w:sz w:val="18"/>
      <w:szCs w:val="18"/>
    </w:rPr>
  </w:style>
  <w:style w:type="paragraph" w:styleId="a9">
    <w:name w:val="No Spacing"/>
    <w:uiPriority w:val="1"/>
    <w:qFormat/>
    <w:rsid w:val="003004BD"/>
    <w:pPr>
      <w:ind w:firstLine="567"/>
    </w:pPr>
    <w:rPr>
      <w:rFonts w:ascii="Times New Roman" w:hAnsi="Times New Roman"/>
      <w:sz w:val="28"/>
      <w:szCs w:val="24"/>
    </w:rPr>
  </w:style>
  <w:style w:type="character" w:customStyle="1" w:styleId="30">
    <w:name w:val="Заглавие 3 Знак"/>
    <w:link w:val="3"/>
    <w:uiPriority w:val="9"/>
    <w:rsid w:val="003004BD"/>
    <w:rPr>
      <w:rFonts w:ascii="Calibri Light" w:eastAsia="Times New Roman" w:hAnsi="Calibri Light" w:cs="Times New Roman"/>
      <w:color w:val="1F3763"/>
      <w:sz w:val="24"/>
      <w:szCs w:val="24"/>
      <w:lang w:eastAsia="bg-BG"/>
    </w:rPr>
  </w:style>
  <w:style w:type="character" w:customStyle="1" w:styleId="40">
    <w:name w:val="Заглавие 4 Знак"/>
    <w:link w:val="4"/>
    <w:uiPriority w:val="9"/>
    <w:rsid w:val="003004BD"/>
    <w:rPr>
      <w:rFonts w:ascii="Calibri Light" w:eastAsia="Times New Roman" w:hAnsi="Calibri Light" w:cs="Times New Roman"/>
      <w:i/>
      <w:iCs/>
      <w:color w:val="2F5496"/>
      <w:sz w:val="28"/>
      <w:szCs w:val="24"/>
      <w:lang w:eastAsia="bg-BG"/>
    </w:rPr>
  </w:style>
  <w:style w:type="character" w:customStyle="1" w:styleId="50">
    <w:name w:val="Заглавие 5 Знак"/>
    <w:link w:val="5"/>
    <w:uiPriority w:val="9"/>
    <w:rsid w:val="003004BD"/>
    <w:rPr>
      <w:rFonts w:ascii="Calibri Light" w:eastAsia="Times New Roman" w:hAnsi="Calibri Light" w:cs="Times New Roman"/>
      <w:color w:val="2F5496"/>
      <w:sz w:val="28"/>
      <w:szCs w:val="24"/>
      <w:lang w:eastAsia="bg-BG"/>
    </w:rPr>
  </w:style>
  <w:style w:type="character" w:customStyle="1" w:styleId="60">
    <w:name w:val="Заглавие 6 Знак"/>
    <w:link w:val="6"/>
    <w:uiPriority w:val="9"/>
    <w:rsid w:val="003004BD"/>
    <w:rPr>
      <w:rFonts w:ascii="Calibri Light" w:eastAsia="Times New Roman" w:hAnsi="Calibri Light" w:cs="Times New Roman"/>
      <w:color w:val="1F3763"/>
      <w:sz w:val="28"/>
      <w:szCs w:val="24"/>
      <w:lang w:eastAsia="bg-BG"/>
    </w:rPr>
  </w:style>
  <w:style w:type="character" w:customStyle="1" w:styleId="70">
    <w:name w:val="Заглавие 7 Знак"/>
    <w:link w:val="7"/>
    <w:uiPriority w:val="9"/>
    <w:rsid w:val="003004BD"/>
    <w:rPr>
      <w:rFonts w:ascii="Calibri Light" w:eastAsia="Times New Roman" w:hAnsi="Calibri Light" w:cs="Times New Roman"/>
      <w:i/>
      <w:iCs/>
      <w:color w:val="1F3763"/>
      <w:sz w:val="28"/>
      <w:szCs w:val="24"/>
      <w:lang w:eastAsia="bg-BG"/>
    </w:rPr>
  </w:style>
  <w:style w:type="paragraph" w:styleId="aa">
    <w:name w:val="Subtitle"/>
    <w:basedOn w:val="a"/>
    <w:next w:val="a"/>
    <w:link w:val="ab"/>
    <w:uiPriority w:val="11"/>
    <w:qFormat/>
    <w:rsid w:val="003004BD"/>
    <w:pPr>
      <w:numPr>
        <w:ilvl w:val="1"/>
      </w:numPr>
      <w:spacing w:after="160"/>
      <w:ind w:firstLine="567"/>
    </w:pPr>
    <w:rPr>
      <w:rFonts w:ascii="Calibri" w:hAnsi="Calibri"/>
      <w:color w:val="5A5A5A"/>
      <w:spacing w:val="15"/>
      <w:sz w:val="22"/>
      <w:szCs w:val="22"/>
    </w:rPr>
  </w:style>
  <w:style w:type="character" w:customStyle="1" w:styleId="ab">
    <w:name w:val="Подзаглавие Знак"/>
    <w:link w:val="aa"/>
    <w:uiPriority w:val="11"/>
    <w:rsid w:val="003004BD"/>
    <w:rPr>
      <w:rFonts w:eastAsia="Times New Roman"/>
      <w:color w:val="5A5A5A"/>
      <w:spacing w:val="15"/>
      <w:lang w:eastAsia="bg-BG"/>
    </w:rPr>
  </w:style>
  <w:style w:type="paragraph" w:styleId="ac">
    <w:name w:val="endnote text"/>
    <w:basedOn w:val="a"/>
    <w:link w:val="ad"/>
    <w:uiPriority w:val="99"/>
    <w:semiHidden/>
    <w:unhideWhenUsed/>
    <w:rsid w:val="002A7C9B"/>
    <w:rPr>
      <w:sz w:val="20"/>
      <w:szCs w:val="20"/>
    </w:rPr>
  </w:style>
  <w:style w:type="character" w:customStyle="1" w:styleId="ad">
    <w:name w:val="Текст на бележка в края Знак"/>
    <w:link w:val="ac"/>
    <w:uiPriority w:val="99"/>
    <w:semiHidden/>
    <w:rsid w:val="002A7C9B"/>
    <w:rPr>
      <w:rFonts w:ascii="Times New Roman" w:hAnsi="Times New Roman" w:cs="Times New Roman"/>
      <w:sz w:val="20"/>
      <w:szCs w:val="20"/>
      <w:lang w:eastAsia="bg-BG"/>
    </w:rPr>
  </w:style>
  <w:style w:type="character" w:styleId="ae">
    <w:name w:val="endnote reference"/>
    <w:uiPriority w:val="99"/>
    <w:semiHidden/>
    <w:unhideWhenUsed/>
    <w:rsid w:val="002A7C9B"/>
    <w:rPr>
      <w:vertAlign w:val="superscript"/>
    </w:rPr>
  </w:style>
  <w:style w:type="character" w:styleId="af">
    <w:name w:val="Hyperlink"/>
    <w:uiPriority w:val="99"/>
    <w:unhideWhenUsed/>
    <w:rsid w:val="00F64D1C"/>
    <w:rPr>
      <w:color w:val="0563C1"/>
      <w:u w:val="single"/>
    </w:rPr>
  </w:style>
  <w:style w:type="character" w:customStyle="1" w:styleId="FontStyle14">
    <w:name w:val="Font Style14"/>
    <w:rsid w:val="007A029D"/>
    <w:rPr>
      <w:rFonts w:ascii="Times" w:hAnsi="Times" w:cs="Times" w:hint="default"/>
      <w:sz w:val="22"/>
      <w:szCs w:val="22"/>
    </w:rPr>
  </w:style>
  <w:style w:type="character" w:styleId="af0">
    <w:name w:val="Emphasis"/>
    <w:uiPriority w:val="20"/>
    <w:qFormat/>
    <w:rsid w:val="00FC309C"/>
    <w:rPr>
      <w:i/>
      <w:iCs/>
    </w:rPr>
  </w:style>
  <w:style w:type="paragraph" w:styleId="af1">
    <w:name w:val="Normal (Web)"/>
    <w:basedOn w:val="a"/>
    <w:uiPriority w:val="99"/>
    <w:rsid w:val="00FC309C"/>
    <w:pPr>
      <w:spacing w:before="100" w:beforeAutospacing="1" w:after="100" w:afterAutospacing="1"/>
      <w:jc w:val="both"/>
    </w:pPr>
    <w:rPr>
      <w:rFonts w:ascii="Calibri" w:hAnsi="Calibri"/>
      <w:sz w:val="24"/>
    </w:rPr>
  </w:style>
  <w:style w:type="character" w:styleId="af2">
    <w:name w:val="Unresolved Mention"/>
    <w:basedOn w:val="a0"/>
    <w:uiPriority w:val="99"/>
    <w:semiHidden/>
    <w:unhideWhenUsed/>
    <w:rsid w:val="00626F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gis.hu/wps/portal/egisEN/contact/" TargetMode="External"/><Relationship Id="rId13" Type="http://schemas.openxmlformats.org/officeDocument/2006/relationships/hyperlink" Target="https://hu.egis.healt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dicinesforeurope.com/.%5bviewe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gis.hu/wps/portal/egisEN/contac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hu.egis.health/" TargetMode="External"/><Relationship Id="rId4" Type="http://schemas.openxmlformats.org/officeDocument/2006/relationships/settings" Target="settings.xml"/><Relationship Id="rId9" Type="http://schemas.openxmlformats.org/officeDocument/2006/relationships/hyperlink" Target="https://www.medicinesforeurope.com/.%5bviewed" TargetMode="External"/><Relationship Id="rId14" Type="http://schemas.openxmlformats.org/officeDocument/2006/relationships/hyperlink" Target="https://commission.europa.eu/topics/business-and-industry/doing-business-eu/company-law-and-corporate-governance_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0E89C-E286-491D-9057-DDABD33CC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3381</Words>
  <Characters>19278</Characters>
  <Application>Microsoft Office Word</Application>
  <DocSecurity>0</DocSecurity>
  <Lines>160</Lines>
  <Paragraphs>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22614</CharactersWithSpaces>
  <SharedDoc>false</SharedDoc>
  <HLinks>
    <vt:vector size="24" baseType="variant">
      <vt:variant>
        <vt:i4>5570563</vt:i4>
      </vt:variant>
      <vt:variant>
        <vt:i4>9</vt:i4>
      </vt:variant>
      <vt:variant>
        <vt:i4>0</vt:i4>
      </vt:variant>
      <vt:variant>
        <vt:i4>5</vt:i4>
      </vt:variant>
      <vt:variant>
        <vt:lpwstr>https://doi.org/10.1016/j.jmr.2004.11.015</vt:lpwstr>
      </vt:variant>
      <vt:variant>
        <vt:lpwstr/>
      </vt:variant>
      <vt:variant>
        <vt:i4>4259868</vt:i4>
      </vt:variant>
      <vt:variant>
        <vt:i4>6</vt:i4>
      </vt:variant>
      <vt:variant>
        <vt:i4>0</vt:i4>
      </vt:variant>
      <vt:variant>
        <vt:i4>5</vt:i4>
      </vt:variant>
      <vt:variant>
        <vt:lpwstr>https://ajet.org.au/index.php/AJET/issue/view/67</vt:lpwstr>
      </vt:variant>
      <vt:variant>
        <vt:lpwstr/>
      </vt:variant>
      <vt:variant>
        <vt:i4>4259868</vt:i4>
      </vt:variant>
      <vt:variant>
        <vt:i4>3</vt:i4>
      </vt:variant>
      <vt:variant>
        <vt:i4>0</vt:i4>
      </vt:variant>
      <vt:variant>
        <vt:i4>5</vt:i4>
      </vt:variant>
      <vt:variant>
        <vt:lpwstr>https://ajet.org.au/index.php/AJET/issue/view/67</vt:lpwstr>
      </vt:variant>
      <vt:variant>
        <vt:lpwstr/>
      </vt:variant>
      <vt:variant>
        <vt:i4>5570563</vt:i4>
      </vt:variant>
      <vt:variant>
        <vt:i4>0</vt:i4>
      </vt:variant>
      <vt:variant>
        <vt:i4>0</vt:i4>
      </vt:variant>
      <vt:variant>
        <vt:i4>5</vt:i4>
      </vt:variant>
      <vt:variant>
        <vt:lpwstr>https://doi.org/10.1016/j.jmr.2004.11.015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 Христова</dc:creator>
  <cp:keywords/>
  <dc:description/>
  <cp:lastModifiedBy>Севдалина Димитрова</cp:lastModifiedBy>
  <cp:revision>2</cp:revision>
  <dcterms:created xsi:type="dcterms:W3CDTF">2026-08-25T07:37:00Z</dcterms:created>
  <dcterms:modified xsi:type="dcterms:W3CDTF">2026-08-25T07:37:00Z</dcterms:modified>
</cp:coreProperties>
</file>