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E7E26" w14:textId="20B989DC" w:rsidR="008D1109" w:rsidRDefault="00DA2158" w:rsidP="00E019C5">
      <w:pPr>
        <w:jc w:val="center"/>
        <w:rPr>
          <w:b/>
          <w:bCs/>
          <w:caps/>
          <w:sz w:val="32"/>
          <w:szCs w:val="32"/>
        </w:rPr>
      </w:pPr>
      <w:r w:rsidRPr="00DA2158">
        <w:rPr>
          <w:b/>
          <w:bCs/>
          <w:caps/>
          <w:sz w:val="32"/>
          <w:szCs w:val="32"/>
        </w:rPr>
        <w:t>Управлението на риска на фармацевтичн</w:t>
      </w:r>
      <w:r>
        <w:rPr>
          <w:b/>
          <w:bCs/>
          <w:caps/>
          <w:sz w:val="32"/>
          <w:szCs w:val="32"/>
        </w:rPr>
        <w:t>О</w:t>
      </w:r>
      <w:r w:rsidRPr="00DA2158">
        <w:rPr>
          <w:b/>
          <w:bCs/>
          <w:caps/>
          <w:sz w:val="32"/>
          <w:szCs w:val="32"/>
        </w:rPr>
        <w:t>то предприятие – основа на ефективен мениджмънт</w:t>
      </w:r>
    </w:p>
    <w:p w14:paraId="4C1FD24A" w14:textId="77777777" w:rsidR="00DA2158" w:rsidRDefault="00DA2158" w:rsidP="00E019C5">
      <w:pPr>
        <w:jc w:val="center"/>
        <w:rPr>
          <w:caps/>
          <w:szCs w:val="28"/>
        </w:rPr>
      </w:pPr>
    </w:p>
    <w:p w14:paraId="74B6B7E4" w14:textId="77777777" w:rsidR="00DA2158" w:rsidRPr="00DA2158" w:rsidRDefault="00DA2158" w:rsidP="00E019C5">
      <w:pPr>
        <w:jc w:val="center"/>
        <w:rPr>
          <w:caps/>
          <w:szCs w:val="28"/>
        </w:rPr>
      </w:pPr>
    </w:p>
    <w:p w14:paraId="0D80780B" w14:textId="447D2216" w:rsidR="008D1109" w:rsidRDefault="00DA2158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Петър </w:t>
      </w:r>
      <w:proofErr w:type="spellStart"/>
      <w:r>
        <w:rPr>
          <w:b/>
          <w:bCs/>
          <w:sz w:val="32"/>
          <w:szCs w:val="32"/>
        </w:rPr>
        <w:t>Тишков</w:t>
      </w:r>
      <w:proofErr w:type="spellEnd"/>
    </w:p>
    <w:p w14:paraId="1D299BE6" w14:textId="77777777" w:rsidR="00121F6A" w:rsidRDefault="00121F6A" w:rsidP="00DA2158">
      <w:pPr>
        <w:rPr>
          <w:szCs w:val="28"/>
        </w:rPr>
      </w:pPr>
    </w:p>
    <w:p w14:paraId="22751C3F" w14:textId="44045B07" w:rsidR="008D1109" w:rsidRDefault="00DA2158" w:rsidP="00E019C5">
      <w:pPr>
        <w:jc w:val="center"/>
        <w:rPr>
          <w:b/>
          <w:bCs/>
          <w:sz w:val="32"/>
          <w:szCs w:val="32"/>
        </w:rPr>
      </w:pPr>
      <w:r w:rsidRPr="00DA2158">
        <w:rPr>
          <w:b/>
          <w:bCs/>
          <w:sz w:val="32"/>
          <w:szCs w:val="32"/>
          <w:lang w:val="en-US"/>
        </w:rPr>
        <w:t>RISK MANAGEMENT OF THE PHARMACEUTICAL COMPANY – THE BASIS OF EFFECTIVE MANAGEMENT</w:t>
      </w:r>
    </w:p>
    <w:p w14:paraId="00516006" w14:textId="77777777" w:rsidR="00DA2158" w:rsidRPr="00DA2158" w:rsidRDefault="00DA2158" w:rsidP="00E019C5">
      <w:pPr>
        <w:jc w:val="center"/>
        <w:rPr>
          <w:szCs w:val="28"/>
        </w:rPr>
      </w:pPr>
    </w:p>
    <w:p w14:paraId="6A96D3F4" w14:textId="5391F64D" w:rsidR="00274819" w:rsidRPr="00DA2158" w:rsidRDefault="00DA2158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Petar Tishkov</w:t>
      </w:r>
    </w:p>
    <w:p w14:paraId="142C5542" w14:textId="21B74F87" w:rsidR="00274819" w:rsidRDefault="00274819" w:rsidP="00E019C5">
      <w:pPr>
        <w:jc w:val="center"/>
        <w:rPr>
          <w:szCs w:val="28"/>
          <w:lang w:val="en-US"/>
        </w:rPr>
      </w:pPr>
    </w:p>
    <w:p w14:paraId="1072AA97" w14:textId="1A070D58" w:rsidR="00274819" w:rsidRDefault="00274819" w:rsidP="00E019C5">
      <w:pPr>
        <w:jc w:val="center"/>
        <w:rPr>
          <w:szCs w:val="28"/>
          <w:lang w:val="en-US"/>
        </w:rPr>
      </w:pPr>
    </w:p>
    <w:p w14:paraId="7085B8A5" w14:textId="77777777" w:rsidR="00DA2158" w:rsidRDefault="00274819" w:rsidP="00DA2158">
      <w:pPr>
        <w:ind w:firstLine="567"/>
        <w:jc w:val="both"/>
      </w:pPr>
      <w:r>
        <w:rPr>
          <w:b/>
          <w:bCs/>
          <w:i/>
          <w:iCs/>
          <w:sz w:val="24"/>
        </w:rPr>
        <w:t>Резюме:</w:t>
      </w:r>
      <w:r>
        <w:rPr>
          <w:i/>
          <w:iCs/>
          <w:sz w:val="24"/>
        </w:rPr>
        <w:t xml:space="preserve"> </w:t>
      </w:r>
      <w:r w:rsidR="00DA2158" w:rsidRPr="00DA2158">
        <w:rPr>
          <w:bCs/>
          <w:i/>
          <w:iCs/>
          <w:sz w:val="24"/>
          <w:shd w:val="clear" w:color="auto" w:fill="FFFFFF"/>
        </w:rPr>
        <w:t xml:space="preserve">Динамичните промени в бизнес средата и силно конкурентната среда във фармацевтичния сектор, обуславят необходимостта от управлението на риска. </w:t>
      </w:r>
      <w:bookmarkStart w:id="0" w:name="_Hlk56367200"/>
      <w:r w:rsidR="00DA2158" w:rsidRPr="00DA2158">
        <w:rPr>
          <w:bCs/>
          <w:i/>
          <w:iCs/>
          <w:sz w:val="24"/>
          <w:shd w:val="clear" w:color="auto" w:fill="FFFFFF"/>
        </w:rPr>
        <w:t>Фармацевтичните компании, като акционерни дружества са изложени на редица финансови рискови ситуации</w:t>
      </w:r>
      <w:bookmarkEnd w:id="0"/>
      <w:r w:rsidR="00DA2158" w:rsidRPr="00DA2158">
        <w:rPr>
          <w:bCs/>
          <w:i/>
          <w:iCs/>
          <w:sz w:val="24"/>
          <w:shd w:val="clear" w:color="auto" w:fill="FFFFFF"/>
        </w:rPr>
        <w:t>. Това провокира научните търсения на автора да представи принципен модел за управление на риска в този сектор.</w:t>
      </w:r>
    </w:p>
    <w:p w14:paraId="29DBD415" w14:textId="71640005" w:rsidR="00274819" w:rsidRDefault="00274819" w:rsidP="00DA2158">
      <w:pPr>
        <w:jc w:val="both"/>
        <w:rPr>
          <w:szCs w:val="28"/>
        </w:rPr>
      </w:pPr>
    </w:p>
    <w:p w14:paraId="2461AA37" w14:textId="063411B7" w:rsidR="00274819" w:rsidRDefault="00274819" w:rsidP="003004BD">
      <w:pPr>
        <w:ind w:firstLine="567"/>
        <w:jc w:val="both"/>
        <w:rPr>
          <w:i/>
          <w:iCs/>
          <w:sz w:val="24"/>
        </w:rPr>
      </w:pPr>
      <w:r>
        <w:rPr>
          <w:b/>
          <w:bCs/>
          <w:i/>
          <w:iCs/>
          <w:sz w:val="24"/>
        </w:rPr>
        <w:t>Ключови думи:</w:t>
      </w:r>
      <w:r>
        <w:rPr>
          <w:i/>
          <w:iCs/>
          <w:sz w:val="24"/>
        </w:rPr>
        <w:t xml:space="preserve"> </w:t>
      </w:r>
      <w:r w:rsidR="00DA2158">
        <w:rPr>
          <w:i/>
          <w:iCs/>
          <w:sz w:val="24"/>
        </w:rPr>
        <w:t>мениджмънт, фармацевтичен мениджмънт, управление на риска, ефективен мениджмънт</w:t>
      </w:r>
    </w:p>
    <w:p w14:paraId="14068DE0" w14:textId="5A7D97ED" w:rsidR="00274819" w:rsidRDefault="00274819" w:rsidP="003004BD">
      <w:pPr>
        <w:ind w:firstLine="567"/>
        <w:jc w:val="both"/>
        <w:rPr>
          <w:szCs w:val="28"/>
        </w:rPr>
      </w:pPr>
    </w:p>
    <w:p w14:paraId="1F3A38DD" w14:textId="72D33925" w:rsidR="00274819" w:rsidRPr="00274819" w:rsidRDefault="00274819" w:rsidP="003004BD">
      <w:pPr>
        <w:ind w:firstLine="567"/>
        <w:jc w:val="both"/>
        <w:rPr>
          <w:i/>
          <w:iCs/>
          <w:sz w:val="24"/>
          <w:lang w:val="en-US"/>
        </w:rPr>
      </w:pPr>
      <w:r>
        <w:rPr>
          <w:b/>
          <w:bCs/>
          <w:i/>
          <w:iCs/>
          <w:sz w:val="24"/>
          <w:lang w:val="en-US"/>
        </w:rPr>
        <w:t>Abstract:</w:t>
      </w:r>
      <w:r>
        <w:rPr>
          <w:i/>
          <w:iCs/>
          <w:sz w:val="24"/>
          <w:lang w:val="en-US"/>
        </w:rPr>
        <w:t xml:space="preserve"> </w:t>
      </w:r>
      <w:r w:rsidR="005D79B7" w:rsidRPr="005D79B7">
        <w:rPr>
          <w:i/>
          <w:iCs/>
          <w:sz w:val="24"/>
          <w:lang w:val="en-US"/>
        </w:rPr>
        <w:t xml:space="preserve">The dynamic changes in the business environment and the highly competitive environment in the pharmaceutical sector determine the need for risk management. Pharmaceutical companies, as joint-stock companies, are exposed to </w:t>
      </w:r>
      <w:proofErr w:type="gramStart"/>
      <w:r w:rsidR="005D79B7" w:rsidRPr="005D79B7">
        <w:rPr>
          <w:i/>
          <w:iCs/>
          <w:sz w:val="24"/>
          <w:lang w:val="en-US"/>
        </w:rPr>
        <w:t>a number of</w:t>
      </w:r>
      <w:proofErr w:type="gramEnd"/>
      <w:r w:rsidR="005D79B7" w:rsidRPr="005D79B7">
        <w:rPr>
          <w:i/>
          <w:iCs/>
          <w:sz w:val="24"/>
          <w:lang w:val="en-US"/>
        </w:rPr>
        <w:t xml:space="preserve"> financial risk situations. This provoked the author's scientific research to present a principled model for risk management in this sector.</w:t>
      </w:r>
    </w:p>
    <w:p w14:paraId="42E0ACE4" w14:textId="405591FA" w:rsidR="00274819" w:rsidRPr="00274819" w:rsidRDefault="00274819" w:rsidP="003004BD">
      <w:pPr>
        <w:ind w:firstLine="567"/>
        <w:jc w:val="both"/>
        <w:rPr>
          <w:szCs w:val="28"/>
          <w:lang w:val="en-US"/>
        </w:rPr>
      </w:pPr>
    </w:p>
    <w:p w14:paraId="60926762" w14:textId="77777777" w:rsidR="005D79B7" w:rsidRDefault="00274819" w:rsidP="005D79B7">
      <w:pPr>
        <w:ind w:firstLine="567"/>
        <w:jc w:val="both"/>
        <w:rPr>
          <w:i/>
          <w:iCs/>
          <w:sz w:val="24"/>
        </w:rPr>
      </w:pPr>
      <w:r w:rsidRPr="00274819">
        <w:rPr>
          <w:b/>
          <w:bCs/>
          <w:i/>
          <w:iCs/>
          <w:sz w:val="24"/>
          <w:lang w:val="en-US"/>
        </w:rPr>
        <w:t>Keywords</w:t>
      </w:r>
      <w:r w:rsidRPr="009605D7">
        <w:rPr>
          <w:b/>
          <w:bCs/>
          <w:i/>
          <w:iCs/>
          <w:sz w:val="24"/>
          <w:lang w:val="ru-RU"/>
        </w:rPr>
        <w:t>:</w:t>
      </w:r>
      <w:r w:rsidRPr="009605D7">
        <w:rPr>
          <w:i/>
          <w:iCs/>
          <w:sz w:val="24"/>
          <w:lang w:val="ru-RU"/>
        </w:rPr>
        <w:t xml:space="preserve"> </w:t>
      </w:r>
      <w:r w:rsidR="005D79B7">
        <w:rPr>
          <w:i/>
          <w:iCs/>
          <w:sz w:val="24"/>
        </w:rPr>
        <w:t>мениджмънт, фармацевтичен мениджмънт, управление на риска, ефективен мениджмънт</w:t>
      </w:r>
    </w:p>
    <w:p w14:paraId="023C3CE7" w14:textId="6B9515A2" w:rsidR="00274819" w:rsidRPr="009605D7" w:rsidRDefault="00274819" w:rsidP="005D79B7">
      <w:pPr>
        <w:ind w:firstLine="567"/>
        <w:jc w:val="both"/>
        <w:rPr>
          <w:szCs w:val="28"/>
          <w:lang w:val="ru-RU"/>
        </w:rPr>
      </w:pPr>
    </w:p>
    <w:p w14:paraId="1C801EAB" w14:textId="77777777" w:rsidR="00A86955" w:rsidRPr="009605D7" w:rsidRDefault="00A86955" w:rsidP="003004BD">
      <w:pPr>
        <w:ind w:firstLine="567"/>
        <w:rPr>
          <w:szCs w:val="28"/>
          <w:lang w:val="ru-RU"/>
        </w:rPr>
      </w:pPr>
    </w:p>
    <w:p w14:paraId="2F68243D" w14:textId="42391313" w:rsidR="005D79B7" w:rsidRPr="005D79B7" w:rsidRDefault="005D79B7" w:rsidP="003004BD">
      <w:pPr>
        <w:ind w:firstLine="567"/>
        <w:jc w:val="both"/>
        <w:rPr>
          <w:b/>
          <w:bCs/>
          <w:szCs w:val="28"/>
        </w:rPr>
      </w:pPr>
      <w:r w:rsidRPr="005D79B7">
        <w:rPr>
          <w:b/>
          <w:bCs/>
          <w:szCs w:val="28"/>
        </w:rPr>
        <w:t>Увод</w:t>
      </w:r>
    </w:p>
    <w:p w14:paraId="423067F2" w14:textId="3DC6C6F5" w:rsidR="00CF357A" w:rsidRDefault="003A10F4" w:rsidP="009B0F82">
      <w:pPr>
        <w:ind w:firstLine="567"/>
        <w:jc w:val="both"/>
        <w:rPr>
          <w:szCs w:val="28"/>
        </w:rPr>
      </w:pPr>
      <w:bookmarkStart w:id="1" w:name="_Hlk899496"/>
      <w:proofErr w:type="spellStart"/>
      <w:r>
        <w:rPr>
          <w:color w:val="000000"/>
          <w:szCs w:val="28"/>
          <w:lang w:val="ru-RU"/>
        </w:rPr>
        <w:t>Фармацевтичният</w:t>
      </w:r>
      <w:proofErr w:type="spellEnd"/>
      <w:r>
        <w:rPr>
          <w:color w:val="000000"/>
          <w:szCs w:val="28"/>
          <w:lang w:val="ru-RU"/>
        </w:rPr>
        <w:t xml:space="preserve"> сектор, в </w:t>
      </w:r>
      <w:proofErr w:type="spellStart"/>
      <w:r>
        <w:rPr>
          <w:color w:val="000000"/>
          <w:szCs w:val="28"/>
          <w:lang w:val="ru-RU"/>
        </w:rPr>
        <w:t>качеството</w:t>
      </w:r>
      <w:proofErr w:type="spellEnd"/>
      <w:r>
        <w:rPr>
          <w:color w:val="000000"/>
          <w:szCs w:val="28"/>
          <w:lang w:val="ru-RU"/>
        </w:rPr>
        <w:t xml:space="preserve"> си на един от </w:t>
      </w:r>
      <w:proofErr w:type="spellStart"/>
      <w:r>
        <w:rPr>
          <w:color w:val="000000"/>
          <w:szCs w:val="28"/>
          <w:lang w:val="ru-RU"/>
        </w:rPr>
        <w:t>основните</w:t>
      </w:r>
      <w:proofErr w:type="spellEnd"/>
      <w:r>
        <w:rPr>
          <w:color w:val="000000"/>
          <w:szCs w:val="28"/>
          <w:lang w:val="ru-RU"/>
        </w:rPr>
        <w:t xml:space="preserve"> </w:t>
      </w:r>
      <w:proofErr w:type="spellStart"/>
      <w:r>
        <w:rPr>
          <w:color w:val="000000"/>
          <w:szCs w:val="28"/>
          <w:lang w:val="ru-RU"/>
        </w:rPr>
        <w:t>световни</w:t>
      </w:r>
      <w:proofErr w:type="spellEnd"/>
      <w:r>
        <w:rPr>
          <w:color w:val="000000"/>
          <w:szCs w:val="28"/>
          <w:lang w:val="ru-RU"/>
        </w:rPr>
        <w:t xml:space="preserve"> </w:t>
      </w:r>
      <w:proofErr w:type="spellStart"/>
      <w:r>
        <w:rPr>
          <w:color w:val="000000"/>
          <w:szCs w:val="28"/>
          <w:lang w:val="ru-RU"/>
        </w:rPr>
        <w:t>центрове</w:t>
      </w:r>
      <w:proofErr w:type="spellEnd"/>
      <w:r>
        <w:rPr>
          <w:color w:val="000000"/>
          <w:szCs w:val="28"/>
          <w:lang w:val="ru-RU"/>
        </w:rPr>
        <w:t xml:space="preserve"> на </w:t>
      </w:r>
      <w:proofErr w:type="spellStart"/>
      <w:r>
        <w:rPr>
          <w:color w:val="000000"/>
          <w:szCs w:val="28"/>
          <w:lang w:val="ru-RU"/>
        </w:rPr>
        <w:t>фармацевтичните</w:t>
      </w:r>
      <w:proofErr w:type="spellEnd"/>
      <w:r>
        <w:rPr>
          <w:color w:val="000000"/>
          <w:szCs w:val="28"/>
          <w:lang w:val="ru-RU"/>
        </w:rPr>
        <w:t xml:space="preserve"> </w:t>
      </w:r>
      <w:proofErr w:type="spellStart"/>
      <w:r>
        <w:rPr>
          <w:color w:val="000000"/>
          <w:szCs w:val="28"/>
          <w:lang w:val="ru-RU"/>
        </w:rPr>
        <w:t>иновации</w:t>
      </w:r>
      <w:proofErr w:type="spellEnd"/>
      <w:r>
        <w:rPr>
          <w:color w:val="000000"/>
          <w:szCs w:val="28"/>
          <w:lang w:val="ru-RU"/>
        </w:rPr>
        <w:t xml:space="preserve">, </w:t>
      </w:r>
      <w:proofErr w:type="spellStart"/>
      <w:r>
        <w:rPr>
          <w:color w:val="000000"/>
          <w:szCs w:val="28"/>
          <w:lang w:val="ru-RU"/>
        </w:rPr>
        <w:t>чието</w:t>
      </w:r>
      <w:proofErr w:type="spellEnd"/>
      <w:r>
        <w:rPr>
          <w:color w:val="000000"/>
          <w:szCs w:val="28"/>
          <w:lang w:val="ru-RU"/>
        </w:rPr>
        <w:t xml:space="preserve"> </w:t>
      </w:r>
      <w:proofErr w:type="spellStart"/>
      <w:r>
        <w:rPr>
          <w:color w:val="000000"/>
          <w:szCs w:val="28"/>
          <w:lang w:val="ru-RU"/>
        </w:rPr>
        <w:t>подходящо</w:t>
      </w:r>
      <w:proofErr w:type="spellEnd"/>
      <w:r>
        <w:rPr>
          <w:color w:val="000000"/>
          <w:szCs w:val="28"/>
          <w:lang w:val="ru-RU"/>
        </w:rPr>
        <w:t xml:space="preserve"> </w:t>
      </w:r>
      <w:proofErr w:type="spellStart"/>
      <w:r>
        <w:rPr>
          <w:color w:val="000000"/>
          <w:szCs w:val="28"/>
          <w:lang w:val="ru-RU"/>
        </w:rPr>
        <w:t>използване</w:t>
      </w:r>
      <w:proofErr w:type="spellEnd"/>
      <w:r>
        <w:rPr>
          <w:color w:val="000000"/>
          <w:szCs w:val="28"/>
          <w:lang w:val="ru-RU"/>
        </w:rPr>
        <w:t xml:space="preserve"> е гарант на </w:t>
      </w:r>
      <w:proofErr w:type="spellStart"/>
      <w:r>
        <w:rPr>
          <w:color w:val="000000"/>
          <w:szCs w:val="28"/>
          <w:lang w:val="ru-RU"/>
        </w:rPr>
        <w:t>ефективността</w:t>
      </w:r>
      <w:proofErr w:type="spellEnd"/>
      <w:r>
        <w:rPr>
          <w:color w:val="000000"/>
          <w:szCs w:val="28"/>
          <w:lang w:val="ru-RU"/>
        </w:rPr>
        <w:t xml:space="preserve"> на </w:t>
      </w:r>
      <w:proofErr w:type="spellStart"/>
      <w:r>
        <w:rPr>
          <w:color w:val="000000"/>
          <w:szCs w:val="28"/>
          <w:lang w:val="ru-RU"/>
        </w:rPr>
        <w:t>системите</w:t>
      </w:r>
      <w:proofErr w:type="spellEnd"/>
      <w:r>
        <w:rPr>
          <w:color w:val="000000"/>
          <w:szCs w:val="28"/>
          <w:lang w:val="ru-RU"/>
        </w:rPr>
        <w:t xml:space="preserve"> за </w:t>
      </w:r>
      <w:proofErr w:type="spellStart"/>
      <w:r>
        <w:rPr>
          <w:color w:val="000000"/>
          <w:szCs w:val="28"/>
          <w:lang w:val="ru-RU"/>
        </w:rPr>
        <w:t>здравеопазване</w:t>
      </w:r>
      <w:proofErr w:type="spellEnd"/>
      <w:r>
        <w:rPr>
          <w:color w:val="000000"/>
          <w:szCs w:val="28"/>
          <w:lang w:val="ru-RU"/>
        </w:rPr>
        <w:t xml:space="preserve">,  </w:t>
      </w:r>
      <w:proofErr w:type="spellStart"/>
      <w:r>
        <w:rPr>
          <w:color w:val="000000"/>
          <w:szCs w:val="28"/>
          <w:lang w:val="ru-RU"/>
        </w:rPr>
        <w:t>провокира</w:t>
      </w:r>
      <w:proofErr w:type="spellEnd"/>
      <w:r>
        <w:rPr>
          <w:color w:val="000000"/>
          <w:szCs w:val="28"/>
          <w:lang w:val="ru-RU"/>
        </w:rPr>
        <w:t xml:space="preserve"> </w:t>
      </w:r>
      <w:proofErr w:type="spellStart"/>
      <w:r>
        <w:rPr>
          <w:color w:val="000000"/>
          <w:szCs w:val="28"/>
          <w:lang w:val="ru-RU"/>
        </w:rPr>
        <w:t>нашите</w:t>
      </w:r>
      <w:proofErr w:type="spellEnd"/>
      <w:r>
        <w:rPr>
          <w:color w:val="000000"/>
          <w:szCs w:val="28"/>
          <w:lang w:val="ru-RU"/>
        </w:rPr>
        <w:t xml:space="preserve"> </w:t>
      </w:r>
      <w:proofErr w:type="spellStart"/>
      <w:r>
        <w:rPr>
          <w:color w:val="000000"/>
          <w:szCs w:val="28"/>
          <w:lang w:val="ru-RU"/>
        </w:rPr>
        <w:t>научни</w:t>
      </w:r>
      <w:proofErr w:type="spellEnd"/>
      <w:r>
        <w:rPr>
          <w:color w:val="000000"/>
          <w:szCs w:val="28"/>
          <w:lang w:val="ru-RU"/>
        </w:rPr>
        <w:t xml:space="preserve"> </w:t>
      </w:r>
      <w:proofErr w:type="spellStart"/>
      <w:r>
        <w:rPr>
          <w:color w:val="000000"/>
          <w:szCs w:val="28"/>
          <w:lang w:val="ru-RU"/>
        </w:rPr>
        <w:t>търсения</w:t>
      </w:r>
      <w:proofErr w:type="spellEnd"/>
      <w:r>
        <w:rPr>
          <w:color w:val="000000"/>
          <w:szCs w:val="28"/>
          <w:lang w:val="ru-RU"/>
        </w:rPr>
        <w:t xml:space="preserve"> </w:t>
      </w:r>
      <w:proofErr w:type="spellStart"/>
      <w:r>
        <w:rPr>
          <w:color w:val="000000"/>
          <w:szCs w:val="28"/>
          <w:lang w:val="ru-RU"/>
        </w:rPr>
        <w:t>към</w:t>
      </w:r>
      <w:proofErr w:type="spellEnd"/>
      <w:r>
        <w:rPr>
          <w:color w:val="000000"/>
          <w:szCs w:val="28"/>
          <w:lang w:val="ru-RU"/>
        </w:rPr>
        <w:t xml:space="preserve"> </w:t>
      </w:r>
      <w:proofErr w:type="spellStart"/>
      <w:r>
        <w:rPr>
          <w:color w:val="000000"/>
          <w:szCs w:val="28"/>
          <w:lang w:val="ru-RU"/>
        </w:rPr>
        <w:t>рационализиране</w:t>
      </w:r>
      <w:proofErr w:type="spellEnd"/>
      <w:r>
        <w:rPr>
          <w:color w:val="000000"/>
          <w:szCs w:val="28"/>
          <w:lang w:val="ru-RU"/>
        </w:rPr>
        <w:t xml:space="preserve"> на </w:t>
      </w:r>
      <w:proofErr w:type="spellStart"/>
      <w:r>
        <w:rPr>
          <w:color w:val="000000"/>
          <w:szCs w:val="28"/>
          <w:lang w:val="ru-RU"/>
        </w:rPr>
        <w:t>управленските</w:t>
      </w:r>
      <w:proofErr w:type="spellEnd"/>
      <w:r>
        <w:rPr>
          <w:color w:val="000000"/>
          <w:szCs w:val="28"/>
          <w:lang w:val="ru-RU"/>
        </w:rPr>
        <w:t xml:space="preserve"> решения в </w:t>
      </w:r>
      <w:proofErr w:type="spellStart"/>
      <w:r>
        <w:rPr>
          <w:color w:val="000000"/>
          <w:szCs w:val="28"/>
          <w:lang w:val="ru-RU"/>
        </w:rPr>
        <w:t>този</w:t>
      </w:r>
      <w:proofErr w:type="spellEnd"/>
      <w:r>
        <w:rPr>
          <w:color w:val="000000"/>
          <w:szCs w:val="28"/>
          <w:lang w:val="ru-RU"/>
        </w:rPr>
        <w:t xml:space="preserve"> сектор, </w:t>
      </w:r>
      <w:proofErr w:type="spellStart"/>
      <w:r>
        <w:rPr>
          <w:color w:val="000000"/>
          <w:szCs w:val="28"/>
          <w:lang w:val="ru-RU"/>
        </w:rPr>
        <w:t>съобразно</w:t>
      </w:r>
      <w:proofErr w:type="spellEnd"/>
      <w:r>
        <w:rPr>
          <w:color w:val="000000"/>
          <w:szCs w:val="28"/>
          <w:lang w:val="ru-RU"/>
        </w:rPr>
        <w:t xml:space="preserve"> </w:t>
      </w:r>
      <w:proofErr w:type="spellStart"/>
      <w:r>
        <w:rPr>
          <w:color w:val="000000"/>
          <w:szCs w:val="28"/>
          <w:lang w:val="ru-RU"/>
        </w:rPr>
        <w:t>динамичната</w:t>
      </w:r>
      <w:proofErr w:type="spellEnd"/>
      <w:r>
        <w:rPr>
          <w:color w:val="000000"/>
          <w:szCs w:val="28"/>
          <w:lang w:val="ru-RU"/>
        </w:rPr>
        <w:t xml:space="preserve"> и </w:t>
      </w:r>
      <w:proofErr w:type="spellStart"/>
      <w:r>
        <w:rPr>
          <w:color w:val="000000"/>
          <w:szCs w:val="28"/>
          <w:lang w:val="ru-RU"/>
        </w:rPr>
        <w:t>конкурентната</w:t>
      </w:r>
      <w:proofErr w:type="spellEnd"/>
      <w:r>
        <w:rPr>
          <w:color w:val="000000"/>
          <w:szCs w:val="28"/>
          <w:lang w:val="ru-RU"/>
        </w:rPr>
        <w:t xml:space="preserve"> среда на </w:t>
      </w:r>
      <w:proofErr w:type="spellStart"/>
      <w:r>
        <w:rPr>
          <w:color w:val="000000"/>
          <w:szCs w:val="28"/>
          <w:lang w:val="ru-RU"/>
        </w:rPr>
        <w:t>фармацевтичния</w:t>
      </w:r>
      <w:proofErr w:type="spellEnd"/>
      <w:r>
        <w:rPr>
          <w:color w:val="000000"/>
          <w:szCs w:val="28"/>
          <w:lang w:val="ru-RU"/>
        </w:rPr>
        <w:t xml:space="preserve"> </w:t>
      </w:r>
      <w:proofErr w:type="spellStart"/>
      <w:r>
        <w:rPr>
          <w:color w:val="000000"/>
          <w:szCs w:val="28"/>
          <w:lang w:val="ru-RU"/>
        </w:rPr>
        <w:t>пазар</w:t>
      </w:r>
      <w:bookmarkEnd w:id="1"/>
      <w:proofErr w:type="spellEnd"/>
      <w:r>
        <w:rPr>
          <w:color w:val="000000"/>
          <w:szCs w:val="28"/>
          <w:lang w:val="ru-RU"/>
        </w:rPr>
        <w:t xml:space="preserve">. </w:t>
      </w:r>
      <w:proofErr w:type="spellStart"/>
      <w:r w:rsidR="00CF357A">
        <w:rPr>
          <w:color w:val="000000"/>
          <w:szCs w:val="28"/>
          <w:lang w:val="ru-RU"/>
        </w:rPr>
        <w:t>Това</w:t>
      </w:r>
      <w:proofErr w:type="spellEnd"/>
      <w:r w:rsidR="00CF357A">
        <w:rPr>
          <w:color w:val="000000"/>
          <w:szCs w:val="28"/>
          <w:lang w:val="ru-RU"/>
        </w:rPr>
        <w:t xml:space="preserve"> и </w:t>
      </w:r>
      <w:r w:rsidR="00CF357A" w:rsidRPr="00412A7A">
        <w:rPr>
          <w:szCs w:val="28"/>
        </w:rPr>
        <w:t>противоречие</w:t>
      </w:r>
      <w:r w:rsidR="00CF357A">
        <w:rPr>
          <w:szCs w:val="28"/>
        </w:rPr>
        <w:t>то</w:t>
      </w:r>
      <w:r w:rsidR="00CF357A" w:rsidRPr="00412A7A">
        <w:rPr>
          <w:szCs w:val="28"/>
        </w:rPr>
        <w:t xml:space="preserve"> между теоретичното осмисляне на научните факти и добрите практики от една страна и от друга - наличието на конфликти и затруднения, проявени в практиката на мениджмънта във фармацевтичния сектор</w:t>
      </w:r>
      <w:r w:rsidR="00CF357A">
        <w:rPr>
          <w:szCs w:val="28"/>
        </w:rPr>
        <w:t xml:space="preserve">, пораждат необходимостта от научна обосновка на риск-мениджмънта в този сектор, което провокира научните търсения на автора. На това основание целта на научните изследвания в настоящата публикация е дефинирана от обективната необходимост за изследване на спецификата на риск-мениджмънта във фармацевтичния сектор и представяне на модел за управление на риска във </w:t>
      </w:r>
      <w:r w:rsidR="00CF357A">
        <w:rPr>
          <w:szCs w:val="28"/>
        </w:rPr>
        <w:lastRenderedPageBreak/>
        <w:t xml:space="preserve">фармацевтичното предприятие като основа на </w:t>
      </w:r>
      <w:proofErr w:type="spellStart"/>
      <w:r w:rsidR="00CF357A">
        <w:rPr>
          <w:szCs w:val="28"/>
        </w:rPr>
        <w:t>ефективия</w:t>
      </w:r>
      <w:proofErr w:type="spellEnd"/>
      <w:r w:rsidR="00CF357A">
        <w:rPr>
          <w:szCs w:val="28"/>
        </w:rPr>
        <w:t xml:space="preserve"> мениджмънт на същото. Конкретните изследвания са примера на една от водещите фармацевтични компании</w:t>
      </w:r>
      <w:r w:rsidR="00CF357A" w:rsidRPr="00412A7A">
        <w:rPr>
          <w:szCs w:val="28"/>
        </w:rPr>
        <w:t xml:space="preserve"> </w:t>
      </w:r>
      <w:r w:rsidR="00CF357A">
        <w:rPr>
          <w:szCs w:val="28"/>
        </w:rPr>
        <w:t xml:space="preserve">в производството на </w:t>
      </w:r>
      <w:proofErr w:type="spellStart"/>
      <w:r w:rsidR="00CF357A">
        <w:rPr>
          <w:szCs w:val="28"/>
        </w:rPr>
        <w:t>генеритични</w:t>
      </w:r>
      <w:proofErr w:type="spellEnd"/>
      <w:r w:rsidR="00CF357A">
        <w:rPr>
          <w:szCs w:val="28"/>
        </w:rPr>
        <w:t xml:space="preserve"> фармацевтични продукти - </w:t>
      </w:r>
      <w:proofErr w:type="spellStart"/>
      <w:r w:rsidR="00C01F81" w:rsidRPr="00285539">
        <w:rPr>
          <w:bCs/>
          <w:szCs w:val="28"/>
          <w:shd w:val="clear" w:color="auto" w:fill="FFFFFF"/>
        </w:rPr>
        <w:t>Egis</w:t>
      </w:r>
      <w:proofErr w:type="spellEnd"/>
      <w:r w:rsidR="00C01F81" w:rsidRPr="00285539">
        <w:rPr>
          <w:bCs/>
          <w:szCs w:val="28"/>
          <w:shd w:val="clear" w:color="auto" w:fill="FFFFFF"/>
        </w:rPr>
        <w:t xml:space="preserve"> </w:t>
      </w:r>
      <w:proofErr w:type="spellStart"/>
      <w:r w:rsidR="00C01F81" w:rsidRPr="00285539">
        <w:rPr>
          <w:bCs/>
          <w:szCs w:val="28"/>
          <w:shd w:val="clear" w:color="auto" w:fill="FFFFFF"/>
        </w:rPr>
        <w:t>Pharmaceuticals</w:t>
      </w:r>
      <w:proofErr w:type="spellEnd"/>
      <w:r w:rsidR="00C01F81" w:rsidRPr="00285539">
        <w:rPr>
          <w:bCs/>
          <w:szCs w:val="28"/>
          <w:shd w:val="clear" w:color="auto" w:fill="FFFFFF"/>
        </w:rPr>
        <w:t xml:space="preserve"> PLC</w:t>
      </w:r>
      <w:r w:rsidR="00C01F81">
        <w:rPr>
          <w:bCs/>
          <w:szCs w:val="28"/>
          <w:shd w:val="clear" w:color="auto" w:fill="FFFFFF"/>
        </w:rPr>
        <w:t xml:space="preserve">, които на българския пазар сее реализират чрез Търговско представителство </w:t>
      </w:r>
      <w:r w:rsidR="00C01F81" w:rsidRPr="00C01F81">
        <w:rPr>
          <w:iCs/>
          <w:szCs w:val="28"/>
          <w:shd w:val="clear" w:color="auto" w:fill="FFFFFF"/>
          <w:lang w:val="en-US"/>
        </w:rPr>
        <w:t>Egis</w:t>
      </w:r>
      <w:r w:rsidR="00C01F81" w:rsidRPr="00C01F81">
        <w:rPr>
          <w:iCs/>
          <w:szCs w:val="28"/>
          <w:shd w:val="clear" w:color="auto" w:fill="FFFFFF"/>
          <w:lang w:val="ru-RU"/>
        </w:rPr>
        <w:t>.</w:t>
      </w:r>
      <w:proofErr w:type="spellStart"/>
      <w:r w:rsidR="00C01F81" w:rsidRPr="00C01F81">
        <w:rPr>
          <w:iCs/>
          <w:szCs w:val="28"/>
          <w:shd w:val="clear" w:color="auto" w:fill="FFFFFF"/>
          <w:lang w:val="en-US"/>
        </w:rPr>
        <w:t>bg</w:t>
      </w:r>
      <w:proofErr w:type="spellEnd"/>
      <w:r w:rsidR="00C01F81">
        <w:rPr>
          <w:bCs/>
          <w:szCs w:val="28"/>
          <w:shd w:val="clear" w:color="auto" w:fill="FFFFFF"/>
        </w:rPr>
        <w:t xml:space="preserve">.  </w:t>
      </w:r>
      <w:r w:rsidR="00053709">
        <w:rPr>
          <w:bCs/>
          <w:szCs w:val="28"/>
          <w:shd w:val="clear" w:color="auto" w:fill="FFFFFF"/>
          <w:lang w:val="en-US"/>
        </w:rPr>
        <w:t>K</w:t>
      </w:r>
      <w:proofErr w:type="spellStart"/>
      <w:r w:rsidR="00C01F81">
        <w:rPr>
          <w:bCs/>
          <w:szCs w:val="28"/>
          <w:shd w:val="clear" w:color="auto" w:fill="FFFFFF"/>
        </w:rPr>
        <w:t>ато</w:t>
      </w:r>
      <w:proofErr w:type="spellEnd"/>
      <w:r w:rsidR="00C01F81">
        <w:rPr>
          <w:bCs/>
          <w:szCs w:val="28"/>
          <w:shd w:val="clear" w:color="auto" w:fill="FFFFFF"/>
        </w:rPr>
        <w:t xml:space="preserve"> акционерно дружество </w:t>
      </w:r>
      <w:proofErr w:type="spellStart"/>
      <w:r w:rsidR="00053709" w:rsidRPr="00285539">
        <w:rPr>
          <w:bCs/>
          <w:szCs w:val="28"/>
          <w:shd w:val="clear" w:color="auto" w:fill="FFFFFF"/>
        </w:rPr>
        <w:t>Egis</w:t>
      </w:r>
      <w:proofErr w:type="spellEnd"/>
      <w:r w:rsidR="00053709" w:rsidRPr="00285539">
        <w:rPr>
          <w:bCs/>
          <w:szCs w:val="28"/>
          <w:shd w:val="clear" w:color="auto" w:fill="FFFFFF"/>
        </w:rPr>
        <w:t xml:space="preserve"> </w:t>
      </w:r>
      <w:proofErr w:type="spellStart"/>
      <w:r w:rsidR="00053709" w:rsidRPr="00285539">
        <w:rPr>
          <w:bCs/>
          <w:szCs w:val="28"/>
          <w:shd w:val="clear" w:color="auto" w:fill="FFFFFF"/>
        </w:rPr>
        <w:t>Pharmaceuticals</w:t>
      </w:r>
      <w:proofErr w:type="spellEnd"/>
      <w:r w:rsidR="00053709" w:rsidRPr="00285539">
        <w:rPr>
          <w:bCs/>
          <w:szCs w:val="28"/>
          <w:shd w:val="clear" w:color="auto" w:fill="FFFFFF"/>
        </w:rPr>
        <w:t xml:space="preserve"> PLC</w:t>
      </w:r>
      <w:r w:rsidR="00053709">
        <w:rPr>
          <w:bCs/>
          <w:szCs w:val="28"/>
          <w:shd w:val="clear" w:color="auto" w:fill="FFFFFF"/>
        </w:rPr>
        <w:t xml:space="preserve"> </w:t>
      </w:r>
      <w:r w:rsidR="00C01F81">
        <w:rPr>
          <w:bCs/>
          <w:szCs w:val="28"/>
          <w:shd w:val="clear" w:color="auto" w:fill="FFFFFF"/>
        </w:rPr>
        <w:t>е изложено на редица финансови рискови ситуации.</w:t>
      </w:r>
      <w:r w:rsidR="00CF49C0">
        <w:rPr>
          <w:bCs/>
          <w:szCs w:val="28"/>
          <w:shd w:val="clear" w:color="auto" w:fill="FFFFFF"/>
          <w:lang w:val="en-US"/>
        </w:rPr>
        <w:t xml:space="preserve">, </w:t>
      </w:r>
      <w:r w:rsidR="00CF49C0">
        <w:rPr>
          <w:bCs/>
          <w:szCs w:val="28"/>
          <w:shd w:val="clear" w:color="auto" w:fill="FFFFFF"/>
        </w:rPr>
        <w:t>които имат своето специфично проявление</w:t>
      </w:r>
      <w:r w:rsidR="00261D58">
        <w:rPr>
          <w:bCs/>
          <w:szCs w:val="28"/>
          <w:shd w:val="clear" w:color="auto" w:fill="FFFFFF"/>
        </w:rPr>
        <w:t xml:space="preserve">. Една от тези специфики е </w:t>
      </w:r>
      <w:r w:rsidR="00B56BB1">
        <w:rPr>
          <w:bCs/>
          <w:szCs w:val="28"/>
          <w:shd w:val="clear" w:color="auto" w:fill="FFFFFF"/>
        </w:rPr>
        <w:t>времевият период</w:t>
      </w:r>
      <w:r w:rsidR="00261D58">
        <w:rPr>
          <w:bCs/>
          <w:szCs w:val="28"/>
          <w:shd w:val="clear" w:color="auto" w:fill="FFFFFF"/>
        </w:rPr>
        <w:t xml:space="preserve"> на изготвяне на </w:t>
      </w:r>
      <w:r w:rsidR="00F72DBC">
        <w:rPr>
          <w:bCs/>
          <w:szCs w:val="28"/>
          <w:shd w:val="clear" w:color="auto" w:fill="FFFFFF"/>
        </w:rPr>
        <w:t>модела</w:t>
      </w:r>
      <w:r w:rsidR="009B0F82">
        <w:rPr>
          <w:bCs/>
          <w:szCs w:val="28"/>
          <w:shd w:val="clear" w:color="auto" w:fill="FFFFFF"/>
        </w:rPr>
        <w:t xml:space="preserve"> (2011-2018 година)</w:t>
      </w:r>
      <w:r w:rsidR="00B56BB1">
        <w:rPr>
          <w:bCs/>
          <w:szCs w:val="28"/>
          <w:shd w:val="clear" w:color="auto" w:fill="FFFFFF"/>
        </w:rPr>
        <w:t xml:space="preserve">, </w:t>
      </w:r>
      <w:r w:rsidR="009B0F82">
        <w:rPr>
          <w:bCs/>
          <w:szCs w:val="28"/>
          <w:shd w:val="clear" w:color="auto" w:fill="FFFFFF"/>
        </w:rPr>
        <w:t>съобразен с</w:t>
      </w:r>
      <w:r w:rsidR="0063708D">
        <w:rPr>
          <w:szCs w:val="28"/>
        </w:rPr>
        <w:t xml:space="preserve"> резолюция на Националната банка на Унгария (</w:t>
      </w:r>
      <w:r w:rsidR="0063708D">
        <w:rPr>
          <w:szCs w:val="28"/>
          <w:lang w:val="en-US"/>
        </w:rPr>
        <w:t>NBH</w:t>
      </w:r>
      <w:r w:rsidR="0063708D">
        <w:rPr>
          <w:szCs w:val="28"/>
        </w:rPr>
        <w:t>) като надзорен орган, относно освобождаването от задължението за публично отчитане съгласно Закона за капиталовите пазари</w:t>
      </w:r>
      <w:r w:rsidR="009B0F82">
        <w:rPr>
          <w:szCs w:val="28"/>
        </w:rPr>
        <w:t xml:space="preserve">. </w:t>
      </w:r>
      <w:r w:rsidR="00484870">
        <w:rPr>
          <w:szCs w:val="28"/>
        </w:rPr>
        <w:t>За краткост в изложението</w:t>
      </w:r>
      <w:r w:rsidR="00C7289E">
        <w:rPr>
          <w:szCs w:val="28"/>
        </w:rPr>
        <w:t xml:space="preserve"> използваме поняти</w:t>
      </w:r>
      <w:r w:rsidR="00317342">
        <w:rPr>
          <w:szCs w:val="28"/>
        </w:rPr>
        <w:t>я</w:t>
      </w:r>
      <w:r w:rsidR="00C7289E">
        <w:rPr>
          <w:szCs w:val="28"/>
        </w:rPr>
        <w:t>т</w:t>
      </w:r>
      <w:r w:rsidR="00317342">
        <w:rPr>
          <w:szCs w:val="28"/>
        </w:rPr>
        <w:t>а</w:t>
      </w:r>
      <w:r w:rsidR="00C7289E">
        <w:rPr>
          <w:szCs w:val="28"/>
        </w:rPr>
        <w:t xml:space="preserve"> Дружеството</w:t>
      </w:r>
      <w:r w:rsidR="00317342">
        <w:rPr>
          <w:szCs w:val="28"/>
        </w:rPr>
        <w:t xml:space="preserve"> и Представителството</w:t>
      </w:r>
      <w:r w:rsidR="00C7289E">
        <w:rPr>
          <w:szCs w:val="28"/>
        </w:rPr>
        <w:t>.</w:t>
      </w:r>
    </w:p>
    <w:p w14:paraId="5C92E849" w14:textId="77777777" w:rsidR="00FC519F" w:rsidRDefault="00FC519F" w:rsidP="009B0F82">
      <w:pPr>
        <w:ind w:firstLine="567"/>
        <w:jc w:val="both"/>
        <w:rPr>
          <w:szCs w:val="28"/>
        </w:rPr>
      </w:pPr>
    </w:p>
    <w:p w14:paraId="79C22713" w14:textId="1DE22994" w:rsidR="0010739D" w:rsidRPr="007D41E4" w:rsidRDefault="0010739D" w:rsidP="0010739D">
      <w:pPr>
        <w:autoSpaceDE w:val="0"/>
        <w:autoSpaceDN w:val="0"/>
        <w:adjustRightInd w:val="0"/>
        <w:ind w:firstLine="567"/>
        <w:jc w:val="both"/>
        <w:rPr>
          <w:b/>
          <w:szCs w:val="28"/>
          <w:shd w:val="clear" w:color="auto" w:fill="FFFFFF"/>
          <w:lang w:val="en-US"/>
        </w:rPr>
      </w:pPr>
      <w:r w:rsidRPr="0010739D">
        <w:rPr>
          <w:b/>
          <w:szCs w:val="28"/>
          <w:shd w:val="clear" w:color="auto" w:fill="FFFFFF"/>
        </w:rPr>
        <w:t xml:space="preserve">Специфика на управлението на риска на </w:t>
      </w:r>
      <w:proofErr w:type="spellStart"/>
      <w:r w:rsidRPr="0010739D">
        <w:rPr>
          <w:b/>
          <w:szCs w:val="28"/>
          <w:shd w:val="clear" w:color="auto" w:fill="FFFFFF"/>
        </w:rPr>
        <w:t>Egis</w:t>
      </w:r>
      <w:proofErr w:type="spellEnd"/>
      <w:r w:rsidRPr="0010739D">
        <w:rPr>
          <w:b/>
          <w:szCs w:val="28"/>
          <w:shd w:val="clear" w:color="auto" w:fill="FFFFFF"/>
        </w:rPr>
        <w:t xml:space="preserve"> </w:t>
      </w:r>
      <w:proofErr w:type="spellStart"/>
      <w:r w:rsidRPr="0010739D">
        <w:rPr>
          <w:b/>
          <w:szCs w:val="28"/>
          <w:shd w:val="clear" w:color="auto" w:fill="FFFFFF"/>
        </w:rPr>
        <w:t>Pharmaceuticals</w:t>
      </w:r>
      <w:proofErr w:type="spellEnd"/>
      <w:r w:rsidRPr="0010739D">
        <w:rPr>
          <w:b/>
          <w:szCs w:val="28"/>
          <w:shd w:val="clear" w:color="auto" w:fill="FFFFFF"/>
        </w:rPr>
        <w:t xml:space="preserve"> PLC</w:t>
      </w:r>
      <w:r w:rsidR="009760FE">
        <w:rPr>
          <w:b/>
          <w:szCs w:val="28"/>
          <w:shd w:val="clear" w:color="auto" w:fill="FFFFFF"/>
        </w:rPr>
        <w:t xml:space="preserve"> </w:t>
      </w:r>
      <w:r w:rsidR="007D41E4">
        <w:rPr>
          <w:b/>
          <w:szCs w:val="28"/>
          <w:shd w:val="clear" w:color="auto" w:fill="FFFFFF"/>
          <w:lang w:val="en-US"/>
        </w:rPr>
        <w:t>[1]</w:t>
      </w:r>
    </w:p>
    <w:p w14:paraId="24402E47" w14:textId="77777777" w:rsidR="00A54949" w:rsidRDefault="00C457DE" w:rsidP="00A54949">
      <w:pPr>
        <w:autoSpaceDE w:val="0"/>
        <w:autoSpaceDN w:val="0"/>
        <w:adjustRightInd w:val="0"/>
        <w:ind w:firstLine="567"/>
        <w:jc w:val="both"/>
        <w:rPr>
          <w:bCs/>
          <w:szCs w:val="28"/>
          <w:shd w:val="clear" w:color="auto" w:fill="FFFFFF"/>
        </w:rPr>
      </w:pPr>
      <w:r>
        <w:rPr>
          <w:bCs/>
          <w:szCs w:val="28"/>
          <w:shd w:val="clear" w:color="auto" w:fill="FFFFFF"/>
        </w:rPr>
        <w:t xml:space="preserve">Самата дейност на </w:t>
      </w:r>
      <w:proofErr w:type="spellStart"/>
      <w:r w:rsidRPr="00285539">
        <w:rPr>
          <w:bCs/>
          <w:szCs w:val="28"/>
          <w:shd w:val="clear" w:color="auto" w:fill="FFFFFF"/>
        </w:rPr>
        <w:t>Egis</w:t>
      </w:r>
      <w:proofErr w:type="spellEnd"/>
      <w:r w:rsidRPr="00285539">
        <w:rPr>
          <w:bCs/>
          <w:szCs w:val="28"/>
          <w:shd w:val="clear" w:color="auto" w:fill="FFFFFF"/>
        </w:rPr>
        <w:t xml:space="preserve"> </w:t>
      </w:r>
      <w:proofErr w:type="spellStart"/>
      <w:r w:rsidRPr="00285539">
        <w:rPr>
          <w:bCs/>
          <w:szCs w:val="28"/>
          <w:shd w:val="clear" w:color="auto" w:fill="FFFFFF"/>
        </w:rPr>
        <w:t>Pharmaceuticals</w:t>
      </w:r>
      <w:proofErr w:type="spellEnd"/>
      <w:r w:rsidRPr="00285539">
        <w:rPr>
          <w:bCs/>
          <w:szCs w:val="28"/>
          <w:shd w:val="clear" w:color="auto" w:fill="FFFFFF"/>
        </w:rPr>
        <w:t xml:space="preserve"> PLC</w:t>
      </w:r>
      <w:r>
        <w:rPr>
          <w:bCs/>
          <w:szCs w:val="28"/>
          <w:shd w:val="clear" w:color="auto" w:fill="FFFFFF"/>
        </w:rPr>
        <w:t xml:space="preserve"> и неговите дъщерни структури и представителства предразполага за проявлението на пазарните рискове, в т.ч. валутен и ценови риск, кредитен риск, риск ликвидност, капиталов риск</w:t>
      </w:r>
      <w:r w:rsidR="00D252F3">
        <w:rPr>
          <w:bCs/>
          <w:szCs w:val="28"/>
          <w:shd w:val="clear" w:color="auto" w:fill="FFFFFF"/>
        </w:rPr>
        <w:t>.</w:t>
      </w:r>
      <w:bookmarkStart w:id="2" w:name="_Hlk56927335"/>
    </w:p>
    <w:p w14:paraId="475CE568" w14:textId="02900AB3" w:rsidR="00420759" w:rsidRDefault="00A54949" w:rsidP="00420759">
      <w:pPr>
        <w:autoSpaceDE w:val="0"/>
        <w:autoSpaceDN w:val="0"/>
        <w:adjustRightInd w:val="0"/>
        <w:ind w:firstLine="567"/>
        <w:jc w:val="both"/>
        <w:rPr>
          <w:bCs/>
          <w:szCs w:val="28"/>
          <w:shd w:val="clear" w:color="auto" w:fill="FFFFFF"/>
        </w:rPr>
      </w:pPr>
      <w:r w:rsidRPr="00A54949">
        <w:rPr>
          <w:bCs/>
          <w:szCs w:val="28"/>
          <w:shd w:val="clear" w:color="auto" w:fill="FFFFFF"/>
        </w:rPr>
        <w:t xml:space="preserve">Пазарният риск е </w:t>
      </w:r>
      <w:r w:rsidR="00BE3653">
        <w:rPr>
          <w:bCs/>
          <w:szCs w:val="28"/>
          <w:shd w:val="clear" w:color="auto" w:fill="FFFFFF"/>
        </w:rPr>
        <w:t>проявление на</w:t>
      </w:r>
      <w:r w:rsidRPr="00A54949">
        <w:rPr>
          <w:bCs/>
          <w:szCs w:val="28"/>
          <w:shd w:val="clear" w:color="auto" w:fill="FFFFFF"/>
        </w:rPr>
        <w:t xml:space="preserve"> промените в пазарните условия, каквито са валутни</w:t>
      </w:r>
      <w:r w:rsidR="00420759">
        <w:rPr>
          <w:bCs/>
          <w:szCs w:val="28"/>
          <w:shd w:val="clear" w:color="auto" w:fill="FFFFFF"/>
        </w:rPr>
        <w:t>те</w:t>
      </w:r>
      <w:r w:rsidRPr="00A54949">
        <w:rPr>
          <w:bCs/>
          <w:szCs w:val="28"/>
          <w:shd w:val="clear" w:color="auto" w:fill="FFFFFF"/>
        </w:rPr>
        <w:t xml:space="preserve"> курсове, лихвените проценти и цените,</w:t>
      </w:r>
      <w:r w:rsidR="00420759">
        <w:rPr>
          <w:bCs/>
          <w:szCs w:val="28"/>
          <w:shd w:val="clear" w:color="auto" w:fill="FFFFFF"/>
        </w:rPr>
        <w:t xml:space="preserve"> </w:t>
      </w:r>
      <w:r w:rsidRPr="00A54949">
        <w:rPr>
          <w:bCs/>
          <w:szCs w:val="28"/>
          <w:shd w:val="clear" w:color="auto" w:fill="FFFFFF"/>
        </w:rPr>
        <w:t>засяга</w:t>
      </w:r>
      <w:r w:rsidR="00420759">
        <w:rPr>
          <w:bCs/>
          <w:szCs w:val="28"/>
          <w:shd w:val="clear" w:color="auto" w:fill="FFFFFF"/>
        </w:rPr>
        <w:t>щи</w:t>
      </w:r>
      <w:r w:rsidRPr="00A54949">
        <w:rPr>
          <w:bCs/>
          <w:szCs w:val="28"/>
          <w:shd w:val="clear" w:color="auto" w:fill="FFFFFF"/>
        </w:rPr>
        <w:t xml:space="preserve"> доходите на Дружеството и стойността на финансовите инструменти. Целта на управлението на пазарния риск е да запази пазарните рискове в рамките на разумните рискове на Дружеството и същевременно оптимизирането на неговата възвръщаемост.</w:t>
      </w:r>
      <w:r w:rsidR="00420759">
        <w:rPr>
          <w:bCs/>
          <w:szCs w:val="28"/>
          <w:shd w:val="clear" w:color="auto" w:fill="FFFFFF"/>
        </w:rPr>
        <w:t xml:space="preserve"> </w:t>
      </w:r>
      <w:r>
        <w:rPr>
          <w:bCs/>
          <w:szCs w:val="28"/>
          <w:shd w:val="clear" w:color="auto" w:fill="FFFFFF"/>
        </w:rPr>
        <w:t xml:space="preserve">От пазарните рискове със значително влияние е валутният риск. Неговото проявление е продиктувано от обстоятелството, че Дружеството и неговите структури оперират на международния пазар и следователно са изложени на </w:t>
      </w:r>
      <w:r w:rsidRPr="00C45554">
        <w:rPr>
          <w:bCs/>
          <w:szCs w:val="28"/>
          <w:shd w:val="clear" w:color="auto" w:fill="FFFFFF"/>
        </w:rPr>
        <w:t>редица валутни рискове поради промени в обменните курсове</w:t>
      </w:r>
      <w:r>
        <w:rPr>
          <w:bCs/>
          <w:szCs w:val="28"/>
          <w:shd w:val="clear" w:color="auto" w:fill="FFFFFF"/>
        </w:rPr>
        <w:t xml:space="preserve">. </w:t>
      </w:r>
      <w:bookmarkEnd w:id="2"/>
      <w:r>
        <w:rPr>
          <w:bCs/>
          <w:szCs w:val="28"/>
          <w:shd w:val="clear" w:color="auto" w:fill="FFFFFF"/>
        </w:rPr>
        <w:t xml:space="preserve">За тази цел е прието чувствителността на оперативната печалба на Дружеството да се определя в млн. </w:t>
      </w:r>
      <w:r w:rsidRPr="00AF228E">
        <w:rPr>
          <w:bCs/>
          <w:szCs w:val="28"/>
        </w:rPr>
        <w:t>HUF към 1% обезценка на форинта спрямо различни</w:t>
      </w:r>
      <w:r>
        <w:rPr>
          <w:bCs/>
          <w:szCs w:val="28"/>
        </w:rPr>
        <w:t>те</w:t>
      </w:r>
      <w:r w:rsidRPr="00AF228E">
        <w:rPr>
          <w:bCs/>
          <w:szCs w:val="28"/>
        </w:rPr>
        <w:t xml:space="preserve"> валути, </w:t>
      </w:r>
      <w:r>
        <w:rPr>
          <w:bCs/>
          <w:szCs w:val="28"/>
        </w:rPr>
        <w:t xml:space="preserve">при непроменени </w:t>
      </w:r>
      <w:r w:rsidRPr="00AF228E">
        <w:rPr>
          <w:bCs/>
          <w:szCs w:val="28"/>
        </w:rPr>
        <w:t>всички останали условия</w:t>
      </w:r>
      <w:r>
        <w:rPr>
          <w:bCs/>
          <w:szCs w:val="28"/>
        </w:rPr>
        <w:t>.</w:t>
      </w:r>
      <w:r w:rsidRPr="00AF228E">
        <w:rPr>
          <w:bCs/>
          <w:szCs w:val="28"/>
        </w:rPr>
        <w:t xml:space="preserve"> </w:t>
      </w:r>
      <w:r>
        <w:rPr>
          <w:bCs/>
          <w:szCs w:val="28"/>
        </w:rPr>
        <w:t xml:space="preserve">Докато чувствителността на финансовите активи и пасиви на Дружеството е прието да се определят в % към 1 % амортизации на форинта спрямо </w:t>
      </w:r>
      <w:r w:rsidRPr="00AF228E">
        <w:rPr>
          <w:bCs/>
          <w:szCs w:val="28"/>
        </w:rPr>
        <w:t>различни</w:t>
      </w:r>
      <w:r>
        <w:rPr>
          <w:bCs/>
          <w:szCs w:val="28"/>
        </w:rPr>
        <w:t>те</w:t>
      </w:r>
      <w:r w:rsidRPr="00AF228E">
        <w:rPr>
          <w:bCs/>
          <w:szCs w:val="28"/>
        </w:rPr>
        <w:t xml:space="preserve"> валути, </w:t>
      </w:r>
      <w:r>
        <w:rPr>
          <w:bCs/>
          <w:szCs w:val="28"/>
        </w:rPr>
        <w:t xml:space="preserve">при непроменени </w:t>
      </w:r>
      <w:r w:rsidRPr="00AF228E">
        <w:rPr>
          <w:bCs/>
          <w:szCs w:val="28"/>
        </w:rPr>
        <w:t>всички останали условия</w:t>
      </w:r>
      <w:r>
        <w:rPr>
          <w:bCs/>
          <w:szCs w:val="28"/>
        </w:rPr>
        <w:t xml:space="preserve">. На това основание остатъците в чуждестранна валута в края на всеки отчетен период се преоценяват по дефинираните валутни курсове на база фиксинга за тях на Централната унгарска банка. </w:t>
      </w:r>
    </w:p>
    <w:p w14:paraId="3C4842FB" w14:textId="41932061" w:rsidR="00B11F8D" w:rsidRDefault="00A54949" w:rsidP="00B11F8D">
      <w:pPr>
        <w:autoSpaceDE w:val="0"/>
        <w:autoSpaceDN w:val="0"/>
        <w:adjustRightInd w:val="0"/>
        <w:ind w:firstLine="567"/>
        <w:jc w:val="both"/>
        <w:rPr>
          <w:bCs/>
          <w:szCs w:val="28"/>
          <w:shd w:val="clear" w:color="auto" w:fill="FFFFFF"/>
        </w:rPr>
      </w:pPr>
      <w:r w:rsidRPr="005D6143">
        <w:rPr>
          <w:bCs/>
          <w:iCs/>
          <w:szCs w:val="28"/>
          <w:shd w:val="clear" w:color="auto" w:fill="FFFFFF"/>
        </w:rPr>
        <w:t>Кредитн</w:t>
      </w:r>
      <w:r w:rsidR="005D6143" w:rsidRPr="005D6143">
        <w:rPr>
          <w:bCs/>
          <w:iCs/>
          <w:szCs w:val="28"/>
          <w:shd w:val="clear" w:color="auto" w:fill="FFFFFF"/>
        </w:rPr>
        <w:t>ият</w:t>
      </w:r>
      <w:r w:rsidRPr="005D6143">
        <w:rPr>
          <w:bCs/>
          <w:iCs/>
          <w:szCs w:val="28"/>
          <w:shd w:val="clear" w:color="auto" w:fill="FFFFFF"/>
        </w:rPr>
        <w:t xml:space="preserve"> риск</w:t>
      </w:r>
      <w:r w:rsidR="005D6143">
        <w:rPr>
          <w:bCs/>
          <w:szCs w:val="28"/>
          <w:shd w:val="clear" w:color="auto" w:fill="FFFFFF"/>
        </w:rPr>
        <w:t xml:space="preserve"> </w:t>
      </w:r>
      <w:bookmarkStart w:id="3" w:name="_Hlk56927425"/>
      <w:r w:rsidR="00C14787">
        <w:rPr>
          <w:bCs/>
          <w:szCs w:val="28"/>
          <w:shd w:val="clear" w:color="auto" w:fill="FFFFFF"/>
        </w:rPr>
        <w:t>се проявява</w:t>
      </w:r>
      <w:r w:rsidR="00C05EE4">
        <w:rPr>
          <w:bCs/>
          <w:szCs w:val="28"/>
          <w:shd w:val="clear" w:color="auto" w:fill="FFFFFF"/>
        </w:rPr>
        <w:t xml:space="preserve"> </w:t>
      </w:r>
      <w:r w:rsidRPr="00420759">
        <w:rPr>
          <w:bCs/>
          <w:szCs w:val="28"/>
          <w:shd w:val="clear" w:color="auto" w:fill="FFFFFF"/>
        </w:rPr>
        <w:t xml:space="preserve">приоритетно </w:t>
      </w:r>
      <w:r w:rsidR="00C05EE4">
        <w:rPr>
          <w:bCs/>
          <w:szCs w:val="28"/>
          <w:shd w:val="clear" w:color="auto" w:fill="FFFFFF"/>
        </w:rPr>
        <w:t>по отношение на</w:t>
      </w:r>
      <w:r w:rsidR="00C14787">
        <w:rPr>
          <w:bCs/>
          <w:szCs w:val="28"/>
          <w:shd w:val="clear" w:color="auto" w:fill="FFFFFF"/>
        </w:rPr>
        <w:t xml:space="preserve"> </w:t>
      </w:r>
      <w:r w:rsidRPr="00420759">
        <w:rPr>
          <w:bCs/>
          <w:szCs w:val="28"/>
          <w:shd w:val="clear" w:color="auto" w:fill="FFFFFF"/>
        </w:rPr>
        <w:t>краткосрочните ценни книжа и търговските вземания, като част от финансовите инструменти на Дружеството. В състава на текущите финансови активи се включват съкровищни бонове и държавни облигации, гарантирани от ЕС. Докато в състава на търговските вземания се включват клиенти от различни географски области.</w:t>
      </w:r>
      <w:r w:rsidR="00C05EE4">
        <w:rPr>
          <w:bCs/>
          <w:szCs w:val="28"/>
          <w:shd w:val="clear" w:color="auto" w:fill="FFFFFF"/>
        </w:rPr>
        <w:t xml:space="preserve"> </w:t>
      </w:r>
      <w:r>
        <w:rPr>
          <w:bCs/>
          <w:szCs w:val="28"/>
          <w:shd w:val="clear" w:color="auto" w:fill="FFFFFF"/>
        </w:rPr>
        <w:t xml:space="preserve">Под внимание следва да се има, че Дружеството осъществява строг процес на кредитна оценка, поради което делът на просрочените вземания е незначителен. </w:t>
      </w:r>
      <w:bookmarkEnd w:id="3"/>
      <w:r>
        <w:rPr>
          <w:bCs/>
          <w:szCs w:val="28"/>
          <w:shd w:val="clear" w:color="auto" w:fill="FFFFFF"/>
        </w:rPr>
        <w:t xml:space="preserve">И за да бъдат обезпечени </w:t>
      </w:r>
      <w:r>
        <w:rPr>
          <w:bCs/>
          <w:szCs w:val="28"/>
          <w:shd w:val="clear" w:color="auto" w:fill="FFFFFF"/>
        </w:rPr>
        <w:lastRenderedPageBreak/>
        <w:t xml:space="preserve">вземанията, изложени на значителен кредитен риск, Дружеството ползва банкови гаранции и акредитиви. </w:t>
      </w:r>
    </w:p>
    <w:p w14:paraId="0398C1DA" w14:textId="77777777" w:rsidR="005413A2" w:rsidRDefault="00A54949" w:rsidP="005B4F6E">
      <w:pPr>
        <w:autoSpaceDE w:val="0"/>
        <w:autoSpaceDN w:val="0"/>
        <w:adjustRightInd w:val="0"/>
        <w:ind w:firstLine="567"/>
        <w:jc w:val="both"/>
        <w:rPr>
          <w:bCs/>
          <w:szCs w:val="28"/>
          <w:shd w:val="clear" w:color="auto" w:fill="FFFFFF"/>
        </w:rPr>
      </w:pPr>
      <w:bookmarkStart w:id="4" w:name="_Hlk56927487"/>
      <w:r w:rsidRPr="00B11F8D">
        <w:rPr>
          <w:bCs/>
          <w:szCs w:val="28"/>
          <w:shd w:val="clear" w:color="auto" w:fill="FFFFFF"/>
        </w:rPr>
        <w:t>Рискът от ликвидност е рискът, при който Дружеството няма да е в състояние да покрие задълженията си с ликвидните си ресурси. Поради тази причина стремежът му е да гарантира, че както при нормални, така и при екстремни обстоятелства, при падежа на пасивите винаги има достатъчно ликвидни ресурси, които да не позволяват неприемливи загуби и вреди на репутацията на Дружеството и неговите структури и представителства.</w:t>
      </w:r>
      <w:r w:rsidR="00C7289E">
        <w:rPr>
          <w:bCs/>
          <w:szCs w:val="28"/>
          <w:shd w:val="clear" w:color="auto" w:fill="FFFFFF"/>
        </w:rPr>
        <w:t xml:space="preserve"> </w:t>
      </w:r>
      <w:r w:rsidRPr="000403F4">
        <w:rPr>
          <w:bCs/>
          <w:szCs w:val="28"/>
          <w:shd w:val="clear" w:color="auto" w:fill="FFFFFF"/>
        </w:rPr>
        <w:t xml:space="preserve">Основната цел на управлението на ликвидността на </w:t>
      </w:r>
      <w:r>
        <w:rPr>
          <w:bCs/>
          <w:szCs w:val="28"/>
          <w:shd w:val="clear" w:color="auto" w:fill="FFFFFF"/>
        </w:rPr>
        <w:t>Дружеството</w:t>
      </w:r>
      <w:r w:rsidRPr="000403F4">
        <w:rPr>
          <w:bCs/>
          <w:szCs w:val="28"/>
          <w:shd w:val="clear" w:color="auto" w:fill="FFFFFF"/>
        </w:rPr>
        <w:t xml:space="preserve"> е</w:t>
      </w:r>
      <w:r>
        <w:rPr>
          <w:bCs/>
          <w:szCs w:val="28"/>
          <w:shd w:val="clear" w:color="auto" w:fill="FFFFFF"/>
        </w:rPr>
        <w:t>,</w:t>
      </w:r>
      <w:r w:rsidRPr="000403F4">
        <w:rPr>
          <w:bCs/>
          <w:szCs w:val="28"/>
          <w:shd w:val="clear" w:color="auto" w:fill="FFFFFF"/>
        </w:rPr>
        <w:t xml:space="preserve"> </w:t>
      </w:r>
      <w:r>
        <w:rPr>
          <w:bCs/>
          <w:szCs w:val="28"/>
          <w:shd w:val="clear" w:color="auto" w:fill="FFFFFF"/>
        </w:rPr>
        <w:t xml:space="preserve">то </w:t>
      </w:r>
      <w:r w:rsidRPr="000403F4">
        <w:rPr>
          <w:bCs/>
          <w:szCs w:val="28"/>
          <w:shd w:val="clear" w:color="auto" w:fill="FFFFFF"/>
        </w:rPr>
        <w:t>да бъде в състояние да осигури достатъчен финансов ресурс за покриване на всички задължения за плащане до падеж с достатъчна гъвкавост.</w:t>
      </w:r>
      <w:r>
        <w:rPr>
          <w:bCs/>
          <w:szCs w:val="28"/>
          <w:shd w:val="clear" w:color="auto" w:fill="FFFFFF"/>
        </w:rPr>
        <w:t xml:space="preserve"> О</w:t>
      </w:r>
      <w:r w:rsidRPr="00065DAB">
        <w:rPr>
          <w:bCs/>
          <w:szCs w:val="28"/>
          <w:shd w:val="clear" w:color="auto" w:fill="FFFFFF"/>
        </w:rPr>
        <w:t xml:space="preserve">собено внимание </w:t>
      </w:r>
      <w:r>
        <w:rPr>
          <w:bCs/>
          <w:szCs w:val="28"/>
          <w:shd w:val="clear" w:color="auto" w:fill="FFFFFF"/>
        </w:rPr>
        <w:t xml:space="preserve">Дружеството </w:t>
      </w:r>
      <w:r w:rsidRPr="00065DAB">
        <w:rPr>
          <w:bCs/>
          <w:szCs w:val="28"/>
          <w:shd w:val="clear" w:color="auto" w:fill="FFFFFF"/>
        </w:rPr>
        <w:t xml:space="preserve">обръща на очаквания 12-месечен паричен поток от операции и падежната структура на дълга и финансовите инвестиции. Балансът между текущото финансиране и гъвкавост се осигурява от способността </w:t>
      </w:r>
      <w:r>
        <w:rPr>
          <w:bCs/>
          <w:szCs w:val="28"/>
          <w:shd w:val="clear" w:color="auto" w:fill="FFFFFF"/>
        </w:rPr>
        <w:t>му</w:t>
      </w:r>
      <w:r w:rsidRPr="00065DAB">
        <w:rPr>
          <w:bCs/>
          <w:szCs w:val="28"/>
          <w:shd w:val="clear" w:color="auto" w:fill="FFFFFF"/>
        </w:rPr>
        <w:t xml:space="preserve"> да използва овърдрафти и кредитни линии</w:t>
      </w:r>
      <w:r>
        <w:rPr>
          <w:bCs/>
          <w:szCs w:val="28"/>
          <w:shd w:val="clear" w:color="auto" w:fill="FFFFFF"/>
        </w:rPr>
        <w:t>.</w:t>
      </w:r>
      <w:bookmarkStart w:id="5" w:name="_Hlk56927536"/>
      <w:bookmarkEnd w:id="4"/>
      <w:r w:rsidR="005B4F6E">
        <w:rPr>
          <w:bCs/>
          <w:szCs w:val="28"/>
          <w:shd w:val="clear" w:color="auto" w:fill="FFFFFF"/>
          <w:lang w:val="en-US"/>
        </w:rPr>
        <w:t xml:space="preserve"> </w:t>
      </w:r>
    </w:p>
    <w:p w14:paraId="675D6328" w14:textId="68EA67B0" w:rsidR="00A54949" w:rsidRPr="006668BD" w:rsidRDefault="00A54949" w:rsidP="005B4F6E">
      <w:pPr>
        <w:autoSpaceDE w:val="0"/>
        <w:autoSpaceDN w:val="0"/>
        <w:adjustRightInd w:val="0"/>
        <w:ind w:firstLine="567"/>
        <w:jc w:val="both"/>
        <w:rPr>
          <w:bCs/>
          <w:szCs w:val="28"/>
          <w:shd w:val="clear" w:color="auto" w:fill="FFFFFF"/>
        </w:rPr>
      </w:pPr>
      <w:r w:rsidRPr="006B3495">
        <w:rPr>
          <w:bCs/>
          <w:szCs w:val="28"/>
          <w:shd w:val="clear" w:color="auto" w:fill="FFFFFF"/>
        </w:rPr>
        <w:t>Отличителна особеност за Дружеството е, че поддържа консервативна структура на капитала, за да установи доверието на инвеститорите, кредиторите и пазарите и да осигури бъдещото развитие на бизнеса. Неговите финансовите задължения включват основно банкови заеми и търговски задължения. Целта на финансовите задължения е да се създадат необходимите финансови ресурси за работата на Дружеството. Поради тази причина то генерира значителни финансови активи (в т.ч. парични и търговски вземания) в хода на своята дейност. Паралелно с това то редовно сключва фючърсни договори, посредством които да се намали експозицията към валутен риск, произтичащ от операциите на Дружеството.</w:t>
      </w:r>
      <w:bookmarkStart w:id="6" w:name="_Hlk56927611"/>
      <w:bookmarkEnd w:id="5"/>
      <w:r w:rsidR="006B3495">
        <w:rPr>
          <w:bCs/>
          <w:szCs w:val="28"/>
          <w:shd w:val="clear" w:color="auto" w:fill="FFFFFF"/>
        </w:rPr>
        <w:t xml:space="preserve"> </w:t>
      </w:r>
    </w:p>
    <w:bookmarkEnd w:id="6"/>
    <w:p w14:paraId="2031A851" w14:textId="77777777" w:rsidR="00576431" w:rsidRDefault="00576431" w:rsidP="00317342">
      <w:pPr>
        <w:pStyle w:val="a3"/>
        <w:autoSpaceDE w:val="0"/>
        <w:autoSpaceDN w:val="0"/>
        <w:adjustRightInd w:val="0"/>
        <w:ind w:left="0" w:firstLine="708"/>
        <w:jc w:val="both"/>
        <w:rPr>
          <w:bCs/>
          <w:szCs w:val="28"/>
          <w:shd w:val="clear" w:color="auto" w:fill="FFFFFF"/>
        </w:rPr>
      </w:pPr>
    </w:p>
    <w:p w14:paraId="17673D12" w14:textId="2A1B5C0E" w:rsidR="0009459A" w:rsidRPr="0009459A" w:rsidRDefault="0009459A" w:rsidP="008B24A5">
      <w:pPr>
        <w:autoSpaceDE w:val="0"/>
        <w:autoSpaceDN w:val="0"/>
        <w:adjustRightInd w:val="0"/>
        <w:ind w:firstLine="708"/>
        <w:jc w:val="both"/>
        <w:rPr>
          <w:bCs/>
          <w:szCs w:val="28"/>
          <w:shd w:val="clear" w:color="auto" w:fill="FFFFFF"/>
        </w:rPr>
      </w:pPr>
      <w:bookmarkStart w:id="7" w:name="_Hlk56540199"/>
      <w:r w:rsidRPr="0009459A">
        <w:rPr>
          <w:b/>
          <w:bCs/>
          <w:szCs w:val="28"/>
          <w:shd w:val="clear" w:color="auto" w:fill="FFFFFF"/>
        </w:rPr>
        <w:t>Концептуален модел за управление на риска на</w:t>
      </w:r>
      <w:r w:rsidRPr="0009459A">
        <w:rPr>
          <w:bCs/>
          <w:szCs w:val="28"/>
          <w:shd w:val="clear" w:color="auto" w:fill="FFFFFF"/>
        </w:rPr>
        <w:t xml:space="preserve"> </w:t>
      </w:r>
      <w:proofErr w:type="spellStart"/>
      <w:r w:rsidRPr="0009459A">
        <w:rPr>
          <w:b/>
          <w:szCs w:val="28"/>
          <w:shd w:val="clear" w:color="auto" w:fill="FFFFFF"/>
        </w:rPr>
        <w:t>Egis</w:t>
      </w:r>
      <w:proofErr w:type="spellEnd"/>
      <w:r w:rsidRPr="0009459A">
        <w:rPr>
          <w:b/>
          <w:szCs w:val="28"/>
          <w:shd w:val="clear" w:color="auto" w:fill="FFFFFF"/>
        </w:rPr>
        <w:t xml:space="preserve"> </w:t>
      </w:r>
      <w:proofErr w:type="spellStart"/>
      <w:r w:rsidRPr="0009459A">
        <w:rPr>
          <w:b/>
          <w:szCs w:val="28"/>
          <w:shd w:val="clear" w:color="auto" w:fill="FFFFFF"/>
        </w:rPr>
        <w:t>Pharmaceuticals</w:t>
      </w:r>
      <w:proofErr w:type="spellEnd"/>
      <w:r w:rsidRPr="0009459A">
        <w:rPr>
          <w:b/>
          <w:szCs w:val="28"/>
          <w:shd w:val="clear" w:color="auto" w:fill="FFFFFF"/>
        </w:rPr>
        <w:t xml:space="preserve"> PLC</w:t>
      </w:r>
      <w:r w:rsidRPr="0009459A">
        <w:rPr>
          <w:b/>
          <w:szCs w:val="28"/>
          <w:shd w:val="clear" w:color="auto" w:fill="FFFFFF"/>
          <w:lang w:val="ru-RU"/>
        </w:rPr>
        <w:t xml:space="preserve"> [</w:t>
      </w:r>
      <w:r w:rsidRPr="00DA488C">
        <w:rPr>
          <w:bCs/>
          <w:szCs w:val="28"/>
          <w:shd w:val="clear" w:color="auto" w:fill="FFFFFF"/>
          <w:lang w:val="ru-RU"/>
        </w:rPr>
        <w:t xml:space="preserve">2, </w:t>
      </w:r>
      <w:r w:rsidR="00F715B4" w:rsidRPr="00DA488C">
        <w:rPr>
          <w:bCs/>
          <w:szCs w:val="28"/>
          <w:shd w:val="clear" w:color="auto" w:fill="FFFFFF"/>
          <w:lang w:val="en-US"/>
        </w:rPr>
        <w:t>3</w:t>
      </w:r>
      <w:r w:rsidRPr="00DA488C">
        <w:rPr>
          <w:bCs/>
          <w:szCs w:val="28"/>
          <w:shd w:val="clear" w:color="auto" w:fill="FFFFFF"/>
          <w:lang w:val="ru-RU"/>
        </w:rPr>
        <w:t>,</w:t>
      </w:r>
      <w:r w:rsidR="008F1C3A" w:rsidRPr="00DA488C">
        <w:rPr>
          <w:bCs/>
          <w:szCs w:val="28"/>
          <w:shd w:val="clear" w:color="auto" w:fill="FFFFFF"/>
          <w:lang w:val="en-US"/>
        </w:rPr>
        <w:t xml:space="preserve"> </w:t>
      </w:r>
      <w:r w:rsidR="00F715B4" w:rsidRPr="00DA488C">
        <w:rPr>
          <w:bCs/>
          <w:szCs w:val="28"/>
          <w:shd w:val="clear" w:color="auto" w:fill="FFFFFF"/>
          <w:lang w:val="en-US"/>
        </w:rPr>
        <w:t>4</w:t>
      </w:r>
      <w:r w:rsidRPr="00DA488C">
        <w:rPr>
          <w:bCs/>
          <w:szCs w:val="28"/>
          <w:shd w:val="clear" w:color="auto" w:fill="FFFFFF"/>
          <w:lang w:val="ru-RU"/>
        </w:rPr>
        <w:t>,</w:t>
      </w:r>
      <w:r w:rsidR="008F1C3A" w:rsidRPr="00DA488C">
        <w:rPr>
          <w:bCs/>
          <w:szCs w:val="28"/>
          <w:shd w:val="clear" w:color="auto" w:fill="FFFFFF"/>
          <w:lang w:val="en-US"/>
        </w:rPr>
        <w:t xml:space="preserve"> </w:t>
      </w:r>
      <w:r w:rsidR="00F715B4" w:rsidRPr="00DA488C">
        <w:rPr>
          <w:bCs/>
          <w:szCs w:val="28"/>
          <w:shd w:val="clear" w:color="auto" w:fill="FFFFFF"/>
          <w:lang w:val="en-US"/>
        </w:rPr>
        <w:t>5</w:t>
      </w:r>
      <w:r w:rsidRPr="00DA488C">
        <w:rPr>
          <w:bCs/>
          <w:szCs w:val="28"/>
          <w:shd w:val="clear" w:color="auto" w:fill="FFFFFF"/>
          <w:lang w:val="ru-RU"/>
        </w:rPr>
        <w:t>,</w:t>
      </w:r>
      <w:r w:rsidR="008F1C3A" w:rsidRPr="00DA488C">
        <w:rPr>
          <w:bCs/>
          <w:szCs w:val="28"/>
          <w:shd w:val="clear" w:color="auto" w:fill="FFFFFF"/>
          <w:lang w:val="en-US"/>
        </w:rPr>
        <w:t xml:space="preserve"> </w:t>
      </w:r>
      <w:r w:rsidR="00F715B4" w:rsidRPr="00DA488C">
        <w:rPr>
          <w:bCs/>
          <w:szCs w:val="28"/>
          <w:shd w:val="clear" w:color="auto" w:fill="FFFFFF"/>
          <w:lang w:val="en-US"/>
        </w:rPr>
        <w:t>6</w:t>
      </w:r>
      <w:r w:rsidRPr="00DA488C">
        <w:rPr>
          <w:bCs/>
          <w:szCs w:val="28"/>
          <w:shd w:val="clear" w:color="auto" w:fill="FFFFFF"/>
          <w:lang w:val="ru-RU"/>
        </w:rPr>
        <w:t xml:space="preserve">, </w:t>
      </w:r>
      <w:r w:rsidR="00F715B4" w:rsidRPr="00DA488C">
        <w:rPr>
          <w:bCs/>
          <w:szCs w:val="28"/>
          <w:shd w:val="clear" w:color="auto" w:fill="FFFFFF"/>
          <w:lang w:val="en-US"/>
        </w:rPr>
        <w:t>7</w:t>
      </w:r>
      <w:r w:rsidRPr="00DA488C">
        <w:rPr>
          <w:bCs/>
          <w:szCs w:val="28"/>
          <w:shd w:val="clear" w:color="auto" w:fill="FFFFFF"/>
          <w:lang w:val="ru-RU"/>
        </w:rPr>
        <w:t xml:space="preserve">, </w:t>
      </w:r>
      <w:r w:rsidR="00F715B4" w:rsidRPr="00DA488C">
        <w:rPr>
          <w:bCs/>
          <w:szCs w:val="28"/>
          <w:shd w:val="clear" w:color="auto" w:fill="FFFFFF"/>
          <w:lang w:val="en-US"/>
        </w:rPr>
        <w:t>8</w:t>
      </w:r>
      <w:r w:rsidR="008F1C3A" w:rsidRPr="00DA488C">
        <w:rPr>
          <w:bCs/>
          <w:szCs w:val="28"/>
          <w:shd w:val="clear" w:color="auto" w:fill="FFFFFF"/>
          <w:lang w:val="en-US"/>
        </w:rPr>
        <w:t>, 9</w:t>
      </w:r>
      <w:r w:rsidRPr="0009459A">
        <w:rPr>
          <w:b/>
          <w:szCs w:val="28"/>
          <w:shd w:val="clear" w:color="auto" w:fill="FFFFFF"/>
          <w:lang w:val="ru-RU"/>
        </w:rPr>
        <w:t>]</w:t>
      </w:r>
    </w:p>
    <w:p w14:paraId="7C2B1E90" w14:textId="439BF499" w:rsidR="009335E0" w:rsidRDefault="009335E0" w:rsidP="00762023">
      <w:pPr>
        <w:pStyle w:val="a3"/>
        <w:autoSpaceDE w:val="0"/>
        <w:autoSpaceDN w:val="0"/>
        <w:adjustRightInd w:val="0"/>
        <w:ind w:left="0" w:firstLine="709"/>
        <w:jc w:val="both"/>
        <w:rPr>
          <w:bCs/>
          <w:szCs w:val="28"/>
          <w:shd w:val="clear" w:color="auto" w:fill="FFFFFF"/>
        </w:rPr>
      </w:pPr>
      <w:bookmarkStart w:id="8" w:name="_Hlk56927960"/>
      <w:bookmarkEnd w:id="7"/>
      <w:r>
        <w:rPr>
          <w:bCs/>
          <w:szCs w:val="28"/>
          <w:shd w:val="clear" w:color="auto" w:fill="FFFFFF"/>
        </w:rPr>
        <w:t xml:space="preserve">На основата на </w:t>
      </w:r>
      <w:r w:rsidR="007749D0">
        <w:rPr>
          <w:bCs/>
          <w:szCs w:val="28"/>
          <w:shd w:val="clear" w:color="auto" w:fill="FFFFFF"/>
        </w:rPr>
        <w:t>горе</w:t>
      </w:r>
      <w:r>
        <w:rPr>
          <w:bCs/>
          <w:szCs w:val="28"/>
          <w:shd w:val="clear" w:color="auto" w:fill="FFFFFF"/>
        </w:rPr>
        <w:t xml:space="preserve">изложената трактовка, предлагаме концептуален </w:t>
      </w:r>
      <w:bookmarkStart w:id="9" w:name="_Hlk56367450"/>
      <w:r>
        <w:rPr>
          <w:bCs/>
          <w:szCs w:val="28"/>
          <w:shd w:val="clear" w:color="auto" w:fill="FFFFFF"/>
        </w:rPr>
        <w:t xml:space="preserve">модел за управление на риска, </w:t>
      </w:r>
      <w:bookmarkEnd w:id="9"/>
      <w:r w:rsidR="001B17DB">
        <w:rPr>
          <w:bCs/>
          <w:szCs w:val="28"/>
          <w:shd w:val="clear" w:color="auto" w:fill="FFFFFF"/>
        </w:rPr>
        <w:t>като</w:t>
      </w:r>
      <w:r>
        <w:rPr>
          <w:bCs/>
          <w:szCs w:val="28"/>
          <w:shd w:val="clear" w:color="auto" w:fill="FFFFFF"/>
        </w:rPr>
        <w:t xml:space="preserve"> използваме математическата формализация на риска</w:t>
      </w:r>
      <w:r w:rsidR="001B17DB">
        <w:rPr>
          <w:bCs/>
          <w:szCs w:val="28"/>
          <w:shd w:val="clear" w:color="auto" w:fill="FFFFFF"/>
        </w:rPr>
        <w:t>.</w:t>
      </w:r>
      <w:r>
        <w:rPr>
          <w:bCs/>
          <w:szCs w:val="28"/>
          <w:shd w:val="clear" w:color="auto" w:fill="FFFFFF"/>
        </w:rPr>
        <w:t xml:space="preserve"> </w:t>
      </w:r>
      <w:r w:rsidR="001B17DB">
        <w:rPr>
          <w:bCs/>
          <w:szCs w:val="28"/>
          <w:shd w:val="clear" w:color="auto" w:fill="FFFFFF"/>
        </w:rPr>
        <w:t>С</w:t>
      </w:r>
      <w:r>
        <w:rPr>
          <w:bCs/>
          <w:szCs w:val="28"/>
          <w:shd w:val="clear" w:color="auto" w:fill="FFFFFF"/>
        </w:rPr>
        <w:t>ъответните съкращения и обозначения са посочени в табл. 1.</w:t>
      </w:r>
    </w:p>
    <w:p w14:paraId="4CC5D5D7" w14:textId="602B2FEC" w:rsidR="009335E0" w:rsidRPr="001B17DB" w:rsidRDefault="009335E0" w:rsidP="009C487A">
      <w:pPr>
        <w:pStyle w:val="a3"/>
        <w:autoSpaceDE w:val="0"/>
        <w:autoSpaceDN w:val="0"/>
        <w:adjustRightInd w:val="0"/>
        <w:ind w:left="0" w:firstLine="709"/>
        <w:jc w:val="center"/>
        <w:rPr>
          <w:b/>
          <w:szCs w:val="28"/>
          <w:lang w:eastAsia="x-none"/>
        </w:rPr>
      </w:pPr>
      <w:r w:rsidRPr="001B17DB">
        <w:rPr>
          <w:b/>
          <w:bCs/>
          <w:szCs w:val="28"/>
          <w:shd w:val="clear" w:color="auto" w:fill="FFFFFF"/>
        </w:rPr>
        <w:t xml:space="preserve">Таблица </w:t>
      </w:r>
      <w:bookmarkStart w:id="10" w:name="_Toc51761861"/>
      <w:bookmarkStart w:id="11" w:name="_Hlk56928500"/>
      <w:r w:rsidR="009C487A" w:rsidRPr="001B17DB">
        <w:rPr>
          <w:b/>
          <w:bCs/>
          <w:szCs w:val="28"/>
          <w:shd w:val="clear" w:color="auto" w:fill="FFFFFF"/>
        </w:rPr>
        <w:t>1</w:t>
      </w:r>
      <w:r w:rsidR="00EC0F29" w:rsidRPr="001B17DB">
        <w:rPr>
          <w:b/>
          <w:bCs/>
          <w:szCs w:val="28"/>
          <w:shd w:val="clear" w:color="auto" w:fill="FFFFFF"/>
        </w:rPr>
        <w:t xml:space="preserve"> - </w:t>
      </w:r>
      <w:r w:rsidR="009C487A" w:rsidRPr="001B17DB">
        <w:rPr>
          <w:b/>
          <w:bCs/>
          <w:szCs w:val="28"/>
          <w:shd w:val="clear" w:color="auto" w:fill="FFFFFF"/>
        </w:rPr>
        <w:t xml:space="preserve"> </w:t>
      </w:r>
      <w:r w:rsidRPr="001B17DB">
        <w:rPr>
          <w:b/>
          <w:szCs w:val="28"/>
          <w:lang w:eastAsia="x-none"/>
        </w:rPr>
        <w:t>О</w:t>
      </w:r>
      <w:r w:rsidR="00EC0F29" w:rsidRPr="001B17DB">
        <w:rPr>
          <w:b/>
          <w:szCs w:val="28"/>
          <w:lang w:eastAsia="x-none"/>
        </w:rPr>
        <w:t>значения и съкращения за</w:t>
      </w:r>
      <w:r w:rsidR="009D0AC2" w:rsidRPr="001B17DB">
        <w:rPr>
          <w:b/>
          <w:szCs w:val="28"/>
          <w:lang w:eastAsia="x-none"/>
        </w:rPr>
        <w:t xml:space="preserve"> </w:t>
      </w:r>
      <w:bookmarkEnd w:id="10"/>
      <w:r w:rsidR="009D0AC2" w:rsidRPr="001B17DB">
        <w:rPr>
          <w:b/>
          <w:szCs w:val="28"/>
          <w:lang w:eastAsia="x-none"/>
        </w:rPr>
        <w:t>математическа формализация</w:t>
      </w:r>
      <w:r w:rsidR="00DD223F" w:rsidRPr="001B17DB">
        <w:rPr>
          <w:b/>
          <w:szCs w:val="28"/>
          <w:lang w:eastAsia="x-none"/>
        </w:rPr>
        <w:t xml:space="preserve"> </w:t>
      </w:r>
    </w:p>
    <w:p w14:paraId="11F9CE40" w14:textId="77777777" w:rsidR="00DD223F" w:rsidRPr="00B44F20" w:rsidRDefault="00DD223F" w:rsidP="009C487A">
      <w:pPr>
        <w:pStyle w:val="a3"/>
        <w:autoSpaceDE w:val="0"/>
        <w:autoSpaceDN w:val="0"/>
        <w:adjustRightInd w:val="0"/>
        <w:ind w:left="0" w:firstLine="709"/>
        <w:jc w:val="center"/>
        <w:rPr>
          <w:b/>
          <w:sz w:val="24"/>
          <w:lang w:eastAsia="x-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"/>
        <w:gridCol w:w="1244"/>
        <w:gridCol w:w="1646"/>
        <w:gridCol w:w="5244"/>
      </w:tblGrid>
      <w:tr w:rsidR="00DD223F" w:rsidRPr="002776AA" w14:paraId="3E2FAB99" w14:textId="77777777" w:rsidTr="00DD223F">
        <w:trPr>
          <w:jc w:val="center"/>
        </w:trPr>
        <w:tc>
          <w:tcPr>
            <w:tcW w:w="927" w:type="dxa"/>
          </w:tcPr>
          <w:p w14:paraId="5CA98527" w14:textId="77777777" w:rsidR="00DD223F" w:rsidRPr="002776AA" w:rsidRDefault="00DD223F" w:rsidP="008244FE">
            <w:pPr>
              <w:jc w:val="center"/>
              <w:rPr>
                <w:b/>
                <w:sz w:val="24"/>
              </w:rPr>
            </w:pPr>
            <w:r w:rsidRPr="002776AA">
              <w:rPr>
                <w:b/>
                <w:sz w:val="24"/>
              </w:rPr>
              <w:t>Номер по ред</w:t>
            </w:r>
          </w:p>
        </w:tc>
        <w:tc>
          <w:tcPr>
            <w:tcW w:w="1244" w:type="dxa"/>
          </w:tcPr>
          <w:p w14:paraId="1775909E" w14:textId="77777777" w:rsidR="00DD223F" w:rsidRPr="002776AA" w:rsidRDefault="00DD223F" w:rsidP="008244FE">
            <w:pPr>
              <w:jc w:val="center"/>
              <w:rPr>
                <w:b/>
                <w:sz w:val="24"/>
              </w:rPr>
            </w:pPr>
          </w:p>
        </w:tc>
        <w:tc>
          <w:tcPr>
            <w:tcW w:w="1646" w:type="dxa"/>
          </w:tcPr>
          <w:p w14:paraId="6E660028" w14:textId="0867F6D9" w:rsidR="00DD223F" w:rsidRPr="002776AA" w:rsidRDefault="00DD223F" w:rsidP="008244FE">
            <w:pPr>
              <w:jc w:val="center"/>
              <w:rPr>
                <w:b/>
                <w:sz w:val="24"/>
              </w:rPr>
            </w:pPr>
            <w:r w:rsidRPr="002776AA">
              <w:rPr>
                <w:b/>
                <w:sz w:val="24"/>
              </w:rPr>
              <w:t>Обозначения и съкращения</w:t>
            </w:r>
          </w:p>
        </w:tc>
        <w:tc>
          <w:tcPr>
            <w:tcW w:w="5244" w:type="dxa"/>
          </w:tcPr>
          <w:p w14:paraId="5A20FA50" w14:textId="77777777" w:rsidR="00DD223F" w:rsidRPr="002776AA" w:rsidRDefault="00DD223F" w:rsidP="008244FE">
            <w:pPr>
              <w:jc w:val="center"/>
              <w:rPr>
                <w:b/>
                <w:sz w:val="24"/>
              </w:rPr>
            </w:pPr>
            <w:r w:rsidRPr="002776AA">
              <w:rPr>
                <w:b/>
                <w:sz w:val="24"/>
              </w:rPr>
              <w:t>Съдържание на обозначенията и съкращенията</w:t>
            </w:r>
          </w:p>
        </w:tc>
      </w:tr>
      <w:tr w:rsidR="00DD223F" w:rsidRPr="00E6678D" w14:paraId="39306D92" w14:textId="77777777" w:rsidTr="00DD223F">
        <w:trPr>
          <w:jc w:val="center"/>
        </w:trPr>
        <w:tc>
          <w:tcPr>
            <w:tcW w:w="927" w:type="dxa"/>
          </w:tcPr>
          <w:p w14:paraId="45D6F2EF" w14:textId="77777777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sz w:val="24"/>
              </w:rPr>
              <w:t>1</w:t>
            </w:r>
          </w:p>
        </w:tc>
        <w:tc>
          <w:tcPr>
            <w:tcW w:w="1244" w:type="dxa"/>
          </w:tcPr>
          <w:p w14:paraId="786DDE26" w14:textId="77777777" w:rsidR="00DD223F" w:rsidRPr="002776AA" w:rsidRDefault="00DD223F" w:rsidP="008244FE">
            <w:pPr>
              <w:jc w:val="center"/>
              <w:rPr>
                <w:rFonts w:eastAsia="Calibri"/>
                <w:i/>
                <w:sz w:val="24"/>
              </w:rPr>
            </w:pPr>
          </w:p>
        </w:tc>
        <w:tc>
          <w:tcPr>
            <w:tcW w:w="1646" w:type="dxa"/>
          </w:tcPr>
          <w:p w14:paraId="6232994F" w14:textId="455C13BC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rFonts w:eastAsia="Calibri"/>
                <w:i/>
                <w:position w:val="-14"/>
                <w:sz w:val="24"/>
              </w:rPr>
              <w:object w:dxaOrig="540" w:dyaOrig="420" w14:anchorId="7FD3CA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.5pt;height:14pt" o:ole="">
                  <v:imagedata r:id="rId8" o:title=""/>
                </v:shape>
                <o:OLEObject Type="Embed" ProgID="Equation.3" ShapeID="_x0000_i1025" DrawAspect="Content" ObjectID="_1848484087" r:id="rId9"/>
              </w:object>
            </w:r>
          </w:p>
        </w:tc>
        <w:tc>
          <w:tcPr>
            <w:tcW w:w="5244" w:type="dxa"/>
          </w:tcPr>
          <w:p w14:paraId="4A304769" w14:textId="77777777" w:rsidR="00DD223F" w:rsidRPr="002776AA" w:rsidRDefault="00DD223F" w:rsidP="008244FE">
            <w:pPr>
              <w:rPr>
                <w:sz w:val="24"/>
              </w:rPr>
            </w:pPr>
            <w:r w:rsidRPr="002776AA">
              <w:rPr>
                <w:i/>
                <w:sz w:val="24"/>
              </w:rPr>
              <w:t>определени мерки  -</w:t>
            </w:r>
          </w:p>
        </w:tc>
      </w:tr>
      <w:tr w:rsidR="00DD223F" w:rsidRPr="00E6678D" w14:paraId="5EE6366C" w14:textId="77777777" w:rsidTr="00DD223F">
        <w:trPr>
          <w:jc w:val="center"/>
        </w:trPr>
        <w:tc>
          <w:tcPr>
            <w:tcW w:w="927" w:type="dxa"/>
          </w:tcPr>
          <w:p w14:paraId="11E85F7F" w14:textId="77777777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sz w:val="24"/>
              </w:rPr>
              <w:t>2</w:t>
            </w:r>
          </w:p>
        </w:tc>
        <w:tc>
          <w:tcPr>
            <w:tcW w:w="1244" w:type="dxa"/>
          </w:tcPr>
          <w:p w14:paraId="59408F41" w14:textId="77777777" w:rsidR="00DD223F" w:rsidRPr="002776AA" w:rsidRDefault="00DD223F" w:rsidP="008244FE">
            <w:pPr>
              <w:jc w:val="center"/>
              <w:rPr>
                <w:rFonts w:eastAsia="Calibri"/>
                <w:i/>
                <w:sz w:val="24"/>
              </w:rPr>
            </w:pPr>
          </w:p>
        </w:tc>
        <w:tc>
          <w:tcPr>
            <w:tcW w:w="1646" w:type="dxa"/>
          </w:tcPr>
          <w:p w14:paraId="1AA43C5E" w14:textId="15D64C7A" w:rsidR="00DD223F" w:rsidRPr="002776AA" w:rsidRDefault="00DD223F" w:rsidP="008244FE">
            <w:pPr>
              <w:jc w:val="center"/>
              <w:rPr>
                <w:rFonts w:eastAsia="Calibri"/>
                <w:i/>
                <w:sz w:val="24"/>
              </w:rPr>
            </w:pPr>
            <w:r w:rsidRPr="002776AA">
              <w:rPr>
                <w:rFonts w:eastAsia="Calibri"/>
                <w:i/>
                <w:position w:val="-12"/>
                <w:sz w:val="24"/>
              </w:rPr>
              <w:object w:dxaOrig="520" w:dyaOrig="400" w14:anchorId="7B008CF8">
                <v:shape id="_x0000_i1026" type="#_x0000_t75" style="width:20.5pt;height:15.5pt" o:ole="">
                  <v:imagedata r:id="rId10" o:title=""/>
                </v:shape>
                <o:OLEObject Type="Embed" ProgID="Equation.3" ShapeID="_x0000_i1026" DrawAspect="Content" ObjectID="_1848484088" r:id="rId11"/>
              </w:object>
            </w:r>
          </w:p>
        </w:tc>
        <w:tc>
          <w:tcPr>
            <w:tcW w:w="5244" w:type="dxa"/>
          </w:tcPr>
          <w:p w14:paraId="29ACA297" w14:textId="77777777" w:rsidR="00DD223F" w:rsidRPr="002776AA" w:rsidRDefault="00DD223F" w:rsidP="008244FE">
            <w:pPr>
              <w:rPr>
                <w:i/>
                <w:sz w:val="24"/>
              </w:rPr>
            </w:pPr>
            <w:r w:rsidRPr="002776AA">
              <w:rPr>
                <w:i/>
                <w:sz w:val="24"/>
              </w:rPr>
              <w:t xml:space="preserve">последствия за фирмата от различен тип </w:t>
            </w:r>
          </w:p>
        </w:tc>
      </w:tr>
      <w:tr w:rsidR="00DD223F" w:rsidRPr="00E6678D" w14:paraId="6FDF30F1" w14:textId="77777777" w:rsidTr="00DD223F">
        <w:trPr>
          <w:jc w:val="center"/>
        </w:trPr>
        <w:tc>
          <w:tcPr>
            <w:tcW w:w="927" w:type="dxa"/>
          </w:tcPr>
          <w:p w14:paraId="40C2B695" w14:textId="77777777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sz w:val="24"/>
              </w:rPr>
              <w:t>3</w:t>
            </w:r>
          </w:p>
        </w:tc>
        <w:tc>
          <w:tcPr>
            <w:tcW w:w="1244" w:type="dxa"/>
          </w:tcPr>
          <w:p w14:paraId="0A224A5D" w14:textId="77777777" w:rsidR="00DD223F" w:rsidRPr="002776AA" w:rsidRDefault="00DD223F" w:rsidP="008244FE">
            <w:pPr>
              <w:jc w:val="center"/>
              <w:rPr>
                <w:rFonts w:eastAsia="Calibri"/>
                <w:i/>
                <w:sz w:val="24"/>
              </w:rPr>
            </w:pPr>
          </w:p>
        </w:tc>
        <w:tc>
          <w:tcPr>
            <w:tcW w:w="1646" w:type="dxa"/>
          </w:tcPr>
          <w:p w14:paraId="08E35ACF" w14:textId="5F66E9C0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rFonts w:eastAsia="Calibri"/>
                <w:i/>
                <w:position w:val="-14"/>
                <w:sz w:val="24"/>
              </w:rPr>
              <w:object w:dxaOrig="360" w:dyaOrig="420" w14:anchorId="5F2CF7E9">
                <v:shape id="_x0000_i1027" type="#_x0000_t75" style="width:14pt;height:16.5pt" o:ole="">
                  <v:imagedata r:id="rId12" o:title=""/>
                </v:shape>
                <o:OLEObject Type="Embed" ProgID="Equation.3" ShapeID="_x0000_i1027" DrawAspect="Content" ObjectID="_1848484089" r:id="rId13"/>
              </w:object>
            </w:r>
          </w:p>
        </w:tc>
        <w:tc>
          <w:tcPr>
            <w:tcW w:w="5244" w:type="dxa"/>
          </w:tcPr>
          <w:p w14:paraId="151F6129" w14:textId="77777777" w:rsidR="00DD223F" w:rsidRPr="002776AA" w:rsidRDefault="00DD223F" w:rsidP="008244FE">
            <w:pPr>
              <w:ind w:hanging="109"/>
              <w:rPr>
                <w:sz w:val="24"/>
              </w:rPr>
            </w:pPr>
            <w:r w:rsidRPr="002776AA">
              <w:rPr>
                <w:i/>
                <w:sz w:val="24"/>
              </w:rPr>
              <w:t xml:space="preserve">вероятността за настъпване на „заплаха” и „опасност“ на рискова ситуация </w:t>
            </w:r>
          </w:p>
        </w:tc>
      </w:tr>
      <w:tr w:rsidR="00DD223F" w:rsidRPr="00E6678D" w14:paraId="5E3065D4" w14:textId="77777777" w:rsidTr="00DD223F">
        <w:trPr>
          <w:jc w:val="center"/>
        </w:trPr>
        <w:tc>
          <w:tcPr>
            <w:tcW w:w="927" w:type="dxa"/>
          </w:tcPr>
          <w:p w14:paraId="60657F97" w14:textId="77777777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sz w:val="24"/>
              </w:rPr>
              <w:t>4</w:t>
            </w:r>
          </w:p>
        </w:tc>
        <w:tc>
          <w:tcPr>
            <w:tcW w:w="1244" w:type="dxa"/>
          </w:tcPr>
          <w:p w14:paraId="34A7D664" w14:textId="77777777" w:rsidR="00DD223F" w:rsidRPr="002776AA" w:rsidRDefault="00DD223F" w:rsidP="008244FE">
            <w:pPr>
              <w:jc w:val="center"/>
              <w:rPr>
                <w:rFonts w:eastAsia="Calibri"/>
                <w:i/>
                <w:sz w:val="24"/>
              </w:rPr>
            </w:pPr>
          </w:p>
        </w:tc>
        <w:tc>
          <w:tcPr>
            <w:tcW w:w="1646" w:type="dxa"/>
          </w:tcPr>
          <w:p w14:paraId="30DCAF61" w14:textId="68D7AA29" w:rsidR="00DD223F" w:rsidRPr="002776AA" w:rsidRDefault="00DD223F" w:rsidP="008244FE">
            <w:pPr>
              <w:jc w:val="center"/>
              <w:rPr>
                <w:rFonts w:eastAsia="Calibri"/>
                <w:i/>
                <w:sz w:val="24"/>
              </w:rPr>
            </w:pPr>
            <w:r w:rsidRPr="002776AA">
              <w:rPr>
                <w:rFonts w:eastAsia="Calibri"/>
                <w:i/>
                <w:position w:val="-20"/>
                <w:sz w:val="24"/>
              </w:rPr>
              <w:object w:dxaOrig="499" w:dyaOrig="440" w14:anchorId="5B2F7C2F">
                <v:shape id="_x0000_i1028" type="#_x0000_t75" style="width:16.5pt;height:14.5pt" o:ole="">
                  <v:imagedata r:id="rId14" o:title=""/>
                </v:shape>
                <o:OLEObject Type="Embed" ProgID="Equation.3" ShapeID="_x0000_i1028" DrawAspect="Content" ObjectID="_1848484090" r:id="rId15"/>
              </w:object>
            </w:r>
          </w:p>
        </w:tc>
        <w:tc>
          <w:tcPr>
            <w:tcW w:w="5244" w:type="dxa"/>
          </w:tcPr>
          <w:p w14:paraId="1D40E8D1" w14:textId="77777777" w:rsidR="00DD223F" w:rsidRPr="002776AA" w:rsidRDefault="00DD223F" w:rsidP="008244FE">
            <w:pPr>
              <w:ind w:hanging="109"/>
              <w:rPr>
                <w:i/>
                <w:sz w:val="24"/>
              </w:rPr>
            </w:pPr>
            <w:r w:rsidRPr="002776AA">
              <w:rPr>
                <w:i/>
                <w:sz w:val="24"/>
              </w:rPr>
              <w:t xml:space="preserve">вероятността за тяхното настъпване, реализиране </w:t>
            </w:r>
          </w:p>
        </w:tc>
      </w:tr>
      <w:tr w:rsidR="00DD223F" w:rsidRPr="00E6678D" w14:paraId="6E1A4A15" w14:textId="77777777" w:rsidTr="00DD223F">
        <w:trPr>
          <w:jc w:val="center"/>
        </w:trPr>
        <w:tc>
          <w:tcPr>
            <w:tcW w:w="927" w:type="dxa"/>
          </w:tcPr>
          <w:p w14:paraId="01BF4FEF" w14:textId="77777777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sz w:val="24"/>
              </w:rPr>
              <w:t>5</w:t>
            </w:r>
          </w:p>
        </w:tc>
        <w:tc>
          <w:tcPr>
            <w:tcW w:w="1244" w:type="dxa"/>
          </w:tcPr>
          <w:p w14:paraId="2CE76DE6" w14:textId="77777777" w:rsidR="00DD223F" w:rsidRPr="002776AA" w:rsidRDefault="00DD223F" w:rsidP="008244FE">
            <w:pPr>
              <w:jc w:val="center"/>
              <w:rPr>
                <w:rFonts w:eastAsia="Calibri"/>
                <w:i/>
                <w:sz w:val="24"/>
              </w:rPr>
            </w:pPr>
          </w:p>
        </w:tc>
        <w:tc>
          <w:tcPr>
            <w:tcW w:w="1646" w:type="dxa"/>
          </w:tcPr>
          <w:p w14:paraId="236A361A" w14:textId="502169DF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rFonts w:eastAsia="Calibri"/>
                <w:i/>
                <w:position w:val="-14"/>
                <w:sz w:val="24"/>
              </w:rPr>
              <w:object w:dxaOrig="360" w:dyaOrig="420" w14:anchorId="47BC0F69">
                <v:shape id="_x0000_i1029" type="#_x0000_t75" style="width:13pt;height:15.5pt" o:ole="">
                  <v:imagedata r:id="rId16" o:title=""/>
                </v:shape>
                <o:OLEObject Type="Embed" ProgID="Equation.3" ShapeID="_x0000_i1029" DrawAspect="Content" ObjectID="_1848484091" r:id="rId17"/>
              </w:object>
            </w:r>
          </w:p>
        </w:tc>
        <w:tc>
          <w:tcPr>
            <w:tcW w:w="5244" w:type="dxa"/>
          </w:tcPr>
          <w:p w14:paraId="3CAA58B7" w14:textId="77777777" w:rsidR="00DD223F" w:rsidRPr="002776AA" w:rsidRDefault="00DD223F" w:rsidP="008244FE">
            <w:pPr>
              <w:rPr>
                <w:sz w:val="24"/>
              </w:rPr>
            </w:pPr>
            <w:r w:rsidRPr="002776AA">
              <w:rPr>
                <w:i/>
                <w:sz w:val="24"/>
              </w:rPr>
              <w:t xml:space="preserve">риска при теоретичният модел за функционирането на фирмата   </w:t>
            </w:r>
          </w:p>
        </w:tc>
      </w:tr>
      <w:tr w:rsidR="00DD223F" w:rsidRPr="00E6678D" w14:paraId="34FEB7EE" w14:textId="77777777" w:rsidTr="00DD223F">
        <w:trPr>
          <w:trHeight w:val="323"/>
          <w:jc w:val="center"/>
        </w:trPr>
        <w:tc>
          <w:tcPr>
            <w:tcW w:w="927" w:type="dxa"/>
          </w:tcPr>
          <w:p w14:paraId="0198ED29" w14:textId="77777777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sz w:val="24"/>
              </w:rPr>
              <w:t>6</w:t>
            </w:r>
          </w:p>
        </w:tc>
        <w:tc>
          <w:tcPr>
            <w:tcW w:w="1244" w:type="dxa"/>
          </w:tcPr>
          <w:p w14:paraId="6305DDC0" w14:textId="77777777" w:rsidR="00DD223F" w:rsidRPr="002776AA" w:rsidRDefault="00DD223F" w:rsidP="008244FE">
            <w:pPr>
              <w:jc w:val="center"/>
              <w:rPr>
                <w:rFonts w:eastAsia="Calibri"/>
                <w:i/>
                <w:sz w:val="24"/>
              </w:rPr>
            </w:pPr>
          </w:p>
        </w:tc>
        <w:tc>
          <w:tcPr>
            <w:tcW w:w="1646" w:type="dxa"/>
          </w:tcPr>
          <w:p w14:paraId="62CEF62A" w14:textId="2A2B87CF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rFonts w:eastAsia="Calibri"/>
                <w:i/>
                <w:position w:val="-12"/>
                <w:sz w:val="24"/>
              </w:rPr>
              <w:object w:dxaOrig="360" w:dyaOrig="360" w14:anchorId="14A7FE0C">
                <v:shape id="_x0000_i1030" type="#_x0000_t75" style="width:13pt;height:13pt" o:ole="">
                  <v:imagedata r:id="rId18" o:title=""/>
                </v:shape>
                <o:OLEObject Type="Embed" ProgID="Equation.3" ShapeID="_x0000_i1030" DrawAspect="Content" ObjectID="_1848484092" r:id="rId19"/>
              </w:object>
            </w:r>
          </w:p>
        </w:tc>
        <w:tc>
          <w:tcPr>
            <w:tcW w:w="5244" w:type="dxa"/>
          </w:tcPr>
          <w:p w14:paraId="38C692E9" w14:textId="77777777" w:rsidR="00DD223F" w:rsidRPr="002776AA" w:rsidRDefault="00DD223F" w:rsidP="008244FE">
            <w:pPr>
              <w:rPr>
                <w:sz w:val="24"/>
              </w:rPr>
            </w:pPr>
            <w:r w:rsidRPr="002776AA">
              <w:rPr>
                <w:i/>
                <w:sz w:val="24"/>
              </w:rPr>
              <w:t>време за реализацията на определени политики</w:t>
            </w:r>
          </w:p>
        </w:tc>
      </w:tr>
      <w:tr w:rsidR="00DD223F" w:rsidRPr="00E6678D" w14:paraId="4BD18BDD" w14:textId="77777777" w:rsidTr="00DD223F">
        <w:trPr>
          <w:jc w:val="center"/>
        </w:trPr>
        <w:tc>
          <w:tcPr>
            <w:tcW w:w="927" w:type="dxa"/>
          </w:tcPr>
          <w:p w14:paraId="2AE303A6" w14:textId="77777777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sz w:val="24"/>
              </w:rPr>
              <w:lastRenderedPageBreak/>
              <w:t>7</w:t>
            </w:r>
          </w:p>
        </w:tc>
        <w:tc>
          <w:tcPr>
            <w:tcW w:w="1244" w:type="dxa"/>
          </w:tcPr>
          <w:p w14:paraId="508B4E37" w14:textId="77777777" w:rsidR="00DD223F" w:rsidRPr="002776AA" w:rsidRDefault="00DD223F" w:rsidP="008244FE">
            <w:pPr>
              <w:jc w:val="center"/>
              <w:rPr>
                <w:i/>
                <w:sz w:val="24"/>
              </w:rPr>
            </w:pPr>
          </w:p>
        </w:tc>
        <w:tc>
          <w:tcPr>
            <w:tcW w:w="1646" w:type="dxa"/>
          </w:tcPr>
          <w:p w14:paraId="620FB724" w14:textId="257D3C9E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i/>
                <w:position w:val="-14"/>
                <w:sz w:val="24"/>
              </w:rPr>
              <w:object w:dxaOrig="340" w:dyaOrig="420" w14:anchorId="0BC9D01B">
                <v:shape id="_x0000_i1031" type="#_x0000_t75" style="width:11pt;height:14pt" o:ole="">
                  <v:imagedata r:id="rId20" o:title=""/>
                </v:shape>
                <o:OLEObject Type="Embed" ProgID="Equation.3" ShapeID="_x0000_i1031" DrawAspect="Content" ObjectID="_1848484093" r:id="rId21"/>
              </w:object>
            </w:r>
          </w:p>
        </w:tc>
        <w:tc>
          <w:tcPr>
            <w:tcW w:w="5244" w:type="dxa"/>
          </w:tcPr>
          <w:p w14:paraId="0FF1D6FE" w14:textId="77777777" w:rsidR="00DD223F" w:rsidRPr="002776AA" w:rsidRDefault="00DD223F" w:rsidP="008244FE">
            <w:pPr>
              <w:rPr>
                <w:sz w:val="24"/>
              </w:rPr>
            </w:pPr>
            <w:r w:rsidRPr="002776AA">
              <w:rPr>
                <w:i/>
                <w:sz w:val="24"/>
              </w:rPr>
              <w:t xml:space="preserve">времето за функционирането на фирмата </w:t>
            </w:r>
          </w:p>
        </w:tc>
      </w:tr>
      <w:tr w:rsidR="00DD223F" w:rsidRPr="00E6678D" w14:paraId="68650F43" w14:textId="77777777" w:rsidTr="00DD223F">
        <w:trPr>
          <w:jc w:val="center"/>
        </w:trPr>
        <w:tc>
          <w:tcPr>
            <w:tcW w:w="927" w:type="dxa"/>
          </w:tcPr>
          <w:p w14:paraId="40EF82F7" w14:textId="77777777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sz w:val="24"/>
              </w:rPr>
              <w:t>8</w:t>
            </w:r>
          </w:p>
        </w:tc>
        <w:tc>
          <w:tcPr>
            <w:tcW w:w="1244" w:type="dxa"/>
          </w:tcPr>
          <w:p w14:paraId="729870C6" w14:textId="77777777" w:rsidR="00DD223F" w:rsidRPr="002776AA" w:rsidRDefault="00DD223F" w:rsidP="008244FE">
            <w:pPr>
              <w:jc w:val="center"/>
              <w:rPr>
                <w:rFonts w:eastAsia="Calibri"/>
                <w:i/>
                <w:sz w:val="24"/>
              </w:rPr>
            </w:pPr>
          </w:p>
        </w:tc>
        <w:tc>
          <w:tcPr>
            <w:tcW w:w="1646" w:type="dxa"/>
          </w:tcPr>
          <w:p w14:paraId="3F8003DD" w14:textId="5C3B8634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rFonts w:eastAsia="Calibri"/>
                <w:i/>
                <w:position w:val="-14"/>
                <w:sz w:val="24"/>
              </w:rPr>
              <w:object w:dxaOrig="480" w:dyaOrig="420" w14:anchorId="584142B2">
                <v:shape id="_x0000_i1032" type="#_x0000_t75" style="width:21pt;height:15.5pt" o:ole="">
                  <v:imagedata r:id="rId22" o:title=""/>
                </v:shape>
                <o:OLEObject Type="Embed" ProgID="Equation.3" ShapeID="_x0000_i1032" DrawAspect="Content" ObjectID="_1848484094" r:id="rId23"/>
              </w:object>
            </w:r>
          </w:p>
        </w:tc>
        <w:tc>
          <w:tcPr>
            <w:tcW w:w="5244" w:type="dxa"/>
          </w:tcPr>
          <w:p w14:paraId="2D210FBA" w14:textId="77777777" w:rsidR="00DD223F" w:rsidRPr="002776AA" w:rsidRDefault="00DD223F" w:rsidP="008244FE">
            <w:pPr>
              <w:rPr>
                <w:sz w:val="24"/>
              </w:rPr>
            </w:pPr>
            <w:r w:rsidRPr="002776AA">
              <w:rPr>
                <w:i/>
                <w:sz w:val="24"/>
              </w:rPr>
              <w:t xml:space="preserve">множеството от ситуации  </w:t>
            </w:r>
          </w:p>
        </w:tc>
      </w:tr>
      <w:tr w:rsidR="00DD223F" w:rsidRPr="00E6678D" w14:paraId="17048CE2" w14:textId="77777777" w:rsidTr="00DD223F">
        <w:trPr>
          <w:jc w:val="center"/>
        </w:trPr>
        <w:tc>
          <w:tcPr>
            <w:tcW w:w="927" w:type="dxa"/>
          </w:tcPr>
          <w:p w14:paraId="08075C21" w14:textId="77777777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sz w:val="24"/>
              </w:rPr>
              <w:t>9</w:t>
            </w:r>
          </w:p>
        </w:tc>
        <w:tc>
          <w:tcPr>
            <w:tcW w:w="1244" w:type="dxa"/>
          </w:tcPr>
          <w:p w14:paraId="0510DB3A" w14:textId="77777777" w:rsidR="00DD223F" w:rsidRPr="002776AA" w:rsidRDefault="00DD223F" w:rsidP="008244FE">
            <w:pPr>
              <w:jc w:val="center"/>
              <w:rPr>
                <w:rFonts w:eastAsia="Calibri"/>
                <w:i/>
                <w:sz w:val="24"/>
              </w:rPr>
            </w:pPr>
          </w:p>
        </w:tc>
        <w:tc>
          <w:tcPr>
            <w:tcW w:w="1646" w:type="dxa"/>
          </w:tcPr>
          <w:p w14:paraId="1D6608DA" w14:textId="3276726F" w:rsidR="00DD223F" w:rsidRPr="002776AA" w:rsidRDefault="00DD223F" w:rsidP="008244FE">
            <w:pPr>
              <w:jc w:val="center"/>
              <w:rPr>
                <w:rFonts w:eastAsia="Calibri"/>
                <w:i/>
                <w:sz w:val="24"/>
              </w:rPr>
            </w:pPr>
            <w:r w:rsidRPr="002776AA">
              <w:rPr>
                <w:rFonts w:eastAsia="Calibri"/>
                <w:i/>
                <w:position w:val="-12"/>
                <w:sz w:val="24"/>
              </w:rPr>
              <w:object w:dxaOrig="600" w:dyaOrig="400" w14:anchorId="5AA88AEB">
                <v:shape id="_x0000_i1033" type="#_x0000_t75" style="width:27pt;height:15pt" o:ole="">
                  <v:imagedata r:id="rId24" o:title=""/>
                </v:shape>
                <o:OLEObject Type="Embed" ProgID="Equation.3" ShapeID="_x0000_i1033" DrawAspect="Content" ObjectID="_1848484095" r:id="rId25"/>
              </w:object>
            </w:r>
          </w:p>
        </w:tc>
        <w:tc>
          <w:tcPr>
            <w:tcW w:w="5244" w:type="dxa"/>
          </w:tcPr>
          <w:p w14:paraId="6E6E42C6" w14:textId="77777777" w:rsidR="00DD223F" w:rsidRPr="002776AA" w:rsidRDefault="00DD223F" w:rsidP="008244FE">
            <w:pPr>
              <w:rPr>
                <w:i/>
                <w:sz w:val="24"/>
              </w:rPr>
            </w:pPr>
            <w:r w:rsidRPr="002776AA">
              <w:rPr>
                <w:i/>
                <w:sz w:val="24"/>
              </w:rPr>
              <w:t xml:space="preserve">определени количество  ситуации за максимална печалба </w:t>
            </w:r>
          </w:p>
        </w:tc>
      </w:tr>
      <w:tr w:rsidR="00DD223F" w:rsidRPr="00E6678D" w14:paraId="1C14BB83" w14:textId="77777777" w:rsidTr="00DD223F">
        <w:trPr>
          <w:jc w:val="center"/>
        </w:trPr>
        <w:tc>
          <w:tcPr>
            <w:tcW w:w="927" w:type="dxa"/>
          </w:tcPr>
          <w:p w14:paraId="249D83C2" w14:textId="77777777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sz w:val="24"/>
              </w:rPr>
              <w:t>10</w:t>
            </w:r>
          </w:p>
        </w:tc>
        <w:tc>
          <w:tcPr>
            <w:tcW w:w="1244" w:type="dxa"/>
          </w:tcPr>
          <w:p w14:paraId="12432910" w14:textId="77777777" w:rsidR="00DD223F" w:rsidRPr="002776AA" w:rsidRDefault="00DD223F" w:rsidP="008244FE">
            <w:pPr>
              <w:jc w:val="center"/>
              <w:rPr>
                <w:rFonts w:eastAsia="Calibri"/>
                <w:i/>
                <w:sz w:val="24"/>
              </w:rPr>
            </w:pPr>
          </w:p>
        </w:tc>
        <w:tc>
          <w:tcPr>
            <w:tcW w:w="1646" w:type="dxa"/>
          </w:tcPr>
          <w:p w14:paraId="49D47228" w14:textId="6E6ACCE4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rFonts w:eastAsia="Calibri"/>
                <w:i/>
                <w:position w:val="-14"/>
                <w:sz w:val="24"/>
              </w:rPr>
              <w:object w:dxaOrig="1040" w:dyaOrig="420" w14:anchorId="0EE63490">
                <v:shape id="_x0000_i1034" type="#_x0000_t75" style="width:44pt;height:15pt" o:ole="">
                  <v:imagedata r:id="rId26" o:title=""/>
                </v:shape>
                <o:OLEObject Type="Embed" ProgID="Equation.3" ShapeID="_x0000_i1034" DrawAspect="Content" ObjectID="_1848484096" r:id="rId27"/>
              </w:object>
            </w:r>
          </w:p>
        </w:tc>
        <w:tc>
          <w:tcPr>
            <w:tcW w:w="5244" w:type="dxa"/>
          </w:tcPr>
          <w:p w14:paraId="762C49B6" w14:textId="77777777" w:rsidR="00DD223F" w:rsidRPr="002776AA" w:rsidRDefault="00DD223F" w:rsidP="008244FE">
            <w:pPr>
              <w:rPr>
                <w:sz w:val="24"/>
              </w:rPr>
            </w:pPr>
            <w:r w:rsidRPr="002776AA">
              <w:rPr>
                <w:i/>
                <w:sz w:val="24"/>
              </w:rPr>
              <w:t>ефект на срив на продажбите на фирмата</w:t>
            </w:r>
          </w:p>
        </w:tc>
      </w:tr>
      <w:tr w:rsidR="00DD223F" w:rsidRPr="00E6678D" w14:paraId="37CAC7C9" w14:textId="77777777" w:rsidTr="00DD223F">
        <w:trPr>
          <w:jc w:val="center"/>
        </w:trPr>
        <w:tc>
          <w:tcPr>
            <w:tcW w:w="927" w:type="dxa"/>
          </w:tcPr>
          <w:p w14:paraId="626A55BF" w14:textId="77777777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sz w:val="24"/>
              </w:rPr>
              <w:t>11</w:t>
            </w:r>
          </w:p>
        </w:tc>
        <w:tc>
          <w:tcPr>
            <w:tcW w:w="1244" w:type="dxa"/>
          </w:tcPr>
          <w:p w14:paraId="67D150D5" w14:textId="77777777" w:rsidR="00DD223F" w:rsidRPr="002776AA" w:rsidRDefault="00DD223F" w:rsidP="008244FE">
            <w:pPr>
              <w:jc w:val="center"/>
              <w:rPr>
                <w:rFonts w:eastAsia="Calibri"/>
                <w:i/>
                <w:sz w:val="24"/>
              </w:rPr>
            </w:pPr>
          </w:p>
        </w:tc>
        <w:tc>
          <w:tcPr>
            <w:tcW w:w="1646" w:type="dxa"/>
          </w:tcPr>
          <w:p w14:paraId="24687354" w14:textId="739CF78A" w:rsidR="00DD223F" w:rsidRPr="002776AA" w:rsidRDefault="00DD223F" w:rsidP="008244FE">
            <w:pPr>
              <w:jc w:val="center"/>
              <w:rPr>
                <w:sz w:val="24"/>
              </w:rPr>
            </w:pPr>
            <w:r w:rsidRPr="002776AA">
              <w:rPr>
                <w:rFonts w:eastAsia="Calibri"/>
                <w:i/>
                <w:position w:val="-24"/>
                <w:sz w:val="24"/>
              </w:rPr>
              <w:object w:dxaOrig="440" w:dyaOrig="520" w14:anchorId="307B2DF6">
                <v:shape id="_x0000_i1035" type="#_x0000_t75" style="width:15.5pt;height:18.5pt" o:ole="">
                  <v:imagedata r:id="rId28" o:title=""/>
                </v:shape>
                <o:OLEObject Type="Embed" ProgID="Equation.3" ShapeID="_x0000_i1035" DrawAspect="Content" ObjectID="_1848484097" r:id="rId29"/>
              </w:object>
            </w:r>
          </w:p>
        </w:tc>
        <w:tc>
          <w:tcPr>
            <w:tcW w:w="5244" w:type="dxa"/>
          </w:tcPr>
          <w:p w14:paraId="561D296B" w14:textId="77777777" w:rsidR="00DD223F" w:rsidRPr="002776AA" w:rsidRDefault="00DD223F" w:rsidP="008244FE">
            <w:pPr>
              <w:rPr>
                <w:sz w:val="24"/>
              </w:rPr>
            </w:pPr>
            <w:r w:rsidRPr="002776AA">
              <w:rPr>
                <w:i/>
                <w:sz w:val="24"/>
              </w:rPr>
              <w:t xml:space="preserve">условна „вреда” или „условни загуби” изразени най-често във финансови средства       </w:t>
            </w:r>
          </w:p>
        </w:tc>
      </w:tr>
      <w:bookmarkEnd w:id="11"/>
    </w:tbl>
    <w:p w14:paraId="795F42A8" w14:textId="77777777" w:rsidR="009335E0" w:rsidRDefault="009335E0" w:rsidP="009335E0">
      <w:pPr>
        <w:ind w:firstLine="708"/>
        <w:rPr>
          <w:i/>
          <w:sz w:val="20"/>
          <w:szCs w:val="20"/>
          <w:highlight w:val="yellow"/>
        </w:rPr>
      </w:pPr>
    </w:p>
    <w:p w14:paraId="7F77A281" w14:textId="1564CB34" w:rsidR="009335E0" w:rsidRDefault="009335E0" w:rsidP="007F3D27">
      <w:pPr>
        <w:ind w:firstLine="709"/>
        <w:jc w:val="both"/>
        <w:rPr>
          <w:szCs w:val="28"/>
        </w:rPr>
      </w:pPr>
      <w:r w:rsidRPr="00B44F20">
        <w:rPr>
          <w:bCs/>
          <w:szCs w:val="28"/>
          <w:shd w:val="clear" w:color="auto" w:fill="FFFFFF"/>
        </w:rPr>
        <w:t>Под внимание следва</w:t>
      </w:r>
      <w:r>
        <w:rPr>
          <w:b/>
          <w:bCs/>
          <w:sz w:val="24"/>
          <w:shd w:val="clear" w:color="auto" w:fill="FFFFFF"/>
        </w:rPr>
        <w:t xml:space="preserve"> </w:t>
      </w:r>
      <w:r>
        <w:rPr>
          <w:szCs w:val="28"/>
        </w:rPr>
        <w:t>да имаме, че в</w:t>
      </w:r>
      <w:r w:rsidRPr="007751DD">
        <w:rPr>
          <w:szCs w:val="28"/>
        </w:rPr>
        <w:t>реме</w:t>
      </w:r>
      <w:r>
        <w:rPr>
          <w:szCs w:val="28"/>
        </w:rPr>
        <w:t>то</w:t>
      </w:r>
      <w:r w:rsidRPr="007751DD">
        <w:rPr>
          <w:szCs w:val="28"/>
        </w:rPr>
        <w:t xml:space="preserve"> за провеждането на</w:t>
      </w:r>
      <w:r>
        <w:rPr>
          <w:szCs w:val="28"/>
        </w:rPr>
        <w:t xml:space="preserve"> успешен бизнес от Дружеството по различни направления, чрез реализацията на определени политики, се изразява чрез условието </w:t>
      </w:r>
      <w:r w:rsidRPr="007751DD">
        <w:rPr>
          <w:position w:val="-14"/>
          <w:szCs w:val="28"/>
        </w:rPr>
        <w:object w:dxaOrig="960" w:dyaOrig="420" w14:anchorId="009F124F">
          <v:shape id="_x0000_i1036" type="#_x0000_t75" style="width:47.5pt;height:21.5pt" o:ole="">
            <v:imagedata r:id="rId30" o:title=""/>
          </v:shape>
          <o:OLEObject Type="Embed" ProgID="Equation.3" ShapeID="_x0000_i1036" DrawAspect="Content" ObjectID="_1848484098" r:id="rId31"/>
        </w:object>
      </w:r>
      <w:r>
        <w:rPr>
          <w:szCs w:val="28"/>
        </w:rPr>
        <w:t xml:space="preserve"> </w:t>
      </w:r>
      <w:r w:rsidRPr="007751DD">
        <w:rPr>
          <w:szCs w:val="28"/>
        </w:rPr>
        <w:t xml:space="preserve">, където </w:t>
      </w:r>
      <w:r w:rsidRPr="007751DD">
        <w:rPr>
          <w:position w:val="-14"/>
          <w:szCs w:val="28"/>
        </w:rPr>
        <w:object w:dxaOrig="340" w:dyaOrig="420" w14:anchorId="718E0F4D">
          <v:shape id="_x0000_i1037" type="#_x0000_t75" style="width:17.5pt;height:21.5pt" o:ole="">
            <v:imagedata r:id="rId32" o:title=""/>
          </v:shape>
          <o:OLEObject Type="Embed" ProgID="Equation.3" ShapeID="_x0000_i1037" DrawAspect="Content" ObjectID="_1848484099" r:id="rId33"/>
        </w:object>
      </w:r>
      <w:r w:rsidRPr="007751DD">
        <w:rPr>
          <w:szCs w:val="28"/>
        </w:rPr>
        <w:t xml:space="preserve"> е времето за функционирането на</w:t>
      </w:r>
      <w:r>
        <w:rPr>
          <w:szCs w:val="28"/>
        </w:rPr>
        <w:t xml:space="preserve"> фирмата</w:t>
      </w:r>
      <w:r w:rsidRPr="007751DD">
        <w:rPr>
          <w:szCs w:val="28"/>
        </w:rPr>
        <w:t xml:space="preserve">.  Математическата формализация на риска при </w:t>
      </w:r>
      <w:r>
        <w:rPr>
          <w:szCs w:val="28"/>
        </w:rPr>
        <w:t>избрания</w:t>
      </w:r>
      <w:r w:rsidRPr="007751DD">
        <w:rPr>
          <w:szCs w:val="28"/>
        </w:rPr>
        <w:t xml:space="preserve"> модел</w:t>
      </w:r>
      <w:r>
        <w:rPr>
          <w:szCs w:val="28"/>
        </w:rPr>
        <w:t xml:space="preserve"> за функционирането на Дружеството </w:t>
      </w:r>
      <w:r w:rsidRPr="00DE4728">
        <w:rPr>
          <w:position w:val="-14"/>
        </w:rPr>
        <w:object w:dxaOrig="360" w:dyaOrig="420" w14:anchorId="71EDFC6D">
          <v:shape id="_x0000_i1038" type="#_x0000_t75" style="width:18.5pt;height:21.5pt" o:ole="">
            <v:imagedata r:id="rId34" o:title=""/>
          </v:shape>
          <o:OLEObject Type="Embed" ProgID="Equation.3" ShapeID="_x0000_i1038" DrawAspect="Content" ObjectID="_1848484100" r:id="rId35"/>
        </w:object>
      </w:r>
      <w:r>
        <w:rPr>
          <w:szCs w:val="28"/>
        </w:rPr>
        <w:t xml:space="preserve"> </w:t>
      </w:r>
      <w:r w:rsidRPr="007751DD">
        <w:rPr>
          <w:szCs w:val="28"/>
        </w:rPr>
        <w:t>се дефинира, като отношение от елементи, където</w:t>
      </w:r>
      <w:r>
        <w:rPr>
          <w:szCs w:val="28"/>
        </w:rPr>
        <w:t>:</w:t>
      </w:r>
    </w:p>
    <w:p w14:paraId="2BA22B65" w14:textId="77777777" w:rsidR="009335E0" w:rsidRPr="00945279" w:rsidRDefault="009335E0" w:rsidP="00762023">
      <w:pPr>
        <w:ind w:firstLine="709"/>
        <w:jc w:val="both"/>
        <w:rPr>
          <w:szCs w:val="28"/>
        </w:rPr>
      </w:pPr>
      <w:r w:rsidRPr="00AF2A2A">
        <w:rPr>
          <w:b/>
          <w:szCs w:val="28"/>
        </w:rPr>
        <w:t xml:space="preserve"> Първият</w:t>
      </w:r>
      <w:r w:rsidRPr="00AF2A2A">
        <w:rPr>
          <w:szCs w:val="28"/>
        </w:rPr>
        <w:t xml:space="preserve"> - описва ситуацията</w:t>
      </w:r>
      <w:r w:rsidRPr="005E39D1">
        <w:rPr>
          <w:szCs w:val="28"/>
          <w:lang w:val="ru-RU"/>
        </w:rPr>
        <w:t xml:space="preserve">  </w:t>
      </w:r>
      <w:r w:rsidRPr="00AF2A2A">
        <w:rPr>
          <w:szCs w:val="28"/>
        </w:rPr>
        <w:t xml:space="preserve">или множеството от ситуации  </w:t>
      </w:r>
      <w:r w:rsidRPr="00AF2A2A">
        <w:rPr>
          <w:position w:val="-14"/>
          <w:szCs w:val="28"/>
        </w:rPr>
        <w:object w:dxaOrig="480" w:dyaOrig="420" w14:anchorId="51F9C5ED">
          <v:shape id="_x0000_i1039" type="#_x0000_t75" style="width:30pt;height:22.5pt" o:ole="">
            <v:imagedata r:id="rId36" o:title=""/>
          </v:shape>
          <o:OLEObject Type="Embed" ProgID="Equation.3" ShapeID="_x0000_i1039" DrawAspect="Content" ObjectID="_1848484101" r:id="rId37"/>
        </w:object>
      </w:r>
      <w:r w:rsidRPr="00AF2A2A">
        <w:rPr>
          <w:szCs w:val="28"/>
        </w:rPr>
        <w:t xml:space="preserve"> за функциониране на</w:t>
      </w:r>
      <w:r>
        <w:rPr>
          <w:szCs w:val="28"/>
        </w:rPr>
        <w:t xml:space="preserve"> Дружеството,</w:t>
      </w:r>
      <w:r w:rsidRPr="00AF2A2A">
        <w:rPr>
          <w:szCs w:val="28"/>
        </w:rPr>
        <w:t xml:space="preserve"> </w:t>
      </w:r>
      <w:r>
        <w:rPr>
          <w:szCs w:val="28"/>
        </w:rPr>
        <w:t>осигуряващи</w:t>
      </w:r>
      <w:r w:rsidRPr="00AF2A2A">
        <w:rPr>
          <w:szCs w:val="28"/>
        </w:rPr>
        <w:t xml:space="preserve">  получаване</w:t>
      </w:r>
      <w:r>
        <w:rPr>
          <w:szCs w:val="28"/>
        </w:rPr>
        <w:t>то</w:t>
      </w:r>
      <w:r w:rsidRPr="00AF2A2A">
        <w:rPr>
          <w:szCs w:val="28"/>
        </w:rPr>
        <w:t xml:space="preserve"> на максимална печалба от дейността</w:t>
      </w:r>
      <w:r>
        <w:rPr>
          <w:szCs w:val="28"/>
        </w:rPr>
        <w:t xml:space="preserve"> - определени количества  ситуации </w:t>
      </w:r>
      <w:r w:rsidRPr="00AF2A2A">
        <w:rPr>
          <w:position w:val="-12"/>
          <w:szCs w:val="28"/>
        </w:rPr>
        <w:object w:dxaOrig="600" w:dyaOrig="400" w14:anchorId="762AF753">
          <v:shape id="_x0000_i1040" type="#_x0000_t75" style="width:37.5pt;height:21pt" o:ole="">
            <v:imagedata r:id="rId24" o:title=""/>
          </v:shape>
          <o:OLEObject Type="Embed" ProgID="Equation.3" ShapeID="_x0000_i1040" DrawAspect="Content" ObjectID="_1848484102" r:id="rId38"/>
        </w:object>
      </w:r>
      <w:r>
        <w:rPr>
          <w:szCs w:val="28"/>
        </w:rPr>
        <w:t xml:space="preserve">. Или броят на ситуациите, (политиките на </w:t>
      </w:r>
      <w:r w:rsidRPr="00B44F20">
        <w:rPr>
          <w:szCs w:val="28"/>
        </w:rPr>
        <w:t>Дружеството</w:t>
      </w:r>
      <w:r>
        <w:rPr>
          <w:szCs w:val="28"/>
        </w:rPr>
        <w:t>), са част от всички ситуации -</w:t>
      </w:r>
      <w:r w:rsidRPr="00AF2A2A">
        <w:rPr>
          <w:szCs w:val="28"/>
        </w:rPr>
        <w:t xml:space="preserve"> </w:t>
      </w:r>
      <w:r w:rsidRPr="00AF2A2A">
        <w:rPr>
          <w:position w:val="-14"/>
          <w:szCs w:val="28"/>
        </w:rPr>
        <w:object w:dxaOrig="1340" w:dyaOrig="420" w14:anchorId="695F305F">
          <v:shape id="_x0000_i1041" type="#_x0000_t75" style="width:84pt;height:22.5pt" o:ole="">
            <v:imagedata r:id="rId39" o:title=""/>
          </v:shape>
          <o:OLEObject Type="Embed" ProgID="Equation.3" ShapeID="_x0000_i1041" DrawAspect="Content" ObjectID="_1848484103" r:id="rId40"/>
        </w:object>
      </w:r>
      <w:r>
        <w:rPr>
          <w:szCs w:val="28"/>
        </w:rPr>
        <w:t xml:space="preserve"> , при което се изпълнява условието, т.е. зависимостта </w:t>
      </w:r>
      <w:r w:rsidRPr="00AF2A2A">
        <w:rPr>
          <w:position w:val="-14"/>
          <w:szCs w:val="28"/>
        </w:rPr>
        <w:object w:dxaOrig="1420" w:dyaOrig="420" w14:anchorId="03CFAB38">
          <v:shape id="_x0000_i1042" type="#_x0000_t75" style="width:89pt;height:22.5pt" o:ole="">
            <v:imagedata r:id="rId41" o:title=""/>
          </v:shape>
          <o:OLEObject Type="Embed" ProgID="Equation.3" ShapeID="_x0000_i1042" DrawAspect="Content" ObjectID="_1848484104" r:id="rId42"/>
        </w:object>
      </w:r>
      <w:r>
        <w:rPr>
          <w:szCs w:val="28"/>
        </w:rPr>
        <w:t xml:space="preserve">. Това условие задължително се осъществява </w:t>
      </w:r>
      <w:r w:rsidRPr="007751DD">
        <w:rPr>
          <w:szCs w:val="28"/>
        </w:rPr>
        <w:t>по време за провеждане на</w:t>
      </w:r>
      <w:r>
        <w:rPr>
          <w:szCs w:val="28"/>
        </w:rPr>
        <w:t xml:space="preserve"> определени политики във времето</w:t>
      </w:r>
      <w:r w:rsidRPr="007751DD">
        <w:rPr>
          <w:szCs w:val="28"/>
        </w:rPr>
        <w:t xml:space="preserve">  </w:t>
      </w:r>
      <w:r w:rsidRPr="00945279">
        <w:rPr>
          <w:i/>
          <w:position w:val="-14"/>
          <w:sz w:val="20"/>
          <w:szCs w:val="20"/>
        </w:rPr>
        <w:object w:dxaOrig="960" w:dyaOrig="420" w14:anchorId="50E83CBD">
          <v:shape id="_x0000_i1043" type="#_x0000_t75" style="width:47.5pt;height:21pt" o:ole="">
            <v:imagedata r:id="rId43" o:title=""/>
          </v:shape>
          <o:OLEObject Type="Embed" ProgID="Equation.3" ShapeID="_x0000_i1043" DrawAspect="Content" ObjectID="_1848484105" r:id="rId44"/>
        </w:object>
      </w:r>
      <w:r>
        <w:rPr>
          <w:szCs w:val="28"/>
        </w:rPr>
        <w:t>. Р</w:t>
      </w:r>
      <w:r w:rsidRPr="00945279">
        <w:rPr>
          <w:szCs w:val="28"/>
        </w:rPr>
        <w:t>еализацията на определени политики</w:t>
      </w:r>
      <w:r>
        <w:rPr>
          <w:szCs w:val="28"/>
        </w:rPr>
        <w:t xml:space="preserve"> </w:t>
      </w:r>
      <w:r w:rsidRPr="00945279">
        <w:rPr>
          <w:position w:val="-12"/>
          <w:szCs w:val="28"/>
        </w:rPr>
        <w:object w:dxaOrig="360" w:dyaOrig="360" w14:anchorId="786EFDBE">
          <v:shape id="_x0000_i1044" type="#_x0000_t75" style="width:18pt;height:18pt" o:ole="">
            <v:imagedata r:id="rId45" o:title=""/>
          </v:shape>
          <o:OLEObject Type="Embed" ProgID="Equation.3" ShapeID="_x0000_i1044" DrawAspect="Content" ObjectID="_1848484106" r:id="rId46"/>
        </w:object>
      </w:r>
      <w:r>
        <w:rPr>
          <w:szCs w:val="28"/>
        </w:rPr>
        <w:t xml:space="preserve">, водещи до получаване на максимални печалби, дефинирани по избрани критерии, могат да бъдат прилагани циклично през определен период от време или рефлексивни – като набор от адекватни мерки на </w:t>
      </w:r>
      <w:r w:rsidRPr="00B44F20">
        <w:rPr>
          <w:szCs w:val="28"/>
        </w:rPr>
        <w:t xml:space="preserve">Дружеството </w:t>
      </w:r>
      <w:r>
        <w:rPr>
          <w:szCs w:val="28"/>
        </w:rPr>
        <w:t>при промяната на пазарните условия.</w:t>
      </w:r>
    </w:p>
    <w:p w14:paraId="07679757" w14:textId="77777777" w:rsidR="009335E0" w:rsidRDefault="009335E0" w:rsidP="00F81903">
      <w:pPr>
        <w:ind w:firstLine="709"/>
        <w:jc w:val="both"/>
        <w:rPr>
          <w:szCs w:val="28"/>
        </w:rPr>
      </w:pPr>
      <w:r>
        <w:rPr>
          <w:b/>
          <w:szCs w:val="28"/>
        </w:rPr>
        <w:t>В</w:t>
      </w:r>
      <w:r w:rsidRPr="00A85A12">
        <w:rPr>
          <w:b/>
          <w:szCs w:val="28"/>
        </w:rPr>
        <w:t>торият</w:t>
      </w:r>
      <w:r w:rsidRPr="007751DD">
        <w:rPr>
          <w:szCs w:val="28"/>
        </w:rPr>
        <w:t xml:space="preserve"> – вероятността за настъпване на „заплахата” и „опасността</w:t>
      </w:r>
      <w:r>
        <w:rPr>
          <w:szCs w:val="28"/>
        </w:rPr>
        <w:t xml:space="preserve">“ </w:t>
      </w:r>
      <w:r w:rsidRPr="00A85A12">
        <w:rPr>
          <w:position w:val="-14"/>
        </w:rPr>
        <w:object w:dxaOrig="360" w:dyaOrig="420" w14:anchorId="55094F1E">
          <v:shape id="_x0000_i1045" type="#_x0000_t75" style="width:18pt;height:21pt" o:ole="">
            <v:imagedata r:id="rId47" o:title=""/>
          </v:shape>
          <o:OLEObject Type="Embed" ProgID="Equation.3" ShapeID="_x0000_i1045" DrawAspect="Content" ObjectID="_1848484107" r:id="rId48"/>
        </w:object>
      </w:r>
      <w:r w:rsidRPr="007751DD">
        <w:rPr>
          <w:szCs w:val="28"/>
        </w:rPr>
        <w:t xml:space="preserve">  от появяването на</w:t>
      </w:r>
      <w:r>
        <w:rPr>
          <w:szCs w:val="28"/>
        </w:rPr>
        <w:t xml:space="preserve"> </w:t>
      </w:r>
      <w:r w:rsidRPr="00BE179E">
        <w:rPr>
          <w:szCs w:val="28"/>
        </w:rPr>
        <w:t>рискова ситуация, където печалбата е минимална</w:t>
      </w:r>
      <w:r>
        <w:rPr>
          <w:szCs w:val="28"/>
        </w:rPr>
        <w:t xml:space="preserve">, означава, че е </w:t>
      </w:r>
      <w:r w:rsidRPr="00BE179E">
        <w:rPr>
          <w:szCs w:val="28"/>
        </w:rPr>
        <w:t xml:space="preserve"> </w:t>
      </w:r>
      <w:r>
        <w:rPr>
          <w:szCs w:val="28"/>
        </w:rPr>
        <w:t>налице</w:t>
      </w:r>
      <w:r w:rsidRPr="00BE179E">
        <w:rPr>
          <w:szCs w:val="28"/>
        </w:rPr>
        <w:t xml:space="preserve">  ефект</w:t>
      </w:r>
      <w:r>
        <w:rPr>
          <w:szCs w:val="28"/>
        </w:rPr>
        <w:t>ът</w:t>
      </w:r>
      <w:r w:rsidRPr="00BE179E">
        <w:rPr>
          <w:szCs w:val="28"/>
        </w:rPr>
        <w:t xml:space="preserve"> на срив на продажбите на фирмата, формираща ситуация </w:t>
      </w:r>
      <w:r w:rsidRPr="00BE179E">
        <w:rPr>
          <w:position w:val="-14"/>
          <w:szCs w:val="28"/>
        </w:rPr>
        <w:object w:dxaOrig="1040" w:dyaOrig="420" w14:anchorId="612D1DB8">
          <v:shape id="_x0000_i1046" type="#_x0000_t75" style="width:65pt;height:22.5pt" o:ole="">
            <v:imagedata r:id="rId49" o:title=""/>
          </v:shape>
          <o:OLEObject Type="Embed" ProgID="Equation.3" ShapeID="_x0000_i1046" DrawAspect="Content" ObjectID="_1848484108" r:id="rId50"/>
        </w:object>
      </w:r>
      <w:r>
        <w:rPr>
          <w:szCs w:val="28"/>
        </w:rPr>
        <w:t>. От тук</w:t>
      </w:r>
      <w:r w:rsidRPr="00BE179E">
        <w:rPr>
          <w:szCs w:val="28"/>
        </w:rPr>
        <w:t xml:space="preserve"> изразът </w:t>
      </w:r>
      <w:r w:rsidRPr="00BE179E">
        <w:rPr>
          <w:position w:val="-14"/>
          <w:szCs w:val="28"/>
        </w:rPr>
        <w:object w:dxaOrig="1040" w:dyaOrig="420" w14:anchorId="1ADA044C">
          <v:shape id="_x0000_i1047" type="#_x0000_t75" style="width:65pt;height:22.5pt" o:ole="">
            <v:imagedata r:id="rId49" o:title=""/>
          </v:shape>
          <o:OLEObject Type="Embed" ProgID="Equation.3" ShapeID="_x0000_i1047" DrawAspect="Content" ObjectID="_1848484109" r:id="rId51"/>
        </w:object>
      </w:r>
      <w:r w:rsidRPr="00BE179E">
        <w:rPr>
          <w:szCs w:val="28"/>
        </w:rPr>
        <w:t xml:space="preserve"> се приема </w:t>
      </w:r>
      <w:r>
        <w:rPr>
          <w:szCs w:val="28"/>
        </w:rPr>
        <w:t xml:space="preserve"> за </w:t>
      </w:r>
      <w:r w:rsidRPr="00BE179E">
        <w:rPr>
          <w:szCs w:val="28"/>
        </w:rPr>
        <w:t xml:space="preserve">рискова за функционирането на </w:t>
      </w:r>
      <w:r>
        <w:rPr>
          <w:szCs w:val="28"/>
        </w:rPr>
        <w:t xml:space="preserve">Дружеството ситуация. </w:t>
      </w:r>
    </w:p>
    <w:p w14:paraId="2C258952" w14:textId="77777777" w:rsidR="009335E0" w:rsidRPr="0091526D" w:rsidRDefault="009335E0" w:rsidP="00F81903">
      <w:pPr>
        <w:ind w:firstLine="709"/>
        <w:jc w:val="both"/>
        <w:rPr>
          <w:szCs w:val="28"/>
        </w:rPr>
      </w:pPr>
      <w:r w:rsidRPr="00DE4728">
        <w:rPr>
          <w:b/>
          <w:szCs w:val="28"/>
        </w:rPr>
        <w:t>Т</w:t>
      </w:r>
      <w:r w:rsidRPr="00BE179E">
        <w:rPr>
          <w:b/>
          <w:szCs w:val="28"/>
        </w:rPr>
        <w:t xml:space="preserve">ретият </w:t>
      </w:r>
      <w:r w:rsidRPr="007751DD">
        <w:rPr>
          <w:szCs w:val="28"/>
        </w:rPr>
        <w:t xml:space="preserve">– последствията от настъпването на </w:t>
      </w:r>
      <w:r>
        <w:rPr>
          <w:szCs w:val="28"/>
        </w:rPr>
        <w:t xml:space="preserve">рискова ситуация </w:t>
      </w:r>
      <w:r w:rsidRPr="00BE179E">
        <w:rPr>
          <w:position w:val="-14"/>
          <w:szCs w:val="28"/>
        </w:rPr>
        <w:object w:dxaOrig="1040" w:dyaOrig="420" w14:anchorId="38E39307">
          <v:shape id="_x0000_i1048" type="#_x0000_t75" style="width:65pt;height:22.5pt" o:ole="">
            <v:imagedata r:id="rId49" o:title=""/>
          </v:shape>
          <o:OLEObject Type="Embed" ProgID="Equation.3" ShapeID="_x0000_i1048" DrawAspect="Content" ObjectID="_1848484110" r:id="rId52"/>
        </w:object>
      </w:r>
      <w:r>
        <w:rPr>
          <w:szCs w:val="28"/>
        </w:rPr>
        <w:t>,</w:t>
      </w:r>
      <w:r w:rsidRPr="007751DD">
        <w:rPr>
          <w:szCs w:val="28"/>
        </w:rPr>
        <w:t xml:space="preserve"> изразяващи се в „условна вреда” или „условни загуби”</w:t>
      </w:r>
      <w:r>
        <w:rPr>
          <w:szCs w:val="28"/>
        </w:rPr>
        <w:t>,</w:t>
      </w:r>
      <w:r w:rsidRPr="007751DD">
        <w:rPr>
          <w:szCs w:val="28"/>
        </w:rPr>
        <w:t xml:space="preserve"> </w:t>
      </w:r>
      <w:r>
        <w:rPr>
          <w:szCs w:val="28"/>
        </w:rPr>
        <w:t>изразени най-</w:t>
      </w:r>
      <w:r w:rsidRPr="00F22F1E">
        <w:rPr>
          <w:szCs w:val="28"/>
        </w:rPr>
        <w:t xml:space="preserve">често във финансови средства - </w:t>
      </w:r>
      <w:r w:rsidRPr="00F22F1E">
        <w:rPr>
          <w:position w:val="-24"/>
          <w:szCs w:val="28"/>
        </w:rPr>
        <w:object w:dxaOrig="440" w:dyaOrig="520" w14:anchorId="0D8C4EF5">
          <v:shape id="_x0000_i1049" type="#_x0000_t75" style="width:21.5pt;height:25.5pt" o:ole="">
            <v:imagedata r:id="rId53" o:title=""/>
          </v:shape>
          <o:OLEObject Type="Embed" ProgID="Equation.3" ShapeID="_x0000_i1049" DrawAspect="Content" ObjectID="_1848484111" r:id="rId54"/>
        </w:object>
      </w:r>
      <w:r w:rsidRPr="00F22F1E">
        <w:rPr>
          <w:szCs w:val="28"/>
        </w:rPr>
        <w:t xml:space="preserve"> за определено време, период на функционирането на  фирмата </w:t>
      </w:r>
      <w:r w:rsidRPr="00F22F1E">
        <w:rPr>
          <w:position w:val="-14"/>
          <w:szCs w:val="28"/>
        </w:rPr>
        <w:object w:dxaOrig="340" w:dyaOrig="420" w14:anchorId="5ABDD78E">
          <v:shape id="_x0000_i1050" type="#_x0000_t75" style="width:17pt;height:21pt" o:ole="">
            <v:imagedata r:id="rId20" o:title=""/>
          </v:shape>
          <o:OLEObject Type="Embed" ProgID="Equation.3" ShapeID="_x0000_i1050" DrawAspect="Content" ObjectID="_1848484112" r:id="rId55"/>
        </w:object>
      </w:r>
      <w:r w:rsidRPr="00F22F1E">
        <w:rPr>
          <w:szCs w:val="28"/>
        </w:rPr>
        <w:t xml:space="preserve">. С отчитане </w:t>
      </w:r>
      <w:r>
        <w:rPr>
          <w:szCs w:val="28"/>
        </w:rPr>
        <w:t xml:space="preserve">на </w:t>
      </w:r>
      <w:r w:rsidRPr="00F22F1E">
        <w:rPr>
          <w:szCs w:val="28"/>
        </w:rPr>
        <w:t>посочените елементи</w:t>
      </w:r>
      <w:r>
        <w:rPr>
          <w:szCs w:val="28"/>
        </w:rPr>
        <w:t>,</w:t>
      </w:r>
      <w:r w:rsidRPr="00F22F1E">
        <w:rPr>
          <w:szCs w:val="28"/>
        </w:rPr>
        <w:t xml:space="preserve"> стойността </w:t>
      </w:r>
      <w:r>
        <w:rPr>
          <w:szCs w:val="28"/>
        </w:rPr>
        <w:t>на</w:t>
      </w:r>
      <w:r w:rsidRPr="00F22F1E">
        <w:rPr>
          <w:szCs w:val="28"/>
        </w:rPr>
        <w:t xml:space="preserve"> </w:t>
      </w:r>
      <w:r w:rsidRPr="0091526D">
        <w:rPr>
          <w:szCs w:val="28"/>
        </w:rPr>
        <w:t xml:space="preserve">риска при избрания модел за функционирането на фирмата </w:t>
      </w:r>
      <w:r w:rsidRPr="00DE4728">
        <w:rPr>
          <w:position w:val="-14"/>
          <w:szCs w:val="28"/>
        </w:rPr>
        <w:object w:dxaOrig="360" w:dyaOrig="420" w14:anchorId="40035886">
          <v:shape id="_x0000_i1051" type="#_x0000_t75" style="width:18pt;height:21pt" o:ole="">
            <v:imagedata r:id="rId16" o:title=""/>
          </v:shape>
          <o:OLEObject Type="Embed" ProgID="Equation.3" ShapeID="_x0000_i1051" DrawAspect="Content" ObjectID="_1848484113" r:id="rId56"/>
        </w:object>
      </w:r>
      <w:r w:rsidRPr="0091526D">
        <w:rPr>
          <w:szCs w:val="28"/>
        </w:rPr>
        <w:t xml:space="preserve"> може да се изрази със зависимостта:  </w:t>
      </w:r>
    </w:p>
    <w:p w14:paraId="3711E8C7" w14:textId="6610FCDD" w:rsidR="009335E0" w:rsidRPr="0091526D" w:rsidRDefault="009335E0" w:rsidP="00F81903">
      <w:pPr>
        <w:ind w:firstLine="709"/>
        <w:jc w:val="both"/>
        <w:rPr>
          <w:szCs w:val="28"/>
        </w:rPr>
      </w:pPr>
      <w:r w:rsidRPr="0091526D">
        <w:rPr>
          <w:b/>
          <w:i/>
          <w:szCs w:val="28"/>
        </w:rPr>
        <w:t xml:space="preserve">                       </w:t>
      </w:r>
      <w:r w:rsidRPr="00DE4728">
        <w:rPr>
          <w:b/>
          <w:i/>
          <w:position w:val="-26"/>
          <w:szCs w:val="28"/>
        </w:rPr>
        <w:object w:dxaOrig="3019" w:dyaOrig="639" w14:anchorId="5B67E2C5">
          <v:shape id="_x0000_i1052" type="#_x0000_t75" style="width:151pt;height:32pt" o:ole="">
            <v:imagedata r:id="rId57" o:title=""/>
          </v:shape>
          <o:OLEObject Type="Embed" ProgID="Equation.3" ShapeID="_x0000_i1052" DrawAspect="Content" ObjectID="_1848484114" r:id="rId58"/>
        </w:object>
      </w:r>
      <w:r w:rsidRPr="0091526D">
        <w:rPr>
          <w:b/>
          <w:i/>
          <w:szCs w:val="28"/>
        </w:rPr>
        <w:t xml:space="preserve">                            </w:t>
      </w:r>
      <w:r w:rsidRPr="0091526D">
        <w:rPr>
          <w:szCs w:val="28"/>
        </w:rPr>
        <w:t>(1)</w:t>
      </w:r>
    </w:p>
    <w:bookmarkEnd w:id="8"/>
    <w:p w14:paraId="451BF9E7" w14:textId="3F0656B1" w:rsidR="009335E0" w:rsidRPr="0091526D" w:rsidRDefault="009335E0" w:rsidP="00F81903">
      <w:pPr>
        <w:ind w:firstLine="709"/>
        <w:jc w:val="both"/>
        <w:rPr>
          <w:szCs w:val="28"/>
        </w:rPr>
      </w:pPr>
      <w:r>
        <w:rPr>
          <w:szCs w:val="28"/>
        </w:rPr>
        <w:t xml:space="preserve">На това основание, </w:t>
      </w:r>
      <w:bookmarkStart w:id="12" w:name="_Hlk56928001"/>
      <w:r>
        <w:rPr>
          <w:szCs w:val="28"/>
        </w:rPr>
        <w:t>отчитайки</w:t>
      </w:r>
      <w:r w:rsidRPr="0091526D">
        <w:rPr>
          <w:szCs w:val="28"/>
        </w:rPr>
        <w:t xml:space="preserve"> зависимостта на риска във функционирането на фирмата</w:t>
      </w:r>
      <w:r w:rsidR="00D90AA2">
        <w:rPr>
          <w:szCs w:val="28"/>
        </w:rPr>
        <w:t xml:space="preserve"> </w:t>
      </w:r>
      <w:r w:rsidRPr="005E39D1">
        <w:rPr>
          <w:szCs w:val="28"/>
          <w:lang w:val="ru-RU"/>
        </w:rPr>
        <w:t>(</w:t>
      </w:r>
      <w:r w:rsidRPr="0091526D">
        <w:rPr>
          <w:szCs w:val="28"/>
        </w:rPr>
        <w:t>1</w:t>
      </w:r>
      <w:r w:rsidRPr="005E39D1">
        <w:rPr>
          <w:szCs w:val="28"/>
          <w:lang w:val="ru-RU"/>
        </w:rPr>
        <w:t>)</w:t>
      </w:r>
      <w:r>
        <w:rPr>
          <w:szCs w:val="28"/>
          <w:lang w:val="ru-RU"/>
        </w:rPr>
        <w:t>,</w:t>
      </w:r>
      <w:r w:rsidRPr="0091526D">
        <w:rPr>
          <w:szCs w:val="28"/>
        </w:rPr>
        <w:t xml:space="preserve"> може да се даде </w:t>
      </w:r>
      <w:r>
        <w:rPr>
          <w:szCs w:val="28"/>
        </w:rPr>
        <w:t>следното определение за риска</w:t>
      </w:r>
      <w:r w:rsidRPr="0091526D">
        <w:rPr>
          <w:szCs w:val="28"/>
        </w:rPr>
        <w:t xml:space="preserve">  </w:t>
      </w:r>
      <w:bookmarkEnd w:id="12"/>
      <w:r w:rsidRPr="00DE4728">
        <w:rPr>
          <w:position w:val="-14"/>
          <w:szCs w:val="28"/>
        </w:rPr>
        <w:object w:dxaOrig="360" w:dyaOrig="420" w14:anchorId="3B739475">
          <v:shape id="_x0000_i1053" type="#_x0000_t75" style="width:18pt;height:21pt" o:ole="">
            <v:imagedata r:id="rId16" o:title=""/>
          </v:shape>
          <o:OLEObject Type="Embed" ProgID="Equation.3" ShapeID="_x0000_i1053" DrawAspect="Content" ObjectID="_1848484115" r:id="rId59"/>
        </w:object>
      </w:r>
      <w:r w:rsidRPr="00DE4728">
        <w:rPr>
          <w:szCs w:val="28"/>
        </w:rPr>
        <w:t>.</w:t>
      </w:r>
    </w:p>
    <w:p w14:paraId="5D4EE410" w14:textId="2C329A9C" w:rsidR="009335E0" w:rsidRDefault="009335E0" w:rsidP="00F81903">
      <w:pPr>
        <w:ind w:firstLine="709"/>
        <w:jc w:val="both"/>
        <w:rPr>
          <w:szCs w:val="28"/>
        </w:rPr>
      </w:pPr>
      <w:r w:rsidRPr="0091526D">
        <w:rPr>
          <w:b/>
          <w:bCs/>
          <w:szCs w:val="28"/>
        </w:rPr>
        <w:lastRenderedPageBreak/>
        <w:t>Определение 1.</w:t>
      </w:r>
      <w:r w:rsidRPr="0091526D">
        <w:rPr>
          <w:szCs w:val="28"/>
        </w:rPr>
        <w:t xml:space="preserve"> Под риск </w:t>
      </w:r>
      <w:r w:rsidRPr="00DE4728">
        <w:rPr>
          <w:position w:val="-14"/>
          <w:szCs w:val="28"/>
        </w:rPr>
        <w:object w:dxaOrig="360" w:dyaOrig="420" w14:anchorId="5C130DC4">
          <v:shape id="_x0000_i1054" type="#_x0000_t75" style="width:18pt;height:21pt" o:ole="">
            <v:imagedata r:id="rId16" o:title=""/>
          </v:shape>
          <o:OLEObject Type="Embed" ProgID="Equation.3" ShapeID="_x0000_i1054" DrawAspect="Content" ObjectID="_1848484116" r:id="rId60"/>
        </w:object>
      </w:r>
      <w:r w:rsidRPr="0091526D">
        <w:rPr>
          <w:szCs w:val="28"/>
        </w:rPr>
        <w:t xml:space="preserve"> </w:t>
      </w:r>
      <w:r>
        <w:rPr>
          <w:szCs w:val="28"/>
        </w:rPr>
        <w:t xml:space="preserve">за функциониране на фирмата </w:t>
      </w:r>
      <w:r w:rsidRPr="0091526D">
        <w:rPr>
          <w:szCs w:val="28"/>
        </w:rPr>
        <w:t>се пр</w:t>
      </w:r>
      <w:r>
        <w:rPr>
          <w:szCs w:val="28"/>
        </w:rPr>
        <w:t>иема величина, формирана от три елемента (1), измерен</w:t>
      </w:r>
      <w:r w:rsidRPr="0091526D">
        <w:rPr>
          <w:szCs w:val="28"/>
        </w:rPr>
        <w:t xml:space="preserve"> в оп</w:t>
      </w:r>
      <w:r>
        <w:rPr>
          <w:szCs w:val="28"/>
        </w:rPr>
        <w:t xml:space="preserve">ределени </w:t>
      </w:r>
      <w:r w:rsidRPr="0091526D">
        <w:rPr>
          <w:szCs w:val="28"/>
        </w:rPr>
        <w:t>мерки -</w:t>
      </w:r>
      <w:r w:rsidRPr="00C52735">
        <w:rPr>
          <w:position w:val="-14"/>
        </w:rPr>
        <w:object w:dxaOrig="540" w:dyaOrig="420" w14:anchorId="6203FA0F">
          <v:shape id="_x0000_i1055" type="#_x0000_t75" style="width:33pt;height:21pt" o:ole="">
            <v:imagedata r:id="rId8" o:title=""/>
          </v:shape>
          <o:OLEObject Type="Embed" ProgID="Equation.3" ShapeID="_x0000_i1055" DrawAspect="Content" ObjectID="_1848484117" r:id="rId61"/>
        </w:object>
      </w:r>
      <w:r w:rsidRPr="0091526D">
        <w:rPr>
          <w:szCs w:val="28"/>
        </w:rPr>
        <w:t>в</w:t>
      </w:r>
      <w:r>
        <w:rPr>
          <w:szCs w:val="28"/>
        </w:rPr>
        <w:t xml:space="preserve"> резултат на</w:t>
      </w:r>
      <w:r w:rsidRPr="0091526D">
        <w:rPr>
          <w:szCs w:val="28"/>
        </w:rPr>
        <w:t xml:space="preserve"> настъпването на рискови ситуации</w:t>
      </w:r>
      <w:r>
        <w:rPr>
          <w:szCs w:val="28"/>
        </w:rPr>
        <w:t xml:space="preserve"> </w:t>
      </w:r>
      <w:r w:rsidRPr="00DE4728">
        <w:rPr>
          <w:position w:val="-14"/>
          <w:sz w:val="20"/>
          <w:szCs w:val="20"/>
        </w:rPr>
        <w:object w:dxaOrig="1040" w:dyaOrig="420" w14:anchorId="4D9CF3D4">
          <v:shape id="_x0000_i1056" type="#_x0000_t75" style="width:65pt;height:22.5pt" o:ole="">
            <v:imagedata r:id="rId62" o:title=""/>
          </v:shape>
          <o:OLEObject Type="Embed" ProgID="Equation.3" ShapeID="_x0000_i1056" DrawAspect="Content" ObjectID="_1848484118" r:id="rId63"/>
        </w:object>
      </w:r>
      <w:r>
        <w:rPr>
          <w:szCs w:val="28"/>
        </w:rPr>
        <w:t xml:space="preserve">, </w:t>
      </w:r>
      <w:r w:rsidRPr="0091526D">
        <w:rPr>
          <w:szCs w:val="28"/>
        </w:rPr>
        <w:t xml:space="preserve">водещи до негативни последствия </w:t>
      </w:r>
      <w:r w:rsidRPr="005E39D1">
        <w:rPr>
          <w:szCs w:val="28"/>
          <w:lang w:val="ru-RU"/>
        </w:rPr>
        <w:t xml:space="preserve"> </w:t>
      </w:r>
      <w:r w:rsidRPr="0091526D">
        <w:rPr>
          <w:szCs w:val="28"/>
        </w:rPr>
        <w:t>за</w:t>
      </w:r>
      <w:r w:rsidRPr="005E39D1">
        <w:rPr>
          <w:szCs w:val="28"/>
          <w:lang w:val="ru-RU"/>
        </w:rPr>
        <w:t xml:space="preserve"> </w:t>
      </w:r>
      <w:r>
        <w:rPr>
          <w:szCs w:val="28"/>
        </w:rPr>
        <w:t xml:space="preserve">фирмата, определящи нейното </w:t>
      </w:r>
      <w:r w:rsidRPr="0091526D">
        <w:rPr>
          <w:szCs w:val="28"/>
        </w:rPr>
        <w:t xml:space="preserve">функциониране, ако величината </w:t>
      </w:r>
      <w:r w:rsidRPr="00DE4728">
        <w:rPr>
          <w:position w:val="-14"/>
          <w:szCs w:val="28"/>
        </w:rPr>
        <w:object w:dxaOrig="360" w:dyaOrig="420" w14:anchorId="1942F8D0">
          <v:shape id="_x0000_i1057" type="#_x0000_t75" style="width:18pt;height:21pt" o:ole="">
            <v:imagedata r:id="rId16" o:title=""/>
          </v:shape>
          <o:OLEObject Type="Embed" ProgID="Equation.3" ShapeID="_x0000_i1057" DrawAspect="Content" ObjectID="_1848484119" r:id="rId64"/>
        </w:object>
      </w:r>
      <w:r w:rsidRPr="0091526D">
        <w:rPr>
          <w:szCs w:val="28"/>
        </w:rPr>
        <w:t xml:space="preserve"> се  формира от :  </w:t>
      </w:r>
      <w:r w:rsidRPr="0091526D">
        <w:rPr>
          <w:position w:val="-22"/>
          <w:szCs w:val="28"/>
        </w:rPr>
        <w:t xml:space="preserve">    </w:t>
      </w:r>
    </w:p>
    <w:p w14:paraId="5688A571" w14:textId="77777777" w:rsidR="00F81903" w:rsidRDefault="009335E0" w:rsidP="00F81903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91526D">
        <w:rPr>
          <w:szCs w:val="28"/>
        </w:rPr>
        <w:t>дефинирана вероятност</w:t>
      </w:r>
      <w:r w:rsidRPr="005D6631">
        <w:rPr>
          <w:szCs w:val="28"/>
        </w:rPr>
        <w:t xml:space="preserve"> </w:t>
      </w:r>
      <w:r w:rsidRPr="007751DD">
        <w:rPr>
          <w:szCs w:val="28"/>
        </w:rPr>
        <w:t>на „заплахата” и „опасността</w:t>
      </w:r>
      <w:r>
        <w:rPr>
          <w:szCs w:val="28"/>
        </w:rPr>
        <w:t xml:space="preserve">“ </w:t>
      </w:r>
      <w:r w:rsidRPr="00A85A12">
        <w:rPr>
          <w:position w:val="-14"/>
        </w:rPr>
        <w:object w:dxaOrig="360" w:dyaOrig="420" w14:anchorId="39501383">
          <v:shape id="_x0000_i1058" type="#_x0000_t75" style="width:18pt;height:21pt" o:ole="">
            <v:imagedata r:id="rId47" o:title=""/>
          </v:shape>
          <o:OLEObject Type="Embed" ProgID="Equation.3" ShapeID="_x0000_i1058" DrawAspect="Content" ObjectID="_1848484120" r:id="rId65"/>
        </w:object>
      </w:r>
      <w:r>
        <w:t>,</w:t>
      </w:r>
      <w:r w:rsidRPr="007751DD">
        <w:rPr>
          <w:szCs w:val="28"/>
        </w:rPr>
        <w:t xml:space="preserve"> </w:t>
      </w:r>
      <w:r>
        <w:rPr>
          <w:szCs w:val="28"/>
        </w:rPr>
        <w:t>водеща до</w:t>
      </w:r>
      <w:r w:rsidRPr="0091526D">
        <w:rPr>
          <w:szCs w:val="28"/>
        </w:rPr>
        <w:t xml:space="preserve"> настъпването на </w:t>
      </w:r>
      <w:r w:rsidRPr="00DE4728">
        <w:rPr>
          <w:position w:val="-14"/>
          <w:sz w:val="20"/>
          <w:szCs w:val="20"/>
        </w:rPr>
        <w:object w:dxaOrig="1040" w:dyaOrig="420" w14:anchorId="50095B29">
          <v:shape id="_x0000_i1059" type="#_x0000_t75" style="width:49pt;height:17pt" o:ole="">
            <v:imagedata r:id="rId62" o:title=""/>
          </v:shape>
          <o:OLEObject Type="Embed" ProgID="Equation.3" ShapeID="_x0000_i1059" DrawAspect="Content" ObjectID="_1848484121" r:id="rId66"/>
        </w:object>
      </w:r>
      <w:r w:rsidRPr="00DE4728">
        <w:rPr>
          <w:sz w:val="20"/>
          <w:szCs w:val="20"/>
        </w:rPr>
        <w:t xml:space="preserve"> </w:t>
      </w:r>
      <w:r w:rsidRPr="00DE4728">
        <w:rPr>
          <w:szCs w:val="28"/>
        </w:rPr>
        <w:t>в</w:t>
      </w:r>
      <w:r>
        <w:rPr>
          <w:szCs w:val="28"/>
        </w:rPr>
        <w:t xml:space="preserve"> определено време за функциониране на фирмата;</w:t>
      </w:r>
    </w:p>
    <w:p w14:paraId="57824AF4" w14:textId="77777777" w:rsidR="00F81903" w:rsidRDefault="009335E0" w:rsidP="00F81903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F81903">
        <w:rPr>
          <w:szCs w:val="28"/>
        </w:rPr>
        <w:t xml:space="preserve">вид на „опасността“, „заплаха“, „видове вреди“, теглото на вредите, водещи до последствия за фирмата от различен тип </w:t>
      </w:r>
      <w:r w:rsidRPr="00182A16">
        <w:rPr>
          <w:position w:val="-12"/>
        </w:rPr>
        <w:object w:dxaOrig="520" w:dyaOrig="400" w14:anchorId="11FB142E">
          <v:shape id="_x0000_i1060" type="#_x0000_t75" style="width:26pt;height:20pt" o:ole="">
            <v:imagedata r:id="rId67" o:title=""/>
          </v:shape>
          <o:OLEObject Type="Embed" ProgID="Equation.3" ShapeID="_x0000_i1060" DrawAspect="Content" ObjectID="_1848484122" r:id="rId68"/>
        </w:object>
      </w:r>
      <w:r w:rsidRPr="00F81903">
        <w:rPr>
          <w:szCs w:val="28"/>
        </w:rPr>
        <w:t xml:space="preserve"> и вероятността за тяхното настъпване, реализиране </w:t>
      </w:r>
      <w:r w:rsidRPr="00DE4728">
        <w:rPr>
          <w:position w:val="-20"/>
          <w:szCs w:val="28"/>
        </w:rPr>
        <w:object w:dxaOrig="499" w:dyaOrig="440" w14:anchorId="6841EBD8">
          <v:shape id="_x0000_i1061" type="#_x0000_t75" style="width:25pt;height:22pt" o:ole="">
            <v:imagedata r:id="rId69" o:title=""/>
          </v:shape>
          <o:OLEObject Type="Embed" ProgID="Equation.3" ShapeID="_x0000_i1061" DrawAspect="Content" ObjectID="_1848484123" r:id="rId70"/>
        </w:object>
      </w:r>
      <w:r w:rsidRPr="00F81903">
        <w:rPr>
          <w:szCs w:val="28"/>
        </w:rPr>
        <w:t xml:space="preserve">. Последствията  </w:t>
      </w:r>
      <w:r w:rsidRPr="00182A16">
        <w:rPr>
          <w:position w:val="-12"/>
        </w:rPr>
        <w:object w:dxaOrig="520" w:dyaOrig="400" w14:anchorId="4401B415">
          <v:shape id="_x0000_i1062" type="#_x0000_t75" style="width:26pt;height:20pt" o:ole="">
            <v:imagedata r:id="rId10" o:title=""/>
          </v:shape>
          <o:OLEObject Type="Embed" ProgID="Equation.3" ShapeID="_x0000_i1062" DrawAspect="Content" ObjectID="_1848484124" r:id="rId71"/>
        </w:object>
      </w:r>
      <w:r w:rsidRPr="00F81903">
        <w:rPr>
          <w:szCs w:val="28"/>
        </w:rPr>
        <w:t xml:space="preserve">могат да се отнасят за редукцията на търговията, стесняване на пазара, териториално изместване на пазара, съкращения на персонала, съкращаване на филиали и др. в резултат на настъпването на всяка рискова ситуация </w:t>
      </w:r>
      <w:r w:rsidRPr="00DE4728">
        <w:rPr>
          <w:position w:val="-14"/>
          <w:sz w:val="20"/>
          <w:szCs w:val="20"/>
        </w:rPr>
        <w:object w:dxaOrig="1040" w:dyaOrig="420" w14:anchorId="106651B7">
          <v:shape id="_x0000_i1063" type="#_x0000_t75" style="width:65pt;height:22.5pt" o:ole="">
            <v:imagedata r:id="rId62" o:title=""/>
          </v:shape>
          <o:OLEObject Type="Embed" ProgID="Equation.3" ShapeID="_x0000_i1063" DrawAspect="Content" ObjectID="_1848484125" r:id="rId72"/>
        </w:object>
      </w:r>
      <w:r w:rsidRPr="00F81903">
        <w:rPr>
          <w:sz w:val="20"/>
          <w:szCs w:val="20"/>
        </w:rPr>
        <w:t>;</w:t>
      </w:r>
    </w:p>
    <w:p w14:paraId="0F0113DF" w14:textId="102ADD8E" w:rsidR="009335E0" w:rsidRPr="00F81903" w:rsidRDefault="009335E0" w:rsidP="00F81903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F81903">
        <w:rPr>
          <w:szCs w:val="28"/>
        </w:rPr>
        <w:t xml:space="preserve">стойности на условни загуби </w:t>
      </w:r>
      <w:r w:rsidRPr="00DE4728">
        <w:rPr>
          <w:position w:val="-24"/>
          <w:szCs w:val="28"/>
        </w:rPr>
        <w:object w:dxaOrig="440" w:dyaOrig="520" w14:anchorId="405982EB">
          <v:shape id="_x0000_i1064" type="#_x0000_t75" style="width:21.5pt;height:25.5pt" o:ole="">
            <v:imagedata r:id="rId73" o:title=""/>
          </v:shape>
          <o:OLEObject Type="Embed" ProgID="Equation.3" ShapeID="_x0000_i1064" DrawAspect="Content" ObjectID="_1848484126" r:id="rId74"/>
        </w:object>
      </w:r>
      <w:r w:rsidRPr="00F81903">
        <w:rPr>
          <w:szCs w:val="28"/>
        </w:rPr>
        <w:t xml:space="preserve"> при реализирането на определени заплаха, опасности, видове вреди, водещи до последствия </w:t>
      </w:r>
      <w:r w:rsidRPr="00182A16">
        <w:rPr>
          <w:position w:val="-12"/>
        </w:rPr>
        <w:object w:dxaOrig="520" w:dyaOrig="400" w14:anchorId="45003601">
          <v:shape id="_x0000_i1065" type="#_x0000_t75" style="width:26pt;height:20pt" o:ole="">
            <v:imagedata r:id="rId10" o:title=""/>
          </v:shape>
          <o:OLEObject Type="Embed" ProgID="Equation.3" ShapeID="_x0000_i1065" DrawAspect="Content" ObjectID="_1848484127" r:id="rId75"/>
        </w:object>
      </w:r>
      <w:r w:rsidRPr="00F81903">
        <w:rPr>
          <w:szCs w:val="28"/>
        </w:rPr>
        <w:t xml:space="preserve"> в резултат на възникването на определена ситуация </w:t>
      </w:r>
      <w:r w:rsidRPr="00DE4728">
        <w:rPr>
          <w:position w:val="-14"/>
          <w:sz w:val="20"/>
          <w:szCs w:val="20"/>
        </w:rPr>
        <w:object w:dxaOrig="1040" w:dyaOrig="420" w14:anchorId="3424ACE4">
          <v:shape id="_x0000_i1066" type="#_x0000_t75" style="width:65pt;height:22.5pt" o:ole="">
            <v:imagedata r:id="rId62" o:title=""/>
          </v:shape>
          <o:OLEObject Type="Embed" ProgID="Equation.3" ShapeID="_x0000_i1066" DrawAspect="Content" ObjectID="_1848484128" r:id="rId76"/>
        </w:object>
      </w:r>
      <w:r w:rsidRPr="00F81903">
        <w:rPr>
          <w:szCs w:val="28"/>
        </w:rPr>
        <w:t xml:space="preserve"> в момент от време от продължителността за функционирането на фирмата </w:t>
      </w:r>
      <w:r w:rsidRPr="00DE4728">
        <w:rPr>
          <w:position w:val="-14"/>
          <w:sz w:val="20"/>
          <w:szCs w:val="20"/>
        </w:rPr>
        <w:object w:dxaOrig="340" w:dyaOrig="420" w14:anchorId="7E096936">
          <v:shape id="_x0000_i1067" type="#_x0000_t75" style="width:17pt;height:21pt" o:ole="">
            <v:imagedata r:id="rId20" o:title=""/>
          </v:shape>
          <o:OLEObject Type="Embed" ProgID="Equation.3" ShapeID="_x0000_i1067" DrawAspect="Content" ObjectID="_1848484129" r:id="rId77"/>
        </w:object>
      </w:r>
      <w:r w:rsidRPr="00F81903">
        <w:rPr>
          <w:szCs w:val="28"/>
        </w:rPr>
        <w:t xml:space="preserve">. </w:t>
      </w:r>
    </w:p>
    <w:p w14:paraId="37641047" w14:textId="77777777" w:rsidR="009335E0" w:rsidRPr="00996F2B" w:rsidRDefault="009335E0" w:rsidP="00F81903">
      <w:pPr>
        <w:ind w:firstLine="709"/>
        <w:jc w:val="both"/>
        <w:rPr>
          <w:szCs w:val="28"/>
        </w:rPr>
      </w:pPr>
      <w:r w:rsidRPr="00996F2B">
        <w:rPr>
          <w:szCs w:val="28"/>
        </w:rPr>
        <w:t xml:space="preserve">Тогава величината на стойността </w:t>
      </w:r>
      <w:r>
        <w:rPr>
          <w:szCs w:val="28"/>
        </w:rPr>
        <w:t xml:space="preserve">на </w:t>
      </w:r>
      <w:r w:rsidRPr="00996F2B">
        <w:rPr>
          <w:szCs w:val="28"/>
        </w:rPr>
        <w:t xml:space="preserve">риска </w:t>
      </w:r>
      <w:r w:rsidRPr="00DE4728">
        <w:rPr>
          <w:position w:val="-14"/>
          <w:szCs w:val="28"/>
        </w:rPr>
        <w:object w:dxaOrig="360" w:dyaOrig="420" w14:anchorId="4A163A46">
          <v:shape id="_x0000_i1068" type="#_x0000_t75" style="width:18pt;height:21pt" o:ole="">
            <v:imagedata r:id="rId78" o:title=""/>
          </v:shape>
          <o:OLEObject Type="Embed" ProgID="Equation.3" ShapeID="_x0000_i1068" DrawAspect="Content" ObjectID="_1848484130" r:id="rId79"/>
        </w:object>
      </w:r>
      <w:r w:rsidRPr="00996F2B">
        <w:rPr>
          <w:szCs w:val="28"/>
        </w:rPr>
        <w:t xml:space="preserve"> за функционирането на фирмата</w:t>
      </w:r>
      <w:r>
        <w:rPr>
          <w:szCs w:val="28"/>
        </w:rPr>
        <w:t>,</w:t>
      </w:r>
      <w:r w:rsidRPr="00996F2B">
        <w:rPr>
          <w:szCs w:val="28"/>
        </w:rPr>
        <w:t xml:space="preserve">  зададена по определението  </w:t>
      </w:r>
      <w:r>
        <w:rPr>
          <w:szCs w:val="28"/>
          <w:lang w:val="ru-RU"/>
        </w:rPr>
        <w:t>1</w:t>
      </w:r>
      <w:r w:rsidRPr="00996F2B">
        <w:rPr>
          <w:szCs w:val="28"/>
        </w:rPr>
        <w:t xml:space="preserve"> може да се определи по :</w:t>
      </w:r>
    </w:p>
    <w:p w14:paraId="14D14B76" w14:textId="4C12A42D" w:rsidR="009335E0" w:rsidRPr="00996F2B" w:rsidRDefault="009335E0" w:rsidP="00F81903">
      <w:pPr>
        <w:ind w:left="1406" w:firstLine="720"/>
        <w:jc w:val="both"/>
        <w:rPr>
          <w:position w:val="-22"/>
          <w:szCs w:val="28"/>
        </w:rPr>
      </w:pPr>
      <w:r w:rsidRPr="00996F2B">
        <w:rPr>
          <w:position w:val="-22"/>
          <w:szCs w:val="28"/>
        </w:rPr>
        <w:t xml:space="preserve">      </w:t>
      </w:r>
      <w:r w:rsidRPr="00996F2B">
        <w:rPr>
          <w:position w:val="-28"/>
          <w:szCs w:val="28"/>
        </w:rPr>
        <w:object w:dxaOrig="3780" w:dyaOrig="700" w14:anchorId="51C65A6F">
          <v:shape id="_x0000_i1069" type="#_x0000_t75" style="width:208pt;height:38.5pt" o:ole="">
            <v:imagedata r:id="rId80" o:title=""/>
          </v:shape>
          <o:OLEObject Type="Embed" ProgID="Equation.3" ShapeID="_x0000_i1069" DrawAspect="Content" ObjectID="_1848484131" r:id="rId81"/>
        </w:object>
      </w:r>
      <w:r w:rsidRPr="00996F2B">
        <w:rPr>
          <w:position w:val="-22"/>
          <w:szCs w:val="28"/>
        </w:rPr>
        <w:t xml:space="preserve">                     (2)</w:t>
      </w:r>
      <w:r>
        <w:rPr>
          <w:position w:val="-22"/>
          <w:szCs w:val="28"/>
        </w:rPr>
        <w:t>,</w:t>
      </w:r>
    </w:p>
    <w:p w14:paraId="4A787841" w14:textId="5E911034" w:rsidR="009335E0" w:rsidRDefault="009335E0" w:rsidP="00F81903">
      <w:pPr>
        <w:jc w:val="both"/>
        <w:rPr>
          <w:szCs w:val="28"/>
        </w:rPr>
      </w:pPr>
      <w:r>
        <w:rPr>
          <w:szCs w:val="28"/>
        </w:rPr>
        <w:t>к</w:t>
      </w:r>
      <w:r w:rsidRPr="00996F2B">
        <w:rPr>
          <w:szCs w:val="28"/>
        </w:rPr>
        <w:t>ъдето</w:t>
      </w:r>
      <w:r>
        <w:rPr>
          <w:szCs w:val="28"/>
        </w:rPr>
        <w:t xml:space="preserve">: </w:t>
      </w:r>
      <w:r w:rsidRPr="00996F2B">
        <w:rPr>
          <w:szCs w:val="28"/>
        </w:rPr>
        <w:t xml:space="preserve"> </w:t>
      </w:r>
      <w:r w:rsidRPr="00996F2B">
        <w:rPr>
          <w:position w:val="-28"/>
          <w:szCs w:val="28"/>
        </w:rPr>
        <w:object w:dxaOrig="1640" w:dyaOrig="700" w14:anchorId="41882758">
          <v:shape id="_x0000_i1070" type="#_x0000_t75" style="width:82pt;height:35pt" o:ole="">
            <v:imagedata r:id="rId82" o:title=""/>
          </v:shape>
          <o:OLEObject Type="Embed" ProgID="Equation.3" ShapeID="_x0000_i1070" DrawAspect="Content" ObjectID="_1848484132" r:id="rId83"/>
        </w:object>
      </w:r>
      <w:r w:rsidRPr="00996F2B">
        <w:rPr>
          <w:szCs w:val="28"/>
        </w:rPr>
        <w:t xml:space="preserve"> - сумарно количество за настъпване неблагоприятни ситуации при функциониране на фирмата и вероятността за появяването на всяка една от тях; </w:t>
      </w:r>
      <w:r w:rsidRPr="00996F2B">
        <w:rPr>
          <w:position w:val="-20"/>
          <w:szCs w:val="28"/>
        </w:rPr>
        <w:object w:dxaOrig="940" w:dyaOrig="480" w14:anchorId="1F5A3EB3">
          <v:shape id="_x0000_i1071" type="#_x0000_t75" style="width:47pt;height:24pt" o:ole="">
            <v:imagedata r:id="rId84" o:title=""/>
          </v:shape>
          <o:OLEObject Type="Embed" ProgID="Equation.3" ShapeID="_x0000_i1071" DrawAspect="Content" ObjectID="_1848484133" r:id="rId85"/>
        </w:object>
      </w:r>
      <w:r>
        <w:rPr>
          <w:szCs w:val="28"/>
        </w:rPr>
        <w:t xml:space="preserve"> - </w:t>
      </w:r>
      <w:r w:rsidRPr="00996F2B">
        <w:rPr>
          <w:szCs w:val="28"/>
        </w:rPr>
        <w:t xml:space="preserve">вероятност от настъпване на количество последствия като тип и вероятност за тяхното сбъдване; </w:t>
      </w:r>
      <w:r w:rsidRPr="00DE4728">
        <w:rPr>
          <w:position w:val="-24"/>
          <w:szCs w:val="28"/>
        </w:rPr>
        <w:object w:dxaOrig="440" w:dyaOrig="520" w14:anchorId="642429CC">
          <v:shape id="_x0000_i1072" type="#_x0000_t75" style="width:21.5pt;height:25.5pt" o:ole="">
            <v:imagedata r:id="rId73" o:title=""/>
          </v:shape>
          <o:OLEObject Type="Embed" ProgID="Equation.3" ShapeID="_x0000_i1072" DrawAspect="Content" ObjectID="_1848484134" r:id="rId86"/>
        </w:object>
      </w:r>
      <w:r w:rsidRPr="00996F2B">
        <w:rPr>
          <w:szCs w:val="28"/>
        </w:rPr>
        <w:t xml:space="preserve"> </w:t>
      </w:r>
      <w:r>
        <w:rPr>
          <w:szCs w:val="28"/>
        </w:rPr>
        <w:t xml:space="preserve">- </w:t>
      </w:r>
      <w:r w:rsidRPr="00996F2B">
        <w:rPr>
          <w:szCs w:val="28"/>
        </w:rPr>
        <w:t>стойността на условни загуби на фирмата изразени най</w:t>
      </w:r>
      <w:r>
        <w:rPr>
          <w:szCs w:val="28"/>
        </w:rPr>
        <w:t>-</w:t>
      </w:r>
      <w:r w:rsidRPr="00996F2B">
        <w:rPr>
          <w:szCs w:val="28"/>
        </w:rPr>
        <w:t xml:space="preserve">често във финансови средства; </w:t>
      </w:r>
      <w:r>
        <w:rPr>
          <w:noProof/>
          <w:position w:val="-12"/>
          <w:szCs w:val="28"/>
        </w:rPr>
        <w:drawing>
          <wp:inline distT="0" distB="0" distL="0" distR="0" wp14:anchorId="5A646FF8" wp14:editId="56459F32">
            <wp:extent cx="219710" cy="231775"/>
            <wp:effectExtent l="0" t="0" r="8890" b="0"/>
            <wp:docPr id="1953960614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F2B">
        <w:rPr>
          <w:szCs w:val="28"/>
        </w:rPr>
        <w:t xml:space="preserve">- количество от даден тип </w:t>
      </w:r>
      <w:r w:rsidRPr="00DE4728">
        <w:rPr>
          <w:szCs w:val="28"/>
        </w:rPr>
        <w:t xml:space="preserve">ситуации </w:t>
      </w:r>
      <w:r w:rsidRPr="00DE4728">
        <w:rPr>
          <w:position w:val="-14"/>
          <w:szCs w:val="28"/>
        </w:rPr>
        <w:object w:dxaOrig="1040" w:dyaOrig="420" w14:anchorId="5A285668">
          <v:shape id="_x0000_i1073" type="#_x0000_t75" style="width:65pt;height:22.5pt" o:ole="">
            <v:imagedata r:id="rId26" o:title=""/>
          </v:shape>
          <o:OLEObject Type="Embed" ProgID="Equation.3" ShapeID="_x0000_i1073" DrawAspect="Content" ObjectID="_1848484135" r:id="rId88"/>
        </w:object>
      </w:r>
      <w:r w:rsidRPr="00996F2B">
        <w:rPr>
          <w:szCs w:val="28"/>
        </w:rPr>
        <w:t xml:space="preserve"> ,(брой).</w:t>
      </w:r>
    </w:p>
    <w:p w14:paraId="0AAA37D9" w14:textId="01759A98" w:rsidR="009335E0" w:rsidRPr="00303CF1" w:rsidRDefault="009335E0" w:rsidP="00F81903">
      <w:pPr>
        <w:ind w:firstLine="709"/>
        <w:jc w:val="both"/>
        <w:rPr>
          <w:szCs w:val="28"/>
        </w:rPr>
      </w:pPr>
      <w:r>
        <w:rPr>
          <w:szCs w:val="28"/>
        </w:rPr>
        <w:t>В израза (</w:t>
      </w:r>
      <w:r w:rsidRPr="005E39D1">
        <w:rPr>
          <w:szCs w:val="28"/>
          <w:lang w:val="ru-RU"/>
        </w:rPr>
        <w:t>2</w:t>
      </w:r>
      <w:r>
        <w:rPr>
          <w:szCs w:val="28"/>
        </w:rPr>
        <w:t>)</w:t>
      </w:r>
      <w:r w:rsidRPr="005E39D1">
        <w:rPr>
          <w:szCs w:val="28"/>
          <w:lang w:val="ru-RU"/>
        </w:rPr>
        <w:t xml:space="preserve">  </w:t>
      </w:r>
      <w:r>
        <w:rPr>
          <w:szCs w:val="28"/>
        </w:rPr>
        <w:t xml:space="preserve">по йерархичен принцип на относително тегло на влияние върху стойността на риска, въздействие оказва </w:t>
      </w:r>
      <w:r w:rsidRPr="00996F2B">
        <w:rPr>
          <w:szCs w:val="28"/>
        </w:rPr>
        <w:t>стойността на условни</w:t>
      </w:r>
      <w:r>
        <w:rPr>
          <w:szCs w:val="28"/>
        </w:rPr>
        <w:t>те</w:t>
      </w:r>
      <w:r w:rsidRPr="00996F2B">
        <w:rPr>
          <w:szCs w:val="28"/>
        </w:rPr>
        <w:t xml:space="preserve"> загуби на фирмата</w:t>
      </w:r>
      <w:r>
        <w:rPr>
          <w:szCs w:val="28"/>
        </w:rPr>
        <w:t>,</w:t>
      </w:r>
      <w:r w:rsidRPr="00996F2B">
        <w:rPr>
          <w:szCs w:val="28"/>
        </w:rPr>
        <w:t xml:space="preserve"> изразени най</w:t>
      </w:r>
      <w:r>
        <w:rPr>
          <w:szCs w:val="28"/>
        </w:rPr>
        <w:t>-</w:t>
      </w:r>
      <w:r w:rsidRPr="00996F2B">
        <w:rPr>
          <w:szCs w:val="28"/>
        </w:rPr>
        <w:t>често във финансови средства</w:t>
      </w:r>
      <w:r>
        <w:rPr>
          <w:szCs w:val="28"/>
        </w:rPr>
        <w:t xml:space="preserve"> </w:t>
      </w:r>
      <w:r w:rsidRPr="00DE4728">
        <w:rPr>
          <w:position w:val="-24"/>
          <w:szCs w:val="28"/>
        </w:rPr>
        <w:object w:dxaOrig="440" w:dyaOrig="520" w14:anchorId="5887C166">
          <v:shape id="_x0000_i1074" type="#_x0000_t75" style="width:21.5pt;height:25.5pt" o:ole="">
            <v:imagedata r:id="rId89" o:title=""/>
          </v:shape>
          <o:OLEObject Type="Embed" ProgID="Equation.3" ShapeID="_x0000_i1074" DrawAspect="Content" ObjectID="_1848484136" r:id="rId90"/>
        </w:object>
      </w:r>
      <w:r>
        <w:rPr>
          <w:szCs w:val="28"/>
        </w:rPr>
        <w:t xml:space="preserve"> </w:t>
      </w:r>
      <w:r w:rsidRPr="00996F2B">
        <w:rPr>
          <w:szCs w:val="28"/>
        </w:rPr>
        <w:t>;</w:t>
      </w:r>
    </w:p>
    <w:p w14:paraId="3F2D3854" w14:textId="77777777" w:rsidR="009335E0" w:rsidRDefault="009335E0" w:rsidP="00F81903">
      <w:pPr>
        <w:ind w:firstLine="720"/>
        <w:jc w:val="both"/>
        <w:rPr>
          <w:szCs w:val="28"/>
        </w:rPr>
      </w:pPr>
      <w:r w:rsidRPr="00F02ACF">
        <w:rPr>
          <w:b/>
          <w:bCs/>
          <w:szCs w:val="28"/>
        </w:rPr>
        <w:t>Определение 2.</w:t>
      </w:r>
      <w:r w:rsidRPr="00F02ACF">
        <w:rPr>
          <w:szCs w:val="28"/>
        </w:rPr>
        <w:t xml:space="preserve"> Под условни загуби, тежест на вредата, негативни</w:t>
      </w:r>
      <w:r>
        <w:rPr>
          <w:szCs w:val="28"/>
        </w:rPr>
        <w:t>те</w:t>
      </w:r>
      <w:r w:rsidRPr="00F02ACF">
        <w:rPr>
          <w:szCs w:val="28"/>
        </w:rPr>
        <w:t xml:space="preserve"> последствия за </w:t>
      </w:r>
      <w:r>
        <w:rPr>
          <w:szCs w:val="28"/>
        </w:rPr>
        <w:t>Дружеството</w:t>
      </w:r>
      <w:r w:rsidRPr="00F02ACF">
        <w:rPr>
          <w:szCs w:val="28"/>
        </w:rPr>
        <w:t xml:space="preserve"> </w:t>
      </w:r>
      <w:r w:rsidRPr="00DE4728">
        <w:rPr>
          <w:position w:val="-24"/>
          <w:szCs w:val="28"/>
        </w:rPr>
        <w:object w:dxaOrig="440" w:dyaOrig="520" w14:anchorId="6B135C4A">
          <v:shape id="_x0000_i1075" type="#_x0000_t75" style="width:21.5pt;height:25.5pt" o:ole="">
            <v:imagedata r:id="rId89" o:title=""/>
          </v:shape>
          <o:OLEObject Type="Embed" ProgID="Equation.3" ShapeID="_x0000_i1075" DrawAspect="Content" ObjectID="_1848484137" r:id="rId91"/>
        </w:object>
      </w:r>
      <w:r>
        <w:rPr>
          <w:szCs w:val="28"/>
        </w:rPr>
        <w:t xml:space="preserve"> </w:t>
      </w:r>
      <w:r w:rsidRPr="00F02ACF">
        <w:rPr>
          <w:szCs w:val="28"/>
        </w:rPr>
        <w:t xml:space="preserve"> се  приема</w:t>
      </w:r>
      <w:r>
        <w:rPr>
          <w:szCs w:val="28"/>
        </w:rPr>
        <w:t xml:space="preserve"> в</w:t>
      </w:r>
      <w:r w:rsidRPr="00F02ACF">
        <w:rPr>
          <w:szCs w:val="28"/>
        </w:rPr>
        <w:t xml:space="preserve"> количествени мерки </w:t>
      </w:r>
      <w:r w:rsidRPr="0071165F">
        <w:rPr>
          <w:i/>
          <w:position w:val="-14"/>
          <w:sz w:val="20"/>
          <w:szCs w:val="20"/>
        </w:rPr>
        <w:object w:dxaOrig="540" w:dyaOrig="420" w14:anchorId="60C874D9">
          <v:shape id="_x0000_i1076" type="#_x0000_t75" style="width:33pt;height:21pt" o:ole="">
            <v:imagedata r:id="rId8" o:title=""/>
          </v:shape>
          <o:OLEObject Type="Embed" ProgID="Equation.3" ShapeID="_x0000_i1076" DrawAspect="Content" ObjectID="_1848484138" r:id="rId92"/>
        </w:object>
      </w:r>
      <w:r>
        <w:rPr>
          <w:szCs w:val="28"/>
        </w:rPr>
        <w:t>, дефинирани като:</w:t>
      </w:r>
    </w:p>
    <w:p w14:paraId="44D6C6B5" w14:textId="77777777" w:rsidR="009335E0" w:rsidRDefault="009335E0" w:rsidP="00F81903">
      <w:pPr>
        <w:numPr>
          <w:ilvl w:val="0"/>
          <w:numId w:val="4"/>
        </w:numPr>
        <w:ind w:left="0" w:firstLine="709"/>
        <w:jc w:val="both"/>
        <w:rPr>
          <w:szCs w:val="28"/>
        </w:rPr>
      </w:pPr>
      <w:r w:rsidRPr="00CC1E58">
        <w:rPr>
          <w:szCs w:val="28"/>
        </w:rPr>
        <w:lastRenderedPageBreak/>
        <w:t xml:space="preserve">вероятност </w:t>
      </w:r>
      <w:r w:rsidRPr="00E64437">
        <w:rPr>
          <w:position w:val="-20"/>
          <w:szCs w:val="28"/>
        </w:rPr>
        <w:object w:dxaOrig="499" w:dyaOrig="440" w14:anchorId="05378D51">
          <v:shape id="_x0000_i1077" type="#_x0000_t75" style="width:25pt;height:22pt" o:ole="">
            <v:imagedata r:id="rId14" o:title=""/>
          </v:shape>
          <o:OLEObject Type="Embed" ProgID="Equation.3" ShapeID="_x0000_i1077" DrawAspect="Content" ObjectID="_1848484139" r:id="rId93"/>
        </w:object>
      </w:r>
      <w:r w:rsidRPr="00CC1E58">
        <w:rPr>
          <w:szCs w:val="28"/>
        </w:rPr>
        <w:t xml:space="preserve">  за настъпването на опасност, видове вреди, </w:t>
      </w:r>
      <w:r>
        <w:rPr>
          <w:szCs w:val="28"/>
        </w:rPr>
        <w:t>водещи</w:t>
      </w:r>
      <w:r w:rsidRPr="00CC1E58">
        <w:rPr>
          <w:szCs w:val="28"/>
        </w:rPr>
        <w:t xml:space="preserve"> </w:t>
      </w:r>
      <w:r>
        <w:rPr>
          <w:szCs w:val="28"/>
        </w:rPr>
        <w:t xml:space="preserve">до </w:t>
      </w:r>
      <w:r w:rsidRPr="00CC1E58">
        <w:rPr>
          <w:szCs w:val="28"/>
        </w:rPr>
        <w:t xml:space="preserve">последствия за </w:t>
      </w:r>
      <w:r>
        <w:rPr>
          <w:szCs w:val="28"/>
        </w:rPr>
        <w:t>Дружеството</w:t>
      </w:r>
      <w:r w:rsidRPr="00CC1E58">
        <w:rPr>
          <w:szCs w:val="28"/>
        </w:rPr>
        <w:t xml:space="preserve"> от различен тип </w:t>
      </w:r>
      <w:r w:rsidRPr="00CC1E58">
        <w:rPr>
          <w:position w:val="-12"/>
          <w:szCs w:val="28"/>
        </w:rPr>
        <w:object w:dxaOrig="520" w:dyaOrig="400" w14:anchorId="3F34FFCB">
          <v:shape id="_x0000_i1078" type="#_x0000_t75" style="width:26pt;height:20pt" o:ole="">
            <v:imagedata r:id="rId10" o:title=""/>
          </v:shape>
          <o:OLEObject Type="Embed" ProgID="Equation.3" ShapeID="_x0000_i1078" DrawAspect="Content" ObjectID="_1848484140" r:id="rId94"/>
        </w:object>
      </w:r>
      <w:r>
        <w:rPr>
          <w:szCs w:val="28"/>
        </w:rPr>
        <w:t xml:space="preserve"> (най-често във финансови загуби)</w:t>
      </w:r>
      <w:r w:rsidRPr="00CC1E58">
        <w:rPr>
          <w:szCs w:val="28"/>
        </w:rPr>
        <w:t xml:space="preserve"> в границите на допустимото</w:t>
      </w:r>
      <w:r>
        <w:rPr>
          <w:szCs w:val="28"/>
        </w:rPr>
        <w:t>, възприетото от ръководството за успешното съществуване и функциониране на фирмата</w:t>
      </w:r>
      <w:r w:rsidRPr="00CC1E58">
        <w:rPr>
          <w:szCs w:val="28"/>
        </w:rPr>
        <w:t>;</w:t>
      </w:r>
    </w:p>
    <w:p w14:paraId="7E91DF92" w14:textId="77777777" w:rsidR="009335E0" w:rsidRDefault="009335E0" w:rsidP="00761C9F">
      <w:pPr>
        <w:numPr>
          <w:ilvl w:val="0"/>
          <w:numId w:val="4"/>
        </w:numPr>
        <w:ind w:left="0" w:firstLine="709"/>
        <w:jc w:val="both"/>
        <w:rPr>
          <w:szCs w:val="28"/>
        </w:rPr>
      </w:pPr>
      <w:r w:rsidRPr="00E64437">
        <w:rPr>
          <w:szCs w:val="28"/>
        </w:rPr>
        <w:t xml:space="preserve">ниво (предел) на юридически проблеми и финансови загуби за </w:t>
      </w:r>
      <w:r>
        <w:rPr>
          <w:szCs w:val="28"/>
        </w:rPr>
        <w:t xml:space="preserve">Дружеството в стойност (национална валута) </w:t>
      </w:r>
      <w:r w:rsidRPr="00E64437">
        <w:rPr>
          <w:position w:val="-24"/>
          <w:szCs w:val="28"/>
        </w:rPr>
        <w:object w:dxaOrig="440" w:dyaOrig="520" w14:anchorId="6F45DE64">
          <v:shape id="_x0000_i1079" type="#_x0000_t75" style="width:21.5pt;height:25.5pt" o:ole="">
            <v:imagedata r:id="rId89" o:title=""/>
          </v:shape>
          <o:OLEObject Type="Embed" ProgID="Equation.3" ShapeID="_x0000_i1079" DrawAspect="Content" ObjectID="_1848484141" r:id="rId95"/>
        </w:object>
      </w:r>
      <w:r>
        <w:rPr>
          <w:szCs w:val="28"/>
        </w:rPr>
        <w:t>,</w:t>
      </w:r>
      <w:r w:rsidRPr="00E64437">
        <w:rPr>
          <w:szCs w:val="28"/>
        </w:rPr>
        <w:t xml:space="preserve"> разрушаващи алгоритъма за функционирането й.</w:t>
      </w:r>
    </w:p>
    <w:p w14:paraId="3D3AF1BB" w14:textId="77777777" w:rsidR="009335E0" w:rsidRPr="00E64437" w:rsidRDefault="009335E0" w:rsidP="00F81903">
      <w:pPr>
        <w:ind w:firstLine="680"/>
        <w:jc w:val="both"/>
        <w:rPr>
          <w:szCs w:val="28"/>
        </w:rPr>
      </w:pPr>
      <w:r>
        <w:rPr>
          <w:szCs w:val="28"/>
        </w:rPr>
        <w:t>На основата на посочените дефинирания, проследяваме мениджмънта на риска при производството и продажбите на продуктите на Дружеството.</w:t>
      </w:r>
    </w:p>
    <w:p w14:paraId="195858FF" w14:textId="77777777" w:rsidR="009335E0" w:rsidRPr="004A6446" w:rsidRDefault="009335E0" w:rsidP="00F81903">
      <w:pPr>
        <w:ind w:left="-113" w:firstLine="720"/>
        <w:jc w:val="both"/>
        <w:rPr>
          <w:szCs w:val="28"/>
        </w:rPr>
      </w:pPr>
      <w:r w:rsidRPr="004A6446">
        <w:rPr>
          <w:szCs w:val="28"/>
        </w:rPr>
        <w:t>Управление</w:t>
      </w:r>
      <w:r>
        <w:rPr>
          <w:szCs w:val="28"/>
        </w:rPr>
        <w:t>то</w:t>
      </w:r>
      <w:r w:rsidRPr="004A6446">
        <w:rPr>
          <w:szCs w:val="28"/>
        </w:rPr>
        <w:t xml:space="preserve"> на</w:t>
      </w:r>
      <w:r w:rsidRPr="006E7EE0">
        <w:rPr>
          <w:szCs w:val="28"/>
        </w:rPr>
        <w:t xml:space="preserve"> риска </w:t>
      </w:r>
      <w:r>
        <w:rPr>
          <w:szCs w:val="28"/>
        </w:rPr>
        <w:t xml:space="preserve">при </w:t>
      </w:r>
      <w:r w:rsidRPr="006E7EE0">
        <w:rPr>
          <w:szCs w:val="28"/>
        </w:rPr>
        <w:t xml:space="preserve">производството и продажбата на продуктите на </w:t>
      </w:r>
      <w:r>
        <w:rPr>
          <w:szCs w:val="28"/>
        </w:rPr>
        <w:t>Дружеството</w:t>
      </w:r>
      <w:r w:rsidRPr="006E7EE0">
        <w:rPr>
          <w:szCs w:val="28"/>
        </w:rPr>
        <w:t xml:space="preserve"> </w:t>
      </w:r>
      <w:r w:rsidRPr="004A6446">
        <w:rPr>
          <w:szCs w:val="28"/>
        </w:rPr>
        <w:t xml:space="preserve">се явява най-важната дейност </w:t>
      </w:r>
      <w:r w:rsidRPr="006E7EE0">
        <w:rPr>
          <w:szCs w:val="28"/>
        </w:rPr>
        <w:t xml:space="preserve">при нейното </w:t>
      </w:r>
      <w:r w:rsidRPr="004A6446">
        <w:rPr>
          <w:szCs w:val="28"/>
        </w:rPr>
        <w:t xml:space="preserve">функциониране </w:t>
      </w:r>
      <w:r w:rsidRPr="00E64437">
        <w:rPr>
          <w:position w:val="-14"/>
          <w:szCs w:val="28"/>
        </w:rPr>
        <w:object w:dxaOrig="1719" w:dyaOrig="420" w14:anchorId="6671A5C0">
          <v:shape id="_x0000_i1080" type="#_x0000_t75" style="width:86pt;height:21pt" o:ole="">
            <v:imagedata r:id="rId96" o:title=""/>
          </v:shape>
          <o:OLEObject Type="Embed" ProgID="Equation.3" ShapeID="_x0000_i1080" DrawAspect="Content" ObjectID="_1848484142" r:id="rId97"/>
        </w:object>
      </w:r>
      <w:r>
        <w:rPr>
          <w:szCs w:val="28"/>
        </w:rPr>
        <w:t xml:space="preserve"> </w:t>
      </w:r>
      <w:r w:rsidRPr="006E7EE0">
        <w:rPr>
          <w:szCs w:val="28"/>
        </w:rPr>
        <w:t xml:space="preserve">с начало </w:t>
      </w:r>
      <w:r>
        <w:rPr>
          <w:szCs w:val="28"/>
        </w:rPr>
        <w:t>за производството на определен продукт</w:t>
      </w:r>
      <w:r w:rsidRPr="006E7EE0">
        <w:rPr>
          <w:szCs w:val="28"/>
        </w:rPr>
        <w:t xml:space="preserve"> </w:t>
      </w:r>
      <w:r w:rsidRPr="006E7EE0">
        <w:rPr>
          <w:position w:val="-12"/>
          <w:szCs w:val="28"/>
        </w:rPr>
        <w:object w:dxaOrig="400" w:dyaOrig="360" w14:anchorId="30F0A7AB">
          <v:shape id="_x0000_i1081" type="#_x0000_t75" style="width:20pt;height:18pt" o:ole="">
            <v:imagedata r:id="rId98" o:title=""/>
          </v:shape>
          <o:OLEObject Type="Embed" ProgID="Equation.3" ShapeID="_x0000_i1081" DrawAspect="Content" ObjectID="_1848484143" r:id="rId99"/>
        </w:object>
      </w:r>
      <w:r>
        <w:rPr>
          <w:szCs w:val="28"/>
        </w:rPr>
        <w:t xml:space="preserve"> и край на производственият процес </w:t>
      </w:r>
      <w:r w:rsidRPr="006E7EE0">
        <w:rPr>
          <w:position w:val="-12"/>
          <w:szCs w:val="28"/>
        </w:rPr>
        <w:object w:dxaOrig="400" w:dyaOrig="360" w14:anchorId="1B5D1AB3">
          <v:shape id="_x0000_i1082" type="#_x0000_t75" style="width:20pt;height:18pt" o:ole="">
            <v:imagedata r:id="rId100" o:title=""/>
          </v:shape>
          <o:OLEObject Type="Embed" ProgID="Equation.3" ShapeID="_x0000_i1082" DrawAspect="Content" ObjectID="_1848484144" r:id="rId101"/>
        </w:object>
      </w:r>
      <w:r w:rsidRPr="004A6446">
        <w:rPr>
          <w:szCs w:val="28"/>
        </w:rPr>
        <w:t>. Това</w:t>
      </w:r>
      <w:r>
        <w:rPr>
          <w:szCs w:val="28"/>
        </w:rPr>
        <w:t xml:space="preserve"> се съпровожда с определен риск при динамичната промяна на пазара и се</w:t>
      </w:r>
      <w:r w:rsidRPr="004A6446">
        <w:rPr>
          <w:szCs w:val="28"/>
        </w:rPr>
        <w:t xml:space="preserve"> налага</w:t>
      </w:r>
      <w:r>
        <w:rPr>
          <w:szCs w:val="28"/>
        </w:rPr>
        <w:t xml:space="preserve"> по естествен път - </w:t>
      </w:r>
      <w:r w:rsidRPr="004A6446">
        <w:rPr>
          <w:szCs w:val="28"/>
        </w:rPr>
        <w:t>използване</w:t>
      </w:r>
      <w:r>
        <w:rPr>
          <w:szCs w:val="28"/>
        </w:rPr>
        <w:t>то</w:t>
      </w:r>
      <w:r w:rsidRPr="004A6446">
        <w:rPr>
          <w:szCs w:val="28"/>
        </w:rPr>
        <w:t xml:space="preserve"> и постоянно</w:t>
      </w:r>
      <w:r>
        <w:rPr>
          <w:szCs w:val="28"/>
        </w:rPr>
        <w:t>то</w:t>
      </w:r>
      <w:r w:rsidRPr="004A6446">
        <w:rPr>
          <w:szCs w:val="28"/>
        </w:rPr>
        <w:t xml:space="preserve"> усъвършенстване на процедури и методи в управлението на </w:t>
      </w:r>
      <w:r w:rsidRPr="006E7EE0">
        <w:rPr>
          <w:szCs w:val="28"/>
        </w:rPr>
        <w:t>производството и продажбата на продуктите</w:t>
      </w:r>
      <w:r w:rsidRPr="004A6446">
        <w:rPr>
          <w:szCs w:val="28"/>
        </w:rPr>
        <w:t xml:space="preserve">.  </w:t>
      </w:r>
    </w:p>
    <w:p w14:paraId="1B2D8CCE" w14:textId="71A13EE1" w:rsidR="009335E0" w:rsidRPr="00A42365" w:rsidRDefault="009335E0" w:rsidP="00A42365">
      <w:pPr>
        <w:ind w:left="-113" w:firstLine="720"/>
        <w:jc w:val="both"/>
        <w:rPr>
          <w:szCs w:val="28"/>
        </w:rPr>
      </w:pPr>
      <w:r>
        <w:rPr>
          <w:szCs w:val="28"/>
        </w:rPr>
        <w:t>Разбира се,</w:t>
      </w:r>
      <w:r w:rsidRPr="004A6446">
        <w:rPr>
          <w:szCs w:val="28"/>
        </w:rPr>
        <w:t xml:space="preserve"> невъзможно</w:t>
      </w:r>
      <w:r w:rsidR="00430D78">
        <w:rPr>
          <w:szCs w:val="28"/>
        </w:rPr>
        <w:t xml:space="preserve"> е</w:t>
      </w:r>
      <w:r w:rsidRPr="004A6446">
        <w:rPr>
          <w:szCs w:val="28"/>
        </w:rPr>
        <w:t xml:space="preserve"> да се прогнозира бъдещето и допускането, даже на малка, но недефинирана в някакви предели и отклонения в количествено измерение вероятност</w:t>
      </w:r>
      <w:r>
        <w:rPr>
          <w:szCs w:val="28"/>
        </w:rPr>
        <w:t xml:space="preserve"> з</w:t>
      </w:r>
      <w:r w:rsidRPr="004A6446">
        <w:rPr>
          <w:szCs w:val="28"/>
        </w:rPr>
        <w:t xml:space="preserve">а постигане на целта </w:t>
      </w:r>
      <w:r w:rsidRPr="00E64437">
        <w:rPr>
          <w:position w:val="-14"/>
          <w:szCs w:val="28"/>
        </w:rPr>
        <w:object w:dxaOrig="400" w:dyaOrig="420" w14:anchorId="5DD5F4C1">
          <v:shape id="_x0000_i1083" type="#_x0000_t75" style="width:20pt;height:21pt" o:ole="">
            <v:imagedata r:id="rId102" o:title=""/>
          </v:shape>
          <o:OLEObject Type="Embed" ProgID="Equation.3" ShapeID="_x0000_i1083" DrawAspect="Content" ObjectID="_1848484145" r:id="rId103"/>
        </w:object>
      </w:r>
      <w:r w:rsidRPr="004A6446">
        <w:rPr>
          <w:szCs w:val="28"/>
        </w:rPr>
        <w:t xml:space="preserve"> в управлението </w:t>
      </w:r>
      <w:r>
        <w:rPr>
          <w:szCs w:val="28"/>
        </w:rPr>
        <w:t xml:space="preserve">на производството и продажбите, </w:t>
      </w:r>
      <w:r w:rsidRPr="004A6446">
        <w:rPr>
          <w:szCs w:val="28"/>
        </w:rPr>
        <w:t xml:space="preserve">неадекватно за дадена ситуация </w:t>
      </w:r>
      <w:r>
        <w:rPr>
          <w:szCs w:val="28"/>
        </w:rPr>
        <w:t>и</w:t>
      </w:r>
      <w:r w:rsidRPr="004A6446">
        <w:rPr>
          <w:szCs w:val="28"/>
        </w:rPr>
        <w:t xml:space="preserve"> неговата продължителност </w:t>
      </w:r>
      <w:r w:rsidRPr="00E64437">
        <w:rPr>
          <w:position w:val="-14"/>
          <w:szCs w:val="28"/>
        </w:rPr>
        <w:object w:dxaOrig="1719" w:dyaOrig="420" w14:anchorId="741B8500">
          <v:shape id="_x0000_i1084" type="#_x0000_t75" style="width:86pt;height:21pt" o:ole="">
            <v:imagedata r:id="rId96" o:title=""/>
          </v:shape>
          <o:OLEObject Type="Embed" ProgID="Equation.3" ShapeID="_x0000_i1084" DrawAspect="Content" ObjectID="_1848484146" r:id="rId104"/>
        </w:object>
      </w:r>
      <w:r>
        <w:rPr>
          <w:szCs w:val="28"/>
        </w:rPr>
        <w:t>. А това</w:t>
      </w:r>
      <w:r w:rsidRPr="004A6446">
        <w:rPr>
          <w:szCs w:val="28"/>
        </w:rPr>
        <w:t xml:space="preserve"> води до определена степен </w:t>
      </w:r>
      <w:r>
        <w:rPr>
          <w:szCs w:val="28"/>
        </w:rPr>
        <w:t>н</w:t>
      </w:r>
      <w:r w:rsidRPr="004A6446">
        <w:rPr>
          <w:szCs w:val="28"/>
        </w:rPr>
        <w:t>а риск</w:t>
      </w:r>
      <w:r>
        <w:rPr>
          <w:szCs w:val="28"/>
        </w:rPr>
        <w:t xml:space="preserve"> </w:t>
      </w:r>
      <w:r w:rsidRPr="00E64437">
        <w:rPr>
          <w:position w:val="-14"/>
        </w:rPr>
        <w:object w:dxaOrig="360" w:dyaOrig="420" w14:anchorId="5ECA38A0">
          <v:shape id="_x0000_i1085" type="#_x0000_t75" style="width:18pt;height:21pt" o:ole="">
            <v:imagedata r:id="rId16" o:title=""/>
          </v:shape>
          <o:OLEObject Type="Embed" ProgID="Equation.3" ShapeID="_x0000_i1085" DrawAspect="Content" ObjectID="_1848484147" r:id="rId105"/>
        </w:object>
      </w:r>
      <w:r w:rsidRPr="004A6446">
        <w:rPr>
          <w:szCs w:val="28"/>
        </w:rPr>
        <w:t>.</w:t>
      </w:r>
      <w:r w:rsidRPr="004A6446">
        <w:rPr>
          <w:bCs/>
          <w:szCs w:val="28"/>
        </w:rPr>
        <w:t xml:space="preserve"> </w:t>
      </w:r>
      <w:r>
        <w:rPr>
          <w:bCs/>
          <w:szCs w:val="28"/>
        </w:rPr>
        <w:t>И тъй като в</w:t>
      </w:r>
      <w:r w:rsidRPr="004A6446">
        <w:rPr>
          <w:bCs/>
          <w:szCs w:val="28"/>
        </w:rPr>
        <w:t xml:space="preserve"> </w:t>
      </w:r>
      <w:r w:rsidRPr="004A6446">
        <w:rPr>
          <w:szCs w:val="28"/>
        </w:rPr>
        <w:t>специализираната литература, тълкуването на термина “риск” притежава значително широки интерпретации</w:t>
      </w:r>
      <w:r>
        <w:rPr>
          <w:szCs w:val="28"/>
        </w:rPr>
        <w:t>,</w:t>
      </w:r>
      <w:r w:rsidRPr="004A6446">
        <w:rPr>
          <w:szCs w:val="28"/>
        </w:rPr>
        <w:t xml:space="preserve"> </w:t>
      </w:r>
      <w:r>
        <w:rPr>
          <w:szCs w:val="28"/>
        </w:rPr>
        <w:t>н</w:t>
      </w:r>
      <w:r w:rsidRPr="004A6446">
        <w:rPr>
          <w:szCs w:val="28"/>
        </w:rPr>
        <w:t>ай-пригодната от т</w:t>
      </w:r>
      <w:r>
        <w:rPr>
          <w:szCs w:val="28"/>
        </w:rPr>
        <w:t>ях, отнасяща се до управление</w:t>
      </w:r>
      <w:r w:rsidRPr="004A6446">
        <w:rPr>
          <w:szCs w:val="28"/>
        </w:rPr>
        <w:t xml:space="preserve"> на </w:t>
      </w:r>
      <w:r>
        <w:rPr>
          <w:szCs w:val="28"/>
        </w:rPr>
        <w:t xml:space="preserve">риска в </w:t>
      </w:r>
      <w:r w:rsidRPr="006E7EE0">
        <w:rPr>
          <w:szCs w:val="28"/>
        </w:rPr>
        <w:t>производството и продажб</w:t>
      </w:r>
      <w:r>
        <w:rPr>
          <w:szCs w:val="28"/>
        </w:rPr>
        <w:t>и</w:t>
      </w:r>
      <w:r w:rsidRPr="006E7EE0">
        <w:rPr>
          <w:szCs w:val="28"/>
        </w:rPr>
        <w:t>т</w:t>
      </w:r>
      <w:r>
        <w:rPr>
          <w:szCs w:val="28"/>
        </w:rPr>
        <w:t>е</w:t>
      </w:r>
      <w:r w:rsidRPr="006E7EE0">
        <w:rPr>
          <w:szCs w:val="28"/>
        </w:rPr>
        <w:t xml:space="preserve"> на продуктите</w:t>
      </w:r>
      <w:r w:rsidRPr="004A6446">
        <w:rPr>
          <w:szCs w:val="28"/>
        </w:rPr>
        <w:t xml:space="preserve"> се приема</w:t>
      </w:r>
      <w:r>
        <w:rPr>
          <w:szCs w:val="28"/>
        </w:rPr>
        <w:t xml:space="preserve"> тази, при която</w:t>
      </w:r>
      <w:r w:rsidRPr="004A6446">
        <w:rPr>
          <w:szCs w:val="28"/>
        </w:rPr>
        <w:t xml:space="preserve"> </w:t>
      </w:r>
      <w:r>
        <w:rPr>
          <w:szCs w:val="28"/>
        </w:rPr>
        <w:t>р</w:t>
      </w:r>
      <w:r w:rsidRPr="004A6446">
        <w:rPr>
          <w:szCs w:val="28"/>
        </w:rPr>
        <w:t>иск</w:t>
      </w:r>
      <w:r>
        <w:rPr>
          <w:szCs w:val="28"/>
        </w:rPr>
        <w:t xml:space="preserve">ът </w:t>
      </w:r>
      <w:r w:rsidRPr="001554D3">
        <w:rPr>
          <w:position w:val="-14"/>
        </w:rPr>
        <w:object w:dxaOrig="360" w:dyaOrig="420" w14:anchorId="0EEB340F">
          <v:shape id="_x0000_i1086" type="#_x0000_t75" style="width:18pt;height:21pt" o:ole="">
            <v:imagedata r:id="rId16" o:title=""/>
          </v:shape>
          <o:OLEObject Type="Embed" ProgID="Equation.3" ShapeID="_x0000_i1086" DrawAspect="Content" ObjectID="_1848484148" r:id="rId106"/>
        </w:object>
      </w:r>
      <w:r w:rsidRPr="004A6446">
        <w:rPr>
          <w:szCs w:val="28"/>
        </w:rPr>
        <w:t xml:space="preserve"> е съпътстващ елемент </w:t>
      </w:r>
      <w:r>
        <w:rPr>
          <w:szCs w:val="28"/>
        </w:rPr>
        <w:t>при</w:t>
      </w:r>
      <w:r w:rsidRPr="004A6446">
        <w:rPr>
          <w:szCs w:val="28"/>
        </w:rPr>
        <w:t xml:space="preserve"> всяка ситуация</w:t>
      </w:r>
      <w:r>
        <w:rPr>
          <w:szCs w:val="28"/>
        </w:rPr>
        <w:t xml:space="preserve"> </w:t>
      </w:r>
      <w:r w:rsidRPr="001554D3">
        <w:rPr>
          <w:position w:val="-14"/>
        </w:rPr>
        <w:object w:dxaOrig="480" w:dyaOrig="420" w14:anchorId="7038E66F">
          <v:shape id="_x0000_i1087" type="#_x0000_t75" style="width:30pt;height:22.5pt" o:ole="">
            <v:imagedata r:id="rId36" o:title=""/>
          </v:shape>
          <o:OLEObject Type="Embed" ProgID="Equation.3" ShapeID="_x0000_i1087" DrawAspect="Content" ObjectID="_1848484149" r:id="rId107"/>
        </w:object>
      </w:r>
      <w:r w:rsidRPr="004A6446">
        <w:rPr>
          <w:szCs w:val="28"/>
        </w:rPr>
        <w:t>, състояние</w:t>
      </w:r>
      <w:r>
        <w:rPr>
          <w:szCs w:val="28"/>
        </w:rPr>
        <w:t>, когато има заплаха за успешното</w:t>
      </w:r>
      <w:r w:rsidRPr="004A6446">
        <w:rPr>
          <w:szCs w:val="28"/>
        </w:rPr>
        <w:t xml:space="preserve"> функциониране на</w:t>
      </w:r>
      <w:r>
        <w:rPr>
          <w:szCs w:val="28"/>
        </w:rPr>
        <w:t xml:space="preserve"> Дружеството.</w:t>
      </w:r>
      <w:r w:rsidRPr="004A6446">
        <w:rPr>
          <w:szCs w:val="28"/>
        </w:rPr>
        <w:t xml:space="preserve"> Заплахата </w:t>
      </w:r>
      <w:r>
        <w:rPr>
          <w:szCs w:val="28"/>
        </w:rPr>
        <w:t xml:space="preserve">е </w:t>
      </w:r>
      <w:r w:rsidRPr="004A6446">
        <w:rPr>
          <w:szCs w:val="28"/>
        </w:rPr>
        <w:t xml:space="preserve">това фундаментално понятие, което носи определен потенциал на вреда в управлението на </w:t>
      </w:r>
      <w:r>
        <w:rPr>
          <w:szCs w:val="28"/>
        </w:rPr>
        <w:t>производството и продажбата на</w:t>
      </w:r>
      <w:r w:rsidRPr="004A6446">
        <w:rPr>
          <w:szCs w:val="28"/>
        </w:rPr>
        <w:t xml:space="preserve"> продукт</w:t>
      </w:r>
      <w:r>
        <w:rPr>
          <w:szCs w:val="28"/>
        </w:rPr>
        <w:t>а</w:t>
      </w:r>
      <w:r w:rsidRPr="004A6446">
        <w:rPr>
          <w:szCs w:val="28"/>
        </w:rPr>
        <w:t xml:space="preserve">. </w:t>
      </w:r>
      <w:r>
        <w:rPr>
          <w:szCs w:val="28"/>
        </w:rPr>
        <w:t xml:space="preserve">В този смисъл връзката между заплахата и риска може да се зададе с приблизителна точност чрез  </w:t>
      </w:r>
      <w:r w:rsidRPr="004A6446">
        <w:rPr>
          <w:szCs w:val="28"/>
        </w:rPr>
        <w:t>вероятностна  характеристик</w:t>
      </w:r>
      <w:r>
        <w:rPr>
          <w:szCs w:val="28"/>
        </w:rPr>
        <w:t>а на</w:t>
      </w:r>
      <w:r w:rsidRPr="004A6446">
        <w:rPr>
          <w:szCs w:val="28"/>
        </w:rPr>
        <w:t xml:space="preserve"> риска</w:t>
      </w:r>
      <w:r>
        <w:rPr>
          <w:szCs w:val="28"/>
        </w:rPr>
        <w:t xml:space="preserve"> </w:t>
      </w:r>
      <w:r w:rsidRPr="001554D3">
        <w:rPr>
          <w:position w:val="-14"/>
        </w:rPr>
        <w:object w:dxaOrig="360" w:dyaOrig="420" w14:anchorId="51ED1900">
          <v:shape id="_x0000_i1088" type="#_x0000_t75" style="width:18pt;height:21pt" o:ole="">
            <v:imagedata r:id="rId16" o:title=""/>
          </v:shape>
          <o:OLEObject Type="Embed" ProgID="Equation.3" ShapeID="_x0000_i1088" DrawAspect="Content" ObjectID="_1848484150" r:id="rId108"/>
        </w:object>
      </w:r>
      <w:r>
        <w:rPr>
          <w:szCs w:val="28"/>
        </w:rPr>
        <w:t xml:space="preserve">. Той включва </w:t>
      </w:r>
      <w:r w:rsidRPr="004A6446">
        <w:rPr>
          <w:szCs w:val="28"/>
        </w:rPr>
        <w:t>в себе си три главни момента,</w:t>
      </w:r>
      <w:r>
        <w:rPr>
          <w:szCs w:val="28"/>
        </w:rPr>
        <w:t xml:space="preserve"> три вероятности, а именно:</w:t>
      </w:r>
      <w:r w:rsidR="00A42365">
        <w:rPr>
          <w:szCs w:val="28"/>
        </w:rPr>
        <w:t xml:space="preserve"> </w:t>
      </w:r>
      <w:r w:rsidRPr="004A6446">
        <w:rPr>
          <w:b/>
          <w:szCs w:val="28"/>
        </w:rPr>
        <w:t xml:space="preserve">вероятност </w:t>
      </w:r>
      <w:r w:rsidRPr="004A6446">
        <w:rPr>
          <w:szCs w:val="28"/>
        </w:rPr>
        <w:t xml:space="preserve">за получаване на нежелани резултати </w:t>
      </w:r>
      <w:r>
        <w:rPr>
          <w:szCs w:val="28"/>
        </w:rPr>
        <w:t xml:space="preserve">при функционирането на Дружеството </w:t>
      </w:r>
      <w:r w:rsidRPr="004A6446">
        <w:rPr>
          <w:szCs w:val="28"/>
        </w:rPr>
        <w:t>(</w:t>
      </w:r>
      <w:r>
        <w:rPr>
          <w:szCs w:val="28"/>
        </w:rPr>
        <w:t>неу</w:t>
      </w:r>
      <w:r w:rsidRPr="004A6446">
        <w:rPr>
          <w:szCs w:val="28"/>
        </w:rPr>
        <w:t>спех);</w:t>
      </w:r>
      <w:r w:rsidR="00A42365">
        <w:rPr>
          <w:szCs w:val="28"/>
        </w:rPr>
        <w:t xml:space="preserve"> </w:t>
      </w:r>
      <w:r w:rsidRPr="001554D3">
        <w:rPr>
          <w:b/>
          <w:szCs w:val="28"/>
        </w:rPr>
        <w:t>вероятност</w:t>
      </w:r>
      <w:r w:rsidRPr="001554D3">
        <w:rPr>
          <w:szCs w:val="28"/>
        </w:rPr>
        <w:t xml:space="preserve"> за настъпване на нежелани последствия, неуспех, при реализация на реакция на определена нова алтернативата за управление на производството и продажбите на </w:t>
      </w:r>
      <w:r>
        <w:rPr>
          <w:szCs w:val="28"/>
        </w:rPr>
        <w:t>Дружеството</w:t>
      </w:r>
      <w:r w:rsidRPr="001554D3">
        <w:rPr>
          <w:szCs w:val="28"/>
        </w:rPr>
        <w:t>;</w:t>
      </w:r>
      <w:r w:rsidR="00A42365">
        <w:rPr>
          <w:szCs w:val="28"/>
        </w:rPr>
        <w:t xml:space="preserve"> </w:t>
      </w:r>
      <w:r w:rsidRPr="001554D3">
        <w:rPr>
          <w:b/>
          <w:szCs w:val="28"/>
        </w:rPr>
        <w:t>вероятност</w:t>
      </w:r>
      <w:r w:rsidRPr="001554D3">
        <w:rPr>
          <w:szCs w:val="28"/>
        </w:rPr>
        <w:t xml:space="preserve"> за отклонението от набелязаната крайна цел  (вероятността за постигане на целта </w:t>
      </w:r>
      <w:r w:rsidRPr="001554D3">
        <w:rPr>
          <w:position w:val="-14"/>
          <w:szCs w:val="28"/>
        </w:rPr>
        <w:object w:dxaOrig="400" w:dyaOrig="420" w14:anchorId="0FE4E567">
          <v:shape id="_x0000_i1089" type="#_x0000_t75" style="width:20pt;height:21pt" o:ole="">
            <v:imagedata r:id="rId102" o:title=""/>
          </v:shape>
          <o:OLEObject Type="Embed" ProgID="Equation.3" ShapeID="_x0000_i1089" DrawAspect="Content" ObjectID="_1848484151" r:id="rId109"/>
        </w:object>
      </w:r>
      <w:r w:rsidRPr="001554D3">
        <w:rPr>
          <w:szCs w:val="28"/>
        </w:rPr>
        <w:t xml:space="preserve"> при реализация на управленческо въздействие</w:t>
      </w:r>
      <w:r w:rsidRPr="005E39D1">
        <w:rPr>
          <w:szCs w:val="28"/>
          <w:lang w:val="ru-RU"/>
        </w:rPr>
        <w:t>)</w:t>
      </w:r>
      <w:r w:rsidRPr="001554D3">
        <w:rPr>
          <w:szCs w:val="28"/>
        </w:rPr>
        <w:t xml:space="preserve">. </w:t>
      </w:r>
    </w:p>
    <w:p w14:paraId="3D7F7AE6" w14:textId="77777777" w:rsidR="009335E0" w:rsidRDefault="009335E0" w:rsidP="00F81903">
      <w:pPr>
        <w:ind w:left="-113" w:firstLine="720"/>
        <w:jc w:val="both"/>
        <w:rPr>
          <w:szCs w:val="28"/>
        </w:rPr>
      </w:pPr>
      <w:r w:rsidRPr="004A6446">
        <w:rPr>
          <w:bCs/>
          <w:iCs/>
          <w:szCs w:val="28"/>
        </w:rPr>
        <w:t xml:space="preserve">При отчитане на </w:t>
      </w:r>
      <w:r>
        <w:rPr>
          <w:bCs/>
          <w:iCs/>
          <w:szCs w:val="28"/>
        </w:rPr>
        <w:t>първите две вероятности,</w:t>
      </w:r>
      <w:r w:rsidRPr="005E39D1">
        <w:rPr>
          <w:bCs/>
          <w:iCs/>
          <w:szCs w:val="28"/>
          <w:lang w:val="ru-RU"/>
        </w:rPr>
        <w:t xml:space="preserve"> </w:t>
      </w:r>
      <w:r w:rsidRPr="004A6446">
        <w:rPr>
          <w:bCs/>
          <w:iCs/>
          <w:szCs w:val="28"/>
        </w:rPr>
        <w:t xml:space="preserve">съдържанието на </w:t>
      </w:r>
      <w:r>
        <w:rPr>
          <w:bCs/>
          <w:iCs/>
          <w:szCs w:val="28"/>
        </w:rPr>
        <w:t>р</w:t>
      </w:r>
      <w:r w:rsidRPr="004A6446">
        <w:rPr>
          <w:bCs/>
          <w:iCs/>
          <w:szCs w:val="28"/>
        </w:rPr>
        <w:t>иска</w:t>
      </w:r>
      <w:r>
        <w:rPr>
          <w:bCs/>
          <w:iCs/>
          <w:szCs w:val="28"/>
        </w:rPr>
        <w:t xml:space="preserve"> </w:t>
      </w:r>
      <w:r w:rsidRPr="001554D3">
        <w:rPr>
          <w:position w:val="-14"/>
        </w:rPr>
        <w:object w:dxaOrig="360" w:dyaOrig="420" w14:anchorId="5B415012">
          <v:shape id="_x0000_i1090" type="#_x0000_t75" style="width:18pt;height:21pt" o:ole="">
            <v:imagedata r:id="rId16" o:title=""/>
          </v:shape>
          <o:OLEObject Type="Embed" ProgID="Equation.3" ShapeID="_x0000_i1090" DrawAspect="Content" ObjectID="_1848484152" r:id="rId110"/>
        </w:object>
      </w:r>
      <w:r w:rsidRPr="004A6446">
        <w:rPr>
          <w:bCs/>
          <w:iCs/>
          <w:szCs w:val="28"/>
        </w:rPr>
        <w:t xml:space="preserve">  може да се измери с вероятностна оценка на определено събитие </w:t>
      </w:r>
      <w:r w:rsidRPr="001554D3">
        <w:rPr>
          <w:position w:val="-14"/>
        </w:rPr>
        <w:object w:dxaOrig="340" w:dyaOrig="420" w14:anchorId="73A9B075">
          <v:shape id="_x0000_i1091" type="#_x0000_t75" style="width:17pt;height:21pt" o:ole="">
            <v:imagedata r:id="rId111" o:title=""/>
          </v:shape>
          <o:OLEObject Type="Embed" ProgID="Equation.3" ShapeID="_x0000_i1091" DrawAspect="Content" ObjectID="_1848484153" r:id="rId112"/>
        </w:object>
      </w:r>
      <w:r w:rsidRPr="004A6446">
        <w:rPr>
          <w:bCs/>
          <w:iCs/>
          <w:szCs w:val="28"/>
        </w:rPr>
        <w:t xml:space="preserve"> при управление на </w:t>
      </w:r>
      <w:r>
        <w:rPr>
          <w:bCs/>
          <w:iCs/>
          <w:szCs w:val="28"/>
        </w:rPr>
        <w:t>производството и продажбите</w:t>
      </w:r>
      <w:r w:rsidRPr="004A6446">
        <w:rPr>
          <w:bCs/>
          <w:iCs/>
          <w:szCs w:val="28"/>
        </w:rPr>
        <w:t xml:space="preserve">, образуващо логическа верига </w:t>
      </w:r>
      <w:r w:rsidRPr="004A6446">
        <w:rPr>
          <w:bCs/>
          <w:iCs/>
          <w:szCs w:val="28"/>
        </w:rPr>
        <w:lastRenderedPageBreak/>
        <w:t>от елементарни събития</w:t>
      </w:r>
      <w:r>
        <w:rPr>
          <w:bCs/>
          <w:iCs/>
          <w:szCs w:val="28"/>
        </w:rPr>
        <w:t xml:space="preserve"> </w:t>
      </w:r>
      <w:r w:rsidRPr="001554D3">
        <w:rPr>
          <w:position w:val="-14"/>
        </w:rPr>
        <w:object w:dxaOrig="2060" w:dyaOrig="420" w14:anchorId="4FE36440">
          <v:shape id="_x0000_i1092" type="#_x0000_t75" style="width:103pt;height:21pt" o:ole="">
            <v:imagedata r:id="rId113" o:title=""/>
          </v:shape>
          <o:OLEObject Type="Embed" ProgID="Equation.3" ShapeID="_x0000_i1092" DrawAspect="Content" ObjectID="_1848484154" r:id="rId114"/>
        </w:object>
      </w:r>
      <w:r>
        <w:t>,</w:t>
      </w:r>
      <w:r w:rsidRPr="004A6446">
        <w:rPr>
          <w:bCs/>
          <w:iCs/>
          <w:szCs w:val="28"/>
        </w:rPr>
        <w:t xml:space="preserve"> притежаващи причинно - следствен характер. Веригата се дефинира по метода на комбинаториката от наличните елементарни събития – като реализиране на приходи, модернизация, намаляване на разходите и др. При това </w:t>
      </w:r>
      <w:r w:rsidRPr="001554D3">
        <w:rPr>
          <w:position w:val="-14"/>
        </w:rPr>
        <w:object w:dxaOrig="360" w:dyaOrig="420" w14:anchorId="6189CCE1">
          <v:shape id="_x0000_i1093" type="#_x0000_t75" style="width:18pt;height:21pt" o:ole="">
            <v:imagedata r:id="rId16" o:title=""/>
          </v:shape>
          <o:OLEObject Type="Embed" ProgID="Equation.3" ShapeID="_x0000_i1093" DrawAspect="Content" ObjectID="_1848484155" r:id="rId115"/>
        </w:object>
      </w:r>
      <w:r>
        <w:rPr>
          <w:bCs/>
          <w:iCs/>
          <w:szCs w:val="28"/>
        </w:rPr>
        <w:t xml:space="preserve"> за функциониране на фирмата</w:t>
      </w:r>
      <w:r w:rsidRPr="004A6446">
        <w:rPr>
          <w:bCs/>
          <w:iCs/>
          <w:szCs w:val="28"/>
        </w:rPr>
        <w:t xml:space="preserve"> включва в себе си негативните последствия от настъпването на случайни събития</w:t>
      </w:r>
      <w:r>
        <w:rPr>
          <w:bCs/>
          <w:iCs/>
          <w:szCs w:val="28"/>
        </w:rPr>
        <w:t xml:space="preserve"> </w:t>
      </w:r>
      <w:r w:rsidRPr="001554D3">
        <w:rPr>
          <w:position w:val="-14"/>
        </w:rPr>
        <w:object w:dxaOrig="2060" w:dyaOrig="420" w14:anchorId="7E85C793">
          <v:shape id="_x0000_i1094" type="#_x0000_t75" style="width:103pt;height:21pt" o:ole="">
            <v:imagedata r:id="rId116" o:title=""/>
          </v:shape>
          <o:OLEObject Type="Embed" ProgID="Equation.3" ShapeID="_x0000_i1094" DrawAspect="Content" ObjectID="_1848484156" r:id="rId117"/>
        </w:object>
      </w:r>
      <w:r>
        <w:rPr>
          <w:i/>
          <w:sz w:val="20"/>
          <w:szCs w:val="20"/>
        </w:rPr>
        <w:t>,</w:t>
      </w:r>
      <w:r w:rsidRPr="004A6446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намаляване на производството, загуби от печалби и др..  Посочените частни събития може да се изразят със загубите от насипването на всяко едно от тях</w:t>
      </w:r>
      <w:r w:rsidRPr="004A6446">
        <w:rPr>
          <w:bCs/>
          <w:iCs/>
          <w:szCs w:val="28"/>
        </w:rPr>
        <w:t xml:space="preserve">, т.е. мярката на достъпното измерване </w:t>
      </w:r>
      <w:r>
        <w:rPr>
          <w:bCs/>
          <w:iCs/>
          <w:szCs w:val="28"/>
        </w:rPr>
        <w:t xml:space="preserve">на риска </w:t>
      </w:r>
      <w:r w:rsidRPr="0071165F">
        <w:rPr>
          <w:position w:val="-14"/>
        </w:rPr>
        <w:object w:dxaOrig="540" w:dyaOrig="420" w14:anchorId="6D464B8F">
          <v:shape id="_x0000_i1095" type="#_x0000_t75" style="width:33pt;height:21pt" o:ole="">
            <v:imagedata r:id="rId8" o:title=""/>
          </v:shape>
          <o:OLEObject Type="Embed" ProgID="Equation.3" ShapeID="_x0000_i1095" DrawAspect="Content" ObjectID="_1848484157" r:id="rId118"/>
        </w:object>
      </w:r>
      <w:r>
        <w:rPr>
          <w:i/>
          <w:sz w:val="20"/>
          <w:szCs w:val="20"/>
        </w:rPr>
        <w:t xml:space="preserve"> </w:t>
      </w:r>
      <w:r>
        <w:rPr>
          <w:bCs/>
          <w:iCs/>
          <w:szCs w:val="28"/>
        </w:rPr>
        <w:t>а това най-често е във финансови средства</w:t>
      </w:r>
      <w:r>
        <w:rPr>
          <w:szCs w:val="28"/>
        </w:rPr>
        <w:t>.</w:t>
      </w:r>
    </w:p>
    <w:p w14:paraId="5E9AAF02" w14:textId="77777777" w:rsidR="009335E0" w:rsidRPr="004A6446" w:rsidRDefault="009335E0" w:rsidP="00F81903">
      <w:pPr>
        <w:ind w:left="-113" w:firstLine="720"/>
        <w:jc w:val="both"/>
        <w:rPr>
          <w:szCs w:val="28"/>
        </w:rPr>
      </w:pPr>
      <w:r w:rsidRPr="004A6446">
        <w:rPr>
          <w:bCs/>
          <w:iCs/>
          <w:szCs w:val="28"/>
        </w:rPr>
        <w:t>В</w:t>
      </w:r>
      <w:r>
        <w:rPr>
          <w:bCs/>
          <w:iCs/>
          <w:szCs w:val="28"/>
        </w:rPr>
        <w:t xml:space="preserve"> практически смисъл</w:t>
      </w:r>
      <w:r w:rsidRPr="004A6446">
        <w:rPr>
          <w:bCs/>
          <w:iCs/>
          <w:szCs w:val="28"/>
        </w:rPr>
        <w:t xml:space="preserve"> всяко въздействие от управляващото звено </w:t>
      </w:r>
      <w:r>
        <w:rPr>
          <w:bCs/>
          <w:iCs/>
          <w:szCs w:val="28"/>
        </w:rPr>
        <w:t xml:space="preserve">на </w:t>
      </w:r>
      <w:r>
        <w:rPr>
          <w:szCs w:val="28"/>
        </w:rPr>
        <w:t>Дружеството</w:t>
      </w:r>
      <w:r>
        <w:rPr>
          <w:bCs/>
          <w:iCs/>
          <w:szCs w:val="28"/>
        </w:rPr>
        <w:t xml:space="preserve"> </w:t>
      </w:r>
      <w:r w:rsidRPr="004A6446">
        <w:rPr>
          <w:bCs/>
          <w:iCs/>
          <w:szCs w:val="28"/>
        </w:rPr>
        <w:t xml:space="preserve">по използване на инструментариум за управление на </w:t>
      </w:r>
      <w:r>
        <w:rPr>
          <w:bCs/>
          <w:iCs/>
          <w:szCs w:val="28"/>
        </w:rPr>
        <w:t>производството и продажбата на определени</w:t>
      </w:r>
      <w:r w:rsidRPr="004A6446">
        <w:rPr>
          <w:bCs/>
          <w:iCs/>
          <w:szCs w:val="28"/>
        </w:rPr>
        <w:t xml:space="preserve"> продукт</w:t>
      </w:r>
      <w:r>
        <w:rPr>
          <w:bCs/>
          <w:iCs/>
          <w:szCs w:val="28"/>
        </w:rPr>
        <w:t>и,</w:t>
      </w:r>
      <w:r w:rsidRPr="004A6446">
        <w:rPr>
          <w:bCs/>
          <w:iCs/>
          <w:szCs w:val="28"/>
        </w:rPr>
        <w:t xml:space="preserve"> може да се приеме, че това е въздействие на рисковата верига от неблагоприятни събития</w:t>
      </w:r>
      <w:r>
        <w:rPr>
          <w:bCs/>
          <w:iCs/>
          <w:szCs w:val="28"/>
        </w:rPr>
        <w:t xml:space="preserve"> </w:t>
      </w:r>
      <w:r w:rsidRPr="001554D3">
        <w:rPr>
          <w:position w:val="-14"/>
        </w:rPr>
        <w:object w:dxaOrig="2060" w:dyaOrig="420" w14:anchorId="3CCDA236">
          <v:shape id="_x0000_i1096" type="#_x0000_t75" style="width:103pt;height:21pt" o:ole="">
            <v:imagedata r:id="rId119" o:title=""/>
          </v:shape>
          <o:OLEObject Type="Embed" ProgID="Equation.3" ShapeID="_x0000_i1096" DrawAspect="Content" ObjectID="_1848484158" r:id="rId120"/>
        </w:object>
      </w:r>
      <w:r w:rsidRPr="004A6446">
        <w:rPr>
          <w:bCs/>
          <w:iCs/>
          <w:szCs w:val="28"/>
        </w:rPr>
        <w:t xml:space="preserve">, и най-вече върху стойността на </w:t>
      </w:r>
      <w:r w:rsidRPr="004A6446">
        <w:rPr>
          <w:szCs w:val="28"/>
        </w:rPr>
        <w:t>вероятн</w:t>
      </w:r>
      <w:r>
        <w:rPr>
          <w:szCs w:val="28"/>
        </w:rPr>
        <w:t xml:space="preserve">остта на всяко едно от тях за </w:t>
      </w:r>
      <w:r w:rsidRPr="004A6446">
        <w:rPr>
          <w:szCs w:val="28"/>
        </w:rPr>
        <w:t>реализиране -</w:t>
      </w:r>
      <w:r w:rsidRPr="001554D3">
        <w:rPr>
          <w:position w:val="-14"/>
        </w:rPr>
        <w:object w:dxaOrig="840" w:dyaOrig="420" w14:anchorId="37D4D5CC">
          <v:shape id="_x0000_i1097" type="#_x0000_t75" style="width:42pt;height:21pt" o:ole="">
            <v:imagedata r:id="rId121" o:title=""/>
          </v:shape>
          <o:OLEObject Type="Embed" ProgID="Equation.3" ShapeID="_x0000_i1097" DrawAspect="Content" ObjectID="_1848484159" r:id="rId122"/>
        </w:object>
      </w:r>
      <w:r w:rsidRPr="004A6446">
        <w:rPr>
          <w:i/>
          <w:szCs w:val="28"/>
        </w:rPr>
        <w:t>.</w:t>
      </w:r>
      <w:r w:rsidRPr="004A6446">
        <w:rPr>
          <w:szCs w:val="28"/>
        </w:rPr>
        <w:t xml:space="preserve"> По същество тези въздействия  се явяват основните елементи по</w:t>
      </w:r>
      <w:r w:rsidRPr="004A6446">
        <w:rPr>
          <w:bCs/>
          <w:iCs/>
          <w:szCs w:val="28"/>
        </w:rPr>
        <w:t xml:space="preserve"> управление на риска в продължителността </w:t>
      </w:r>
      <w:r>
        <w:rPr>
          <w:bCs/>
          <w:iCs/>
          <w:szCs w:val="28"/>
        </w:rPr>
        <w:t>на производството и продажбата на определени</w:t>
      </w:r>
      <w:r w:rsidRPr="004A6446">
        <w:rPr>
          <w:bCs/>
          <w:iCs/>
          <w:szCs w:val="28"/>
        </w:rPr>
        <w:t xml:space="preserve"> продукт</w:t>
      </w:r>
      <w:r>
        <w:rPr>
          <w:bCs/>
          <w:iCs/>
          <w:szCs w:val="28"/>
        </w:rPr>
        <w:t>и</w:t>
      </w:r>
      <w:r w:rsidRPr="004A6446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 xml:space="preserve"> за времето </w:t>
      </w:r>
      <w:r w:rsidRPr="006E7EE0">
        <w:rPr>
          <w:position w:val="-14"/>
          <w:szCs w:val="28"/>
        </w:rPr>
        <w:object w:dxaOrig="1719" w:dyaOrig="420" w14:anchorId="7B1AC753">
          <v:shape id="_x0000_i1098" type="#_x0000_t75" style="width:86pt;height:21pt" o:ole="">
            <v:imagedata r:id="rId96" o:title=""/>
          </v:shape>
          <o:OLEObject Type="Embed" ProgID="Equation.3" ShapeID="_x0000_i1098" DrawAspect="Content" ObjectID="_1848484160" r:id="rId123"/>
        </w:object>
      </w:r>
      <w:r w:rsidRPr="004A6446">
        <w:rPr>
          <w:bCs/>
          <w:iCs/>
          <w:szCs w:val="28"/>
        </w:rPr>
        <w:t xml:space="preserve">. </w:t>
      </w:r>
      <w:r>
        <w:rPr>
          <w:bCs/>
          <w:iCs/>
          <w:szCs w:val="28"/>
        </w:rPr>
        <w:t>Това на практика е</w:t>
      </w:r>
      <w:r w:rsidRPr="004A6446">
        <w:rPr>
          <w:bCs/>
          <w:iCs/>
          <w:szCs w:val="28"/>
        </w:rPr>
        <w:t xml:space="preserve"> корекция на поддръжката на всяко решение за управление на </w:t>
      </w:r>
      <w:r>
        <w:rPr>
          <w:szCs w:val="28"/>
        </w:rPr>
        <w:t>риска</w:t>
      </w:r>
      <w:r w:rsidRPr="004A6446">
        <w:rPr>
          <w:szCs w:val="28"/>
        </w:rPr>
        <w:t xml:space="preserve"> с цел осигуряване на относителна безопасност </w:t>
      </w:r>
      <w:r>
        <w:rPr>
          <w:szCs w:val="28"/>
        </w:rPr>
        <w:t xml:space="preserve">на </w:t>
      </w:r>
      <w:r w:rsidRPr="004A6446">
        <w:rPr>
          <w:szCs w:val="28"/>
        </w:rPr>
        <w:t xml:space="preserve">поддръжката на състоянието на </w:t>
      </w:r>
      <w:r>
        <w:rPr>
          <w:szCs w:val="28"/>
        </w:rPr>
        <w:t xml:space="preserve">производствения процес на Дружеството в </w:t>
      </w:r>
      <w:r w:rsidRPr="004A6446">
        <w:rPr>
          <w:bCs/>
          <w:iCs/>
          <w:szCs w:val="28"/>
        </w:rPr>
        <w:t>определена фаза</w:t>
      </w:r>
      <w:r>
        <w:rPr>
          <w:bCs/>
          <w:iCs/>
          <w:szCs w:val="28"/>
        </w:rPr>
        <w:t xml:space="preserve"> от неговото производство</w:t>
      </w:r>
      <w:r w:rsidRPr="004A6446">
        <w:rPr>
          <w:bCs/>
          <w:iCs/>
          <w:szCs w:val="28"/>
        </w:rPr>
        <w:t>. За определяне</w:t>
      </w:r>
      <w:r>
        <w:rPr>
          <w:bCs/>
          <w:iCs/>
          <w:szCs w:val="28"/>
        </w:rPr>
        <w:t>то</w:t>
      </w:r>
      <w:r w:rsidRPr="004A6446">
        <w:rPr>
          <w:bCs/>
          <w:iCs/>
          <w:szCs w:val="28"/>
        </w:rPr>
        <w:t xml:space="preserve"> на тази безопасност стойността на риска </w:t>
      </w:r>
      <w:r w:rsidRPr="004A6446">
        <w:rPr>
          <w:szCs w:val="28"/>
        </w:rPr>
        <w:t xml:space="preserve">се измерва в абсолютни или относителни нива на т.н. “условни загуби” в системата за управление на </w:t>
      </w:r>
      <w:r>
        <w:rPr>
          <w:szCs w:val="28"/>
        </w:rPr>
        <w:t xml:space="preserve">производството и продажбата </w:t>
      </w:r>
      <w:r w:rsidRPr="004A6446">
        <w:rPr>
          <w:szCs w:val="28"/>
        </w:rPr>
        <w:t>на продукта. „Условните загуби“ м</w:t>
      </w:r>
      <w:r>
        <w:rPr>
          <w:szCs w:val="28"/>
        </w:rPr>
        <w:t xml:space="preserve">огат да бъдат </w:t>
      </w:r>
      <w:r w:rsidRPr="004A6446">
        <w:rPr>
          <w:szCs w:val="28"/>
        </w:rPr>
        <w:t>разнообразие от: икономически, технологич</w:t>
      </w:r>
      <w:r>
        <w:rPr>
          <w:szCs w:val="28"/>
        </w:rPr>
        <w:t>ни</w:t>
      </w:r>
      <w:r w:rsidRPr="004A6446">
        <w:rPr>
          <w:szCs w:val="28"/>
        </w:rPr>
        <w:t xml:space="preserve"> и редица други  измерения</w:t>
      </w:r>
      <w:r>
        <w:rPr>
          <w:szCs w:val="28"/>
        </w:rPr>
        <w:t>,</w:t>
      </w:r>
      <w:r w:rsidRPr="004A6446">
        <w:rPr>
          <w:szCs w:val="28"/>
        </w:rPr>
        <w:t xml:space="preserve"> определени в подходяща размерност с каквато функционира системата за управление на </w:t>
      </w:r>
      <w:r>
        <w:rPr>
          <w:szCs w:val="28"/>
        </w:rPr>
        <w:t>производството и продажбите</w:t>
      </w:r>
      <w:r w:rsidRPr="004A6446">
        <w:rPr>
          <w:szCs w:val="28"/>
        </w:rPr>
        <w:t xml:space="preserve">.  В определената размерност е необходимо да се определи  стойността </w:t>
      </w:r>
      <w:r>
        <w:rPr>
          <w:szCs w:val="28"/>
        </w:rPr>
        <w:t xml:space="preserve">на </w:t>
      </w:r>
      <w:r w:rsidRPr="004A6446">
        <w:rPr>
          <w:szCs w:val="28"/>
        </w:rPr>
        <w:t xml:space="preserve">относителна величина на риска. За целта приемаме за мярка на риска неговата относителна величина </w:t>
      </w:r>
      <w:r w:rsidRPr="001554D3">
        <w:rPr>
          <w:position w:val="-14"/>
        </w:rPr>
        <w:object w:dxaOrig="360" w:dyaOrig="420" w14:anchorId="4D5DC1A6">
          <v:shape id="_x0000_i1099" type="#_x0000_t75" style="width:18pt;height:21pt" o:ole="">
            <v:imagedata r:id="rId16" o:title=""/>
          </v:shape>
          <o:OLEObject Type="Embed" ProgID="Equation.3" ShapeID="_x0000_i1099" DrawAspect="Content" ObjectID="_1848484161" r:id="rId124"/>
        </w:object>
      </w:r>
      <w:r w:rsidRPr="004A6446">
        <w:rPr>
          <w:szCs w:val="28"/>
        </w:rPr>
        <w:t>, като отношение на</w:t>
      </w:r>
      <w:r w:rsidRPr="004A6446">
        <w:rPr>
          <w:i/>
          <w:szCs w:val="28"/>
        </w:rPr>
        <w:t xml:space="preserve"> </w:t>
      </w:r>
      <w:r w:rsidRPr="004A6446">
        <w:rPr>
          <w:szCs w:val="28"/>
        </w:rPr>
        <w:t>възможни “условни загуби” (последствията от грешно решение</w:t>
      </w:r>
      <w:r w:rsidRPr="005E39D1">
        <w:rPr>
          <w:szCs w:val="28"/>
          <w:lang w:val="ru-RU"/>
        </w:rPr>
        <w:t>)</w:t>
      </w:r>
      <w:r w:rsidRPr="004A6446">
        <w:rPr>
          <w:szCs w:val="28"/>
        </w:rPr>
        <w:t xml:space="preserve"> при управление на </w:t>
      </w:r>
      <w:r>
        <w:rPr>
          <w:szCs w:val="28"/>
        </w:rPr>
        <w:t xml:space="preserve">производството и продажбата на продукти поради настъпване част от </w:t>
      </w:r>
      <w:r w:rsidRPr="004A6446">
        <w:rPr>
          <w:bCs/>
          <w:iCs/>
          <w:szCs w:val="28"/>
        </w:rPr>
        <w:t>неблагоприятни събития</w:t>
      </w:r>
      <w:r>
        <w:rPr>
          <w:bCs/>
          <w:iCs/>
          <w:szCs w:val="28"/>
        </w:rPr>
        <w:t xml:space="preserve"> </w:t>
      </w:r>
      <w:r w:rsidRPr="001554D3">
        <w:rPr>
          <w:position w:val="-14"/>
        </w:rPr>
        <w:object w:dxaOrig="2120" w:dyaOrig="420" w14:anchorId="20DAD8F2">
          <v:shape id="_x0000_i1100" type="#_x0000_t75" style="width:106pt;height:21pt" o:ole="">
            <v:imagedata r:id="rId125" o:title=""/>
          </v:shape>
          <o:OLEObject Type="Embed" ProgID="Equation.3" ShapeID="_x0000_i1100" DrawAspect="Content" ObjectID="_1848484162" r:id="rId126"/>
        </w:object>
      </w:r>
      <w:r>
        <w:rPr>
          <w:bCs/>
          <w:iCs/>
          <w:szCs w:val="28"/>
        </w:rPr>
        <w:t>. И поради това всяко едно, или определено множество от тях предизвикват определен риск,</w:t>
      </w:r>
      <w:r w:rsidRPr="004A6446">
        <w:rPr>
          <w:szCs w:val="28"/>
        </w:rPr>
        <w:t xml:space="preserve"> отнесени към някаква база, </w:t>
      </w:r>
      <w:r>
        <w:rPr>
          <w:szCs w:val="28"/>
        </w:rPr>
        <w:t xml:space="preserve">наречен още </w:t>
      </w:r>
      <w:r w:rsidRPr="004A6446">
        <w:rPr>
          <w:szCs w:val="28"/>
        </w:rPr>
        <w:t xml:space="preserve">базов риск </w:t>
      </w:r>
      <w:r w:rsidRPr="001554D3">
        <w:rPr>
          <w:position w:val="-14"/>
        </w:rPr>
        <w:object w:dxaOrig="700" w:dyaOrig="420" w14:anchorId="06C17503">
          <v:shape id="_x0000_i1101" type="#_x0000_t75" style="width:35pt;height:21pt" o:ole="">
            <v:imagedata r:id="rId127" o:title=""/>
          </v:shape>
          <o:OLEObject Type="Embed" ProgID="Equation.3" ShapeID="_x0000_i1101" DrawAspect="Content" ObjectID="_1848484163" r:id="rId128"/>
        </w:object>
      </w:r>
      <w:r>
        <w:rPr>
          <w:i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1258FA">
        <w:rPr>
          <w:szCs w:val="28"/>
        </w:rPr>
        <w:t>Стойността на този базов риск е анализиран</w:t>
      </w:r>
      <w:r>
        <w:rPr>
          <w:szCs w:val="28"/>
        </w:rPr>
        <w:t>а</w:t>
      </w:r>
      <w:r w:rsidRPr="001258FA">
        <w:rPr>
          <w:szCs w:val="28"/>
        </w:rPr>
        <w:t xml:space="preserve"> и </w:t>
      </w:r>
      <w:r w:rsidRPr="004A6446">
        <w:rPr>
          <w:szCs w:val="28"/>
        </w:rPr>
        <w:t>пр</w:t>
      </w:r>
      <w:r w:rsidRPr="001258FA">
        <w:rPr>
          <w:szCs w:val="28"/>
        </w:rPr>
        <w:t>огнозиран</w:t>
      </w:r>
      <w:r>
        <w:rPr>
          <w:szCs w:val="28"/>
        </w:rPr>
        <w:t>а</w:t>
      </w:r>
      <w:r w:rsidRPr="001258FA">
        <w:rPr>
          <w:szCs w:val="28"/>
        </w:rPr>
        <w:t xml:space="preserve"> от ръководството на фирмата</w:t>
      </w:r>
      <w:r>
        <w:rPr>
          <w:szCs w:val="28"/>
        </w:rPr>
        <w:t xml:space="preserve"> за производството и продажбата на всеки продукт за времето</w:t>
      </w:r>
      <w:r w:rsidRPr="006E7EE0">
        <w:rPr>
          <w:position w:val="-14"/>
          <w:szCs w:val="28"/>
        </w:rPr>
        <w:object w:dxaOrig="1719" w:dyaOrig="420" w14:anchorId="46B2B74D">
          <v:shape id="_x0000_i1102" type="#_x0000_t75" style="width:86pt;height:21pt" o:ole="">
            <v:imagedata r:id="rId96" o:title=""/>
          </v:shape>
          <o:OLEObject Type="Embed" ProgID="Equation.3" ShapeID="_x0000_i1102" DrawAspect="Content" ObjectID="_1848484164" r:id="rId129"/>
        </w:object>
      </w:r>
      <w:r>
        <w:rPr>
          <w:szCs w:val="28"/>
        </w:rPr>
        <w:t xml:space="preserve">. И още, базовият риск </w:t>
      </w:r>
      <w:r w:rsidRPr="001554D3">
        <w:rPr>
          <w:position w:val="-14"/>
        </w:rPr>
        <w:object w:dxaOrig="720" w:dyaOrig="420" w14:anchorId="512EDC30">
          <v:shape id="_x0000_i1103" type="#_x0000_t75" style="width:36pt;height:21pt" o:ole="">
            <v:imagedata r:id="rId130" o:title=""/>
          </v:shape>
          <o:OLEObject Type="Embed" ProgID="Equation.3" ShapeID="_x0000_i1103" DrawAspect="Content" ObjectID="_1848484165" r:id="rId131"/>
        </w:object>
      </w:r>
      <w:r w:rsidRPr="004A6446">
        <w:rPr>
          <w:szCs w:val="28"/>
        </w:rPr>
        <w:t xml:space="preserve"> </w:t>
      </w:r>
      <w:r>
        <w:rPr>
          <w:szCs w:val="28"/>
        </w:rPr>
        <w:t>съпровожда</w:t>
      </w:r>
      <w:r w:rsidRPr="004A6446">
        <w:rPr>
          <w:szCs w:val="28"/>
        </w:rPr>
        <w:t xml:space="preserve"> </w:t>
      </w:r>
      <w:r w:rsidRPr="001258FA">
        <w:rPr>
          <w:szCs w:val="28"/>
        </w:rPr>
        <w:t xml:space="preserve">производството и продажбата </w:t>
      </w:r>
      <w:r w:rsidRPr="004A6446">
        <w:rPr>
          <w:szCs w:val="28"/>
        </w:rPr>
        <w:t>на</w:t>
      </w:r>
      <w:r>
        <w:rPr>
          <w:szCs w:val="28"/>
        </w:rPr>
        <w:t xml:space="preserve"> </w:t>
      </w:r>
      <w:r w:rsidRPr="004A6446">
        <w:rPr>
          <w:szCs w:val="28"/>
        </w:rPr>
        <w:t>продукт</w:t>
      </w:r>
      <w:r>
        <w:rPr>
          <w:szCs w:val="28"/>
        </w:rPr>
        <w:t xml:space="preserve"> във всяка фаза от неговата реализация</w:t>
      </w:r>
      <w:r w:rsidRPr="004A6446">
        <w:rPr>
          <w:szCs w:val="28"/>
        </w:rPr>
        <w:t xml:space="preserve">. </w:t>
      </w:r>
    </w:p>
    <w:p w14:paraId="664CE400" w14:textId="2C7164E4" w:rsidR="009335E0" w:rsidRPr="00F81903" w:rsidRDefault="009335E0" w:rsidP="0051497A">
      <w:pPr>
        <w:ind w:left="-113" w:firstLine="720"/>
        <w:jc w:val="both"/>
        <w:rPr>
          <w:szCs w:val="28"/>
        </w:rPr>
      </w:pPr>
      <w:r w:rsidRPr="004A6446">
        <w:rPr>
          <w:szCs w:val="28"/>
        </w:rPr>
        <w:t xml:space="preserve">Базовите показатели на базовият риск </w:t>
      </w:r>
      <w:r w:rsidRPr="001554D3">
        <w:rPr>
          <w:position w:val="-14"/>
        </w:rPr>
        <w:object w:dxaOrig="720" w:dyaOrig="420" w14:anchorId="0DC207C4">
          <v:shape id="_x0000_i1104" type="#_x0000_t75" style="width:36pt;height:21pt" o:ole="">
            <v:imagedata r:id="rId130" o:title=""/>
          </v:shape>
          <o:OLEObject Type="Embed" ProgID="Equation.3" ShapeID="_x0000_i1104" DrawAspect="Content" ObjectID="_1848484166" r:id="rId132"/>
        </w:object>
      </w:r>
      <w:r w:rsidRPr="004A6446">
        <w:rPr>
          <w:szCs w:val="28"/>
        </w:rPr>
        <w:t xml:space="preserve"> се приемат за разчетни, прогнозирани или още така наречените “очаквани условни загуби”</w:t>
      </w:r>
      <w:r>
        <w:rPr>
          <w:szCs w:val="28"/>
        </w:rPr>
        <w:t>,</w:t>
      </w:r>
      <w:r w:rsidRPr="004A6446">
        <w:rPr>
          <w:szCs w:val="28"/>
        </w:rPr>
        <w:t xml:space="preserve"> които се изработват за времетраенето на всяка фаза от </w:t>
      </w:r>
      <w:r>
        <w:rPr>
          <w:szCs w:val="28"/>
        </w:rPr>
        <w:t>производството и продажбите</w:t>
      </w:r>
      <w:r w:rsidRPr="004A6446">
        <w:rPr>
          <w:szCs w:val="28"/>
        </w:rPr>
        <w:t xml:space="preserve">.   </w:t>
      </w:r>
      <w:r w:rsidRPr="004A6446">
        <w:rPr>
          <w:szCs w:val="28"/>
        </w:rPr>
        <w:lastRenderedPageBreak/>
        <w:t>Значенията на  тези загуби се определят по специални методики, чрез използване на статистически, математи</w:t>
      </w:r>
      <w:r>
        <w:rPr>
          <w:szCs w:val="28"/>
        </w:rPr>
        <w:t>чески и  прогнозни методи и др.</w:t>
      </w:r>
      <w:r w:rsidR="0051497A">
        <w:rPr>
          <w:szCs w:val="28"/>
        </w:rPr>
        <w:t xml:space="preserve"> </w:t>
      </w:r>
      <w:r w:rsidRPr="004A6446">
        <w:rPr>
          <w:szCs w:val="28"/>
        </w:rPr>
        <w:t xml:space="preserve">“Очаквани условни загуби” се характеризират с определена вероятност </w:t>
      </w:r>
      <w:r>
        <w:rPr>
          <w:szCs w:val="28"/>
        </w:rPr>
        <w:t>и</w:t>
      </w:r>
      <w:r w:rsidRPr="004A6446">
        <w:rPr>
          <w:szCs w:val="28"/>
        </w:rPr>
        <w:t xml:space="preserve"> измерват относителното количество случаи, при които настъпват определени неблагоприятни събития за системата за управление на </w:t>
      </w:r>
      <w:r>
        <w:rPr>
          <w:szCs w:val="28"/>
        </w:rPr>
        <w:t xml:space="preserve">производството и продажбата на </w:t>
      </w:r>
      <w:r w:rsidRPr="004A6446">
        <w:rPr>
          <w:szCs w:val="28"/>
        </w:rPr>
        <w:t>продукт</w:t>
      </w:r>
      <w:r>
        <w:rPr>
          <w:szCs w:val="28"/>
        </w:rPr>
        <w:t>а</w:t>
      </w:r>
      <w:r w:rsidRPr="004A6446">
        <w:rPr>
          <w:szCs w:val="28"/>
        </w:rPr>
        <w:t xml:space="preserve">. Но по правило базовите показатели на базовият риск </w:t>
      </w:r>
      <w:r w:rsidRPr="0070745A">
        <w:rPr>
          <w:position w:val="-14"/>
        </w:rPr>
        <w:object w:dxaOrig="720" w:dyaOrig="420" w14:anchorId="67B09403">
          <v:shape id="_x0000_i1105" type="#_x0000_t75" style="width:36pt;height:21pt" o:ole="">
            <v:imagedata r:id="rId130" o:title=""/>
          </v:shape>
          <o:OLEObject Type="Embed" ProgID="Equation.3" ShapeID="_x0000_i1105" DrawAspect="Content" ObjectID="_1848484167" r:id="rId133"/>
        </w:object>
      </w:r>
      <w:r>
        <w:rPr>
          <w:szCs w:val="28"/>
        </w:rPr>
        <w:t xml:space="preserve"> </w:t>
      </w:r>
      <w:r w:rsidRPr="004A6446">
        <w:rPr>
          <w:szCs w:val="28"/>
        </w:rPr>
        <w:t>позволява</w:t>
      </w:r>
      <w:r>
        <w:rPr>
          <w:szCs w:val="28"/>
        </w:rPr>
        <w:t>т</w:t>
      </w:r>
      <w:r w:rsidRPr="004A6446">
        <w:rPr>
          <w:szCs w:val="28"/>
        </w:rPr>
        <w:t xml:space="preserve"> използване</w:t>
      </w:r>
      <w:r>
        <w:rPr>
          <w:szCs w:val="28"/>
        </w:rPr>
        <w:t>то</w:t>
      </w:r>
      <w:r w:rsidRPr="004A6446">
        <w:rPr>
          <w:szCs w:val="28"/>
        </w:rPr>
        <w:t xml:space="preserve"> на метода на последователните приближения, при сравняване на вариантите за поддръжка на решенията по отношения </w:t>
      </w:r>
      <w:r>
        <w:rPr>
          <w:szCs w:val="28"/>
        </w:rPr>
        <w:t xml:space="preserve">на </w:t>
      </w:r>
      <w:r w:rsidRPr="004A6446">
        <w:rPr>
          <w:szCs w:val="28"/>
        </w:rPr>
        <w:t>избор</w:t>
      </w:r>
      <w:r>
        <w:rPr>
          <w:szCs w:val="28"/>
        </w:rPr>
        <w:t>а</w:t>
      </w:r>
      <w:r w:rsidRPr="004A6446">
        <w:rPr>
          <w:szCs w:val="28"/>
        </w:rPr>
        <w:t xml:space="preserve"> на инструментариум на адекватна реакция при управлението на</w:t>
      </w:r>
      <w:r w:rsidRPr="00424D32">
        <w:rPr>
          <w:szCs w:val="28"/>
        </w:rPr>
        <w:t xml:space="preserve"> </w:t>
      </w:r>
      <w:r>
        <w:rPr>
          <w:szCs w:val="28"/>
        </w:rPr>
        <w:t>производството и продажбата на</w:t>
      </w:r>
      <w:r w:rsidRPr="004A6446">
        <w:rPr>
          <w:szCs w:val="28"/>
        </w:rPr>
        <w:t xml:space="preserve"> продукт</w:t>
      </w:r>
      <w:r>
        <w:rPr>
          <w:szCs w:val="28"/>
        </w:rPr>
        <w:t>а</w:t>
      </w:r>
      <w:r w:rsidRPr="004A6446">
        <w:rPr>
          <w:szCs w:val="28"/>
        </w:rPr>
        <w:t xml:space="preserve">. </w:t>
      </w:r>
      <w:r w:rsidRPr="00F81903">
        <w:rPr>
          <w:szCs w:val="28"/>
        </w:rPr>
        <w:t xml:space="preserve">Най често – величината на риска при управление на производството и продажбите на различните продукти на Дружеството се градира в тримерна скала - допустим, критичен и катастрофален. </w:t>
      </w:r>
    </w:p>
    <w:p w14:paraId="2911616E" w14:textId="61BD046E" w:rsidR="00523357" w:rsidRPr="00302FD6" w:rsidRDefault="009335E0" w:rsidP="00302FD6">
      <w:pPr>
        <w:ind w:firstLine="567"/>
        <w:jc w:val="both"/>
        <w:rPr>
          <w:b/>
          <w:szCs w:val="28"/>
        </w:rPr>
      </w:pPr>
      <w:bookmarkStart w:id="13" w:name="_Hlk56928190"/>
      <w:r w:rsidRPr="0070745A">
        <w:rPr>
          <w:szCs w:val="28"/>
        </w:rPr>
        <w:t xml:space="preserve">За измерване на риска ние се позоваваме на </w:t>
      </w:r>
      <w:r w:rsidRPr="0070745A">
        <w:rPr>
          <w:bCs/>
          <w:szCs w:val="28"/>
        </w:rPr>
        <w:t xml:space="preserve">стандарт </w:t>
      </w:r>
      <w:r w:rsidRPr="0070745A">
        <w:rPr>
          <w:szCs w:val="28"/>
        </w:rPr>
        <w:t>ISO 3100</w:t>
      </w:r>
      <w:r w:rsidRPr="003B6073">
        <w:rPr>
          <w:caps/>
          <w:szCs w:val="28"/>
        </w:rPr>
        <w:t>0</w:t>
      </w:r>
      <w:r>
        <w:rPr>
          <w:b/>
          <w:szCs w:val="28"/>
        </w:rPr>
        <w:t xml:space="preserve"> </w:t>
      </w:r>
      <w:r w:rsidRPr="005E39D1">
        <w:rPr>
          <w:bCs/>
          <w:szCs w:val="28"/>
          <w:lang w:val="ru-RU"/>
        </w:rPr>
        <w:t>[</w:t>
      </w:r>
      <w:r w:rsidR="0079138D" w:rsidRPr="00761C9F">
        <w:rPr>
          <w:bCs/>
          <w:szCs w:val="28"/>
          <w:lang w:val="en-US"/>
        </w:rPr>
        <w:t>1</w:t>
      </w:r>
      <w:r w:rsidRPr="00761C9F">
        <w:rPr>
          <w:bCs/>
          <w:szCs w:val="28"/>
          <w:lang w:val="ru-RU"/>
        </w:rPr>
        <w:t>0</w:t>
      </w:r>
      <w:r w:rsidR="006E3F71">
        <w:rPr>
          <w:bCs/>
          <w:szCs w:val="28"/>
          <w:lang w:val="ru-RU"/>
        </w:rPr>
        <w:t>,11</w:t>
      </w:r>
      <w:r w:rsidRPr="005E39D1">
        <w:rPr>
          <w:bCs/>
          <w:szCs w:val="28"/>
          <w:lang w:val="ru-RU"/>
        </w:rPr>
        <w:t>]</w:t>
      </w:r>
      <w:r>
        <w:rPr>
          <w:bCs/>
          <w:szCs w:val="28"/>
        </w:rPr>
        <w:t>, който макар и да опростява управлението на риска</w:t>
      </w:r>
      <w:r>
        <w:rPr>
          <w:szCs w:val="28"/>
        </w:rPr>
        <w:t xml:space="preserve">, за по-голяма конкретност прилагаме и </w:t>
      </w:r>
      <w:hyperlink r:id="rId134" w:history="1">
        <w:r w:rsidRPr="0070745A">
          <w:rPr>
            <w:rStyle w:val="af"/>
            <w:color w:val="auto"/>
            <w:szCs w:val="28"/>
            <w:u w:val="none"/>
          </w:rPr>
          <w:t xml:space="preserve">цикъла на </w:t>
        </w:r>
        <w:proofErr w:type="spellStart"/>
        <w:r w:rsidRPr="0070745A">
          <w:rPr>
            <w:rStyle w:val="af"/>
            <w:color w:val="auto"/>
            <w:szCs w:val="28"/>
            <w:u w:val="none"/>
          </w:rPr>
          <w:t>Деминг</w:t>
        </w:r>
        <w:proofErr w:type="spellEnd"/>
      </w:hyperlink>
      <w:r w:rsidRPr="00BC36F6">
        <w:rPr>
          <w:szCs w:val="28"/>
        </w:rPr>
        <w:t xml:space="preserve">: планиране — </w:t>
      </w:r>
      <w:r w:rsidRPr="00FF6155">
        <w:rPr>
          <w:szCs w:val="28"/>
        </w:rPr>
        <w:t>реализация — проверка — усъвършенстване</w:t>
      </w:r>
      <w:r>
        <w:rPr>
          <w:szCs w:val="28"/>
        </w:rPr>
        <w:t xml:space="preserve"> </w:t>
      </w:r>
      <w:r w:rsidRPr="00761C9F">
        <w:rPr>
          <w:szCs w:val="28"/>
          <w:lang w:val="ru-RU"/>
        </w:rPr>
        <w:t>[</w:t>
      </w:r>
      <w:r w:rsidR="0079138D" w:rsidRPr="00761C9F">
        <w:rPr>
          <w:szCs w:val="28"/>
          <w:lang w:val="en-US"/>
        </w:rPr>
        <w:t>1</w:t>
      </w:r>
      <w:r w:rsidR="00827CBA" w:rsidRPr="00761C9F">
        <w:rPr>
          <w:szCs w:val="28"/>
        </w:rPr>
        <w:t>2</w:t>
      </w:r>
      <w:r w:rsidRPr="00761C9F">
        <w:rPr>
          <w:szCs w:val="28"/>
          <w:lang w:val="ru-RU"/>
        </w:rPr>
        <w:t>]</w:t>
      </w:r>
      <w:r w:rsidRPr="00761C9F">
        <w:rPr>
          <w:szCs w:val="28"/>
        </w:rPr>
        <w:t>.</w:t>
      </w:r>
      <w:r>
        <w:rPr>
          <w:szCs w:val="28"/>
        </w:rPr>
        <w:t xml:space="preserve"> Така посочените фази по цикъла на </w:t>
      </w:r>
      <w:proofErr w:type="spellStart"/>
      <w:r>
        <w:rPr>
          <w:szCs w:val="28"/>
        </w:rPr>
        <w:t>Деминг</w:t>
      </w:r>
      <w:proofErr w:type="spellEnd"/>
      <w:r>
        <w:rPr>
          <w:szCs w:val="28"/>
        </w:rPr>
        <w:t>, пречупени през призмата на посочения стандарт</w:t>
      </w:r>
      <w:bookmarkEnd w:id="13"/>
      <w:r>
        <w:rPr>
          <w:szCs w:val="28"/>
        </w:rPr>
        <w:t>, се обозначават като:</w:t>
      </w:r>
      <w:r w:rsidR="003D5844">
        <w:rPr>
          <w:b/>
          <w:szCs w:val="28"/>
        </w:rPr>
        <w:t xml:space="preserve"> </w:t>
      </w:r>
      <w:r>
        <w:rPr>
          <w:bCs/>
          <w:szCs w:val="28"/>
        </w:rPr>
        <w:t>о</w:t>
      </w:r>
      <w:r w:rsidRPr="00FF6155">
        <w:rPr>
          <w:bCs/>
          <w:szCs w:val="28"/>
        </w:rPr>
        <w:t>ценка на риска</w:t>
      </w:r>
      <w:r w:rsidR="00484108">
        <w:rPr>
          <w:bCs/>
          <w:szCs w:val="28"/>
        </w:rPr>
        <w:t xml:space="preserve"> </w:t>
      </w:r>
      <w:r w:rsidRPr="00FF6155">
        <w:rPr>
          <w:szCs w:val="28"/>
        </w:rPr>
        <w:t>- включва анализ и изчисляване на риска;</w:t>
      </w:r>
      <w:r w:rsidR="003D5844">
        <w:rPr>
          <w:b/>
          <w:szCs w:val="28"/>
        </w:rPr>
        <w:t xml:space="preserve"> </w:t>
      </w:r>
      <w:r w:rsidRPr="00412B17">
        <w:rPr>
          <w:bCs/>
          <w:szCs w:val="28"/>
        </w:rPr>
        <w:t>обработка на риска</w:t>
      </w:r>
      <w:r w:rsidR="00484108">
        <w:rPr>
          <w:bCs/>
          <w:szCs w:val="28"/>
        </w:rPr>
        <w:t xml:space="preserve"> </w:t>
      </w:r>
      <w:r w:rsidR="00484108">
        <w:rPr>
          <w:szCs w:val="28"/>
        </w:rPr>
        <w:t xml:space="preserve">- </w:t>
      </w:r>
      <w:r w:rsidRPr="00412B17">
        <w:rPr>
          <w:szCs w:val="28"/>
        </w:rPr>
        <w:t>избор</w:t>
      </w:r>
      <w:r>
        <w:rPr>
          <w:szCs w:val="28"/>
        </w:rPr>
        <w:t xml:space="preserve"> </w:t>
      </w:r>
      <w:r w:rsidRPr="00412B17">
        <w:rPr>
          <w:szCs w:val="28"/>
        </w:rPr>
        <w:t>и</w:t>
      </w:r>
      <w:r w:rsidR="00484108">
        <w:rPr>
          <w:szCs w:val="28"/>
        </w:rPr>
        <w:t xml:space="preserve"> </w:t>
      </w:r>
      <w:r w:rsidRPr="00412B17">
        <w:rPr>
          <w:szCs w:val="28"/>
        </w:rPr>
        <w:t>реализация на мерки и средства за безопасност;</w:t>
      </w:r>
      <w:r w:rsidR="003D5844">
        <w:rPr>
          <w:b/>
          <w:szCs w:val="28"/>
        </w:rPr>
        <w:t xml:space="preserve"> </w:t>
      </w:r>
      <w:r w:rsidRPr="00412B17">
        <w:rPr>
          <w:bCs/>
          <w:szCs w:val="28"/>
        </w:rPr>
        <w:t>контрол на риска</w:t>
      </w:r>
      <w:r w:rsidR="00484108">
        <w:rPr>
          <w:bCs/>
          <w:szCs w:val="28"/>
        </w:rPr>
        <w:t xml:space="preserve"> </w:t>
      </w:r>
      <w:r w:rsidRPr="00412B17">
        <w:rPr>
          <w:szCs w:val="28"/>
        </w:rPr>
        <w:t xml:space="preserve">– чрез мониторинг, тестване и анализ на механизмите за сигурност, както и </w:t>
      </w:r>
      <w:r>
        <w:rPr>
          <w:szCs w:val="28"/>
        </w:rPr>
        <w:t>о</w:t>
      </w:r>
      <w:r w:rsidRPr="00412B17">
        <w:rPr>
          <w:szCs w:val="28"/>
        </w:rPr>
        <w:t>дит на системата;</w:t>
      </w:r>
      <w:r w:rsidR="003D5844">
        <w:rPr>
          <w:b/>
          <w:szCs w:val="28"/>
        </w:rPr>
        <w:t xml:space="preserve"> </w:t>
      </w:r>
      <w:r w:rsidRPr="00412B17">
        <w:rPr>
          <w:bCs/>
          <w:szCs w:val="28"/>
        </w:rPr>
        <w:t>оптимизация на риска</w:t>
      </w:r>
      <w:r>
        <w:rPr>
          <w:bCs/>
          <w:szCs w:val="28"/>
        </w:rPr>
        <w:t xml:space="preserve"> </w:t>
      </w:r>
      <w:r w:rsidRPr="00412B17">
        <w:rPr>
          <w:szCs w:val="28"/>
        </w:rPr>
        <w:t>– чрез модификация и обновяване на правилата, мерките и средствата за сигурност</w:t>
      </w:r>
      <w:r w:rsidRPr="00412B17">
        <w:rPr>
          <w:szCs w:val="28"/>
          <w:lang w:val="ru-RU"/>
        </w:rPr>
        <w:t>.</w:t>
      </w:r>
      <w:r w:rsidR="003D5844">
        <w:rPr>
          <w:szCs w:val="28"/>
          <w:lang w:val="ru-RU"/>
        </w:rPr>
        <w:t xml:space="preserve"> </w:t>
      </w:r>
    </w:p>
    <w:p w14:paraId="614CD25E" w14:textId="64ACE6A4" w:rsidR="009335E0" w:rsidRDefault="009335E0" w:rsidP="009777F8">
      <w:pPr>
        <w:ind w:firstLine="567"/>
        <w:jc w:val="both"/>
        <w:rPr>
          <w:szCs w:val="28"/>
        </w:rPr>
      </w:pPr>
      <w:r>
        <w:rPr>
          <w:szCs w:val="28"/>
        </w:rPr>
        <w:t>И тъй като до неотдавна у</w:t>
      </w:r>
      <w:r w:rsidRPr="00D37D12">
        <w:rPr>
          <w:szCs w:val="28"/>
        </w:rPr>
        <w:t xml:space="preserve">правлението на риска се основава </w:t>
      </w:r>
      <w:r>
        <w:rPr>
          <w:szCs w:val="28"/>
        </w:rPr>
        <w:t xml:space="preserve">на </w:t>
      </w:r>
      <w:r w:rsidRPr="00D37D12">
        <w:rPr>
          <w:szCs w:val="28"/>
        </w:rPr>
        <w:t>самостоятелно</w:t>
      </w:r>
      <w:r>
        <w:rPr>
          <w:szCs w:val="28"/>
        </w:rPr>
        <w:t>то</w:t>
      </w:r>
      <w:r w:rsidRPr="00D37D12">
        <w:rPr>
          <w:szCs w:val="28"/>
        </w:rPr>
        <w:t xml:space="preserve"> управление на различните типове риск, разглеждани като независими един от друг и хеджирани един</w:t>
      </w:r>
      <w:r w:rsidRPr="00D37D12">
        <w:t xml:space="preserve"> </w:t>
      </w:r>
      <w:r w:rsidRPr="00D37D12">
        <w:rPr>
          <w:szCs w:val="28"/>
        </w:rPr>
        <w:t>по един</w:t>
      </w:r>
      <w:r>
        <w:rPr>
          <w:szCs w:val="28"/>
        </w:rPr>
        <w:t>, т</w:t>
      </w:r>
      <w:r w:rsidRPr="00D37D12">
        <w:rPr>
          <w:szCs w:val="28"/>
        </w:rPr>
        <w:t xml:space="preserve">ози подход </w:t>
      </w:r>
      <w:r>
        <w:rPr>
          <w:szCs w:val="28"/>
        </w:rPr>
        <w:t>налага</w:t>
      </w:r>
      <w:r w:rsidRPr="00D37D12">
        <w:rPr>
          <w:szCs w:val="28"/>
        </w:rPr>
        <w:t xml:space="preserve"> допълнително хеджиране на рисковете</w:t>
      </w:r>
      <w:r>
        <w:rPr>
          <w:szCs w:val="28"/>
        </w:rPr>
        <w:t xml:space="preserve">. А това се </w:t>
      </w:r>
      <w:r w:rsidRPr="00D37D12">
        <w:rPr>
          <w:szCs w:val="28"/>
        </w:rPr>
        <w:t xml:space="preserve">явява над необходимото ниво на хеджиране за </w:t>
      </w:r>
      <w:r>
        <w:rPr>
          <w:szCs w:val="28"/>
        </w:rPr>
        <w:t>Дружеството</w:t>
      </w:r>
      <w:r w:rsidRPr="00D37D12">
        <w:rPr>
          <w:szCs w:val="28"/>
        </w:rPr>
        <w:t xml:space="preserve"> като цяло. </w:t>
      </w:r>
      <w:r>
        <w:rPr>
          <w:szCs w:val="28"/>
        </w:rPr>
        <w:t xml:space="preserve">И за да се намалят в значителна степен </w:t>
      </w:r>
      <w:r w:rsidRPr="00D37D12">
        <w:rPr>
          <w:szCs w:val="28"/>
        </w:rPr>
        <w:t>разходите за хеджиране</w:t>
      </w:r>
      <w:r>
        <w:rPr>
          <w:szCs w:val="28"/>
        </w:rPr>
        <w:t>,</w:t>
      </w:r>
      <w:r w:rsidRPr="00D37D12">
        <w:rPr>
          <w:szCs w:val="28"/>
        </w:rPr>
        <w:t xml:space="preserve"> </w:t>
      </w:r>
      <w:r>
        <w:rPr>
          <w:szCs w:val="28"/>
        </w:rPr>
        <w:t>съвременното третиране на управлението на финансовия риск</w:t>
      </w:r>
      <w:r w:rsidRPr="00D37D12">
        <w:rPr>
          <w:szCs w:val="28"/>
        </w:rPr>
        <w:t xml:space="preserve"> </w:t>
      </w:r>
      <w:r>
        <w:rPr>
          <w:szCs w:val="28"/>
        </w:rPr>
        <w:t xml:space="preserve">изисква прилагането на подхода, при който се </w:t>
      </w:r>
      <w:r w:rsidRPr="00D37D12">
        <w:rPr>
          <w:szCs w:val="28"/>
        </w:rPr>
        <w:t xml:space="preserve">хеджира само нетната откритост. </w:t>
      </w:r>
      <w:r>
        <w:rPr>
          <w:szCs w:val="28"/>
        </w:rPr>
        <w:t>А това означава, че ц</w:t>
      </w:r>
      <w:r w:rsidRPr="00D37D12">
        <w:rPr>
          <w:szCs w:val="28"/>
        </w:rPr>
        <w:t xml:space="preserve">ялостният поглед върху управлението на риска на </w:t>
      </w:r>
      <w:r>
        <w:rPr>
          <w:szCs w:val="28"/>
        </w:rPr>
        <w:t>Дружеството</w:t>
      </w:r>
      <w:r w:rsidRPr="00D37D12">
        <w:rPr>
          <w:szCs w:val="28"/>
        </w:rPr>
        <w:t xml:space="preserve"> може да доведе и до идентификация на естествено хеджирана откритост и стратегическа посока към възприемане на дейности, които са с по-нисък риск за организацията като цяло.</w:t>
      </w:r>
      <w:r w:rsidR="00A068A2">
        <w:rPr>
          <w:szCs w:val="28"/>
          <w:lang w:val="en-US"/>
        </w:rPr>
        <w:t>[13]</w:t>
      </w:r>
      <w:r>
        <w:rPr>
          <w:szCs w:val="28"/>
        </w:rPr>
        <w:t xml:space="preserve"> От тук алгоритъмът за управление на финансовия риск на Дружеството, посредством приложимостта на горепосочените стандарти е следният</w:t>
      </w:r>
      <w:r w:rsidR="008E4E9C">
        <w:rPr>
          <w:szCs w:val="28"/>
        </w:rPr>
        <w:t xml:space="preserve"> – фиг.</w:t>
      </w:r>
      <w:r w:rsidR="00832A6D">
        <w:rPr>
          <w:szCs w:val="28"/>
        </w:rPr>
        <w:t xml:space="preserve"> 1</w:t>
      </w:r>
      <w:r>
        <w:rPr>
          <w:szCs w:val="28"/>
        </w:rPr>
        <w:t>:</w:t>
      </w:r>
    </w:p>
    <w:p w14:paraId="342D2036" w14:textId="61675FB8" w:rsidR="004836EB" w:rsidRDefault="004836EB" w:rsidP="004836EB">
      <w:pPr>
        <w:ind w:firstLine="567"/>
        <w:jc w:val="center"/>
        <w:rPr>
          <w:szCs w:val="28"/>
        </w:rPr>
      </w:pPr>
      <w:r w:rsidRPr="00134780">
        <w:rPr>
          <w:noProof/>
        </w:rPr>
        <w:lastRenderedPageBreak/>
        <w:drawing>
          <wp:inline distT="0" distB="0" distL="0" distR="0" wp14:anchorId="4239980D" wp14:editId="515C6A50">
            <wp:extent cx="3384550" cy="3232150"/>
            <wp:effectExtent l="0" t="0" r="6350" b="6350"/>
            <wp:docPr id="1133976827" name="Картина 1" descr="МОДЕЛ ЗА  УПРАВЛЕНИЕ НА РИСКА ПО ISO/IEC 27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МОДЕЛ ЗА  УПРАВЛЕНИЕ НА РИСКА ПО ISO/IEC 27005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0" cy="323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C894C" w14:textId="130E102B" w:rsidR="004836EB" w:rsidRDefault="004836EB" w:rsidP="004836EB">
      <w:pPr>
        <w:ind w:firstLine="567"/>
        <w:jc w:val="center"/>
        <w:rPr>
          <w:bCs/>
          <w:iCs/>
          <w:caps/>
          <w:color w:val="000000"/>
          <w:szCs w:val="28"/>
          <w:shd w:val="clear" w:color="auto" w:fill="FFFFFF"/>
          <w:lang w:val="ru-RU"/>
        </w:rPr>
      </w:pPr>
      <w:r>
        <w:rPr>
          <w:szCs w:val="28"/>
        </w:rPr>
        <w:t xml:space="preserve">Фиг. 1 </w:t>
      </w:r>
      <w:r w:rsidR="008A597A" w:rsidRPr="008A597A">
        <w:rPr>
          <w:bCs/>
          <w:iCs/>
          <w:noProof/>
          <w:szCs w:val="28"/>
        </w:rPr>
        <w:t xml:space="preserve">Алгоритъм на управление на риска по </w:t>
      </w:r>
      <w:r w:rsidR="008A597A" w:rsidRPr="008A597A">
        <w:rPr>
          <w:bCs/>
          <w:iCs/>
          <w:caps/>
          <w:color w:val="000000"/>
          <w:szCs w:val="28"/>
          <w:shd w:val="clear" w:color="auto" w:fill="FFFFFF"/>
        </w:rPr>
        <w:t>iso/iec</w:t>
      </w:r>
      <w:r w:rsidR="008A597A" w:rsidRPr="008A597A">
        <w:rPr>
          <w:bCs/>
          <w:iCs/>
          <w:color w:val="000000"/>
          <w:szCs w:val="28"/>
          <w:shd w:val="clear" w:color="auto" w:fill="FFFFFF"/>
        </w:rPr>
        <w:t xml:space="preserve"> 27005 и </w:t>
      </w:r>
      <w:r w:rsidR="008A597A" w:rsidRPr="008A597A">
        <w:rPr>
          <w:bCs/>
          <w:iCs/>
          <w:caps/>
          <w:color w:val="000000"/>
          <w:szCs w:val="28"/>
          <w:shd w:val="clear" w:color="auto" w:fill="FFFFFF"/>
        </w:rPr>
        <w:t>iso 31000</w:t>
      </w:r>
      <w:r w:rsidR="008A597A" w:rsidRPr="008A597A">
        <w:rPr>
          <w:bCs/>
          <w:iCs/>
          <w:caps/>
          <w:color w:val="000000"/>
          <w:szCs w:val="28"/>
          <w:shd w:val="clear" w:color="auto" w:fill="FFFFFF"/>
          <w:lang w:val="ru-RU"/>
        </w:rPr>
        <w:t xml:space="preserve"> [</w:t>
      </w:r>
      <w:r w:rsidR="00373D0C" w:rsidRPr="00761C9F">
        <w:rPr>
          <w:bCs/>
          <w:iCs/>
          <w:caps/>
          <w:color w:val="000000"/>
          <w:szCs w:val="28"/>
          <w:shd w:val="clear" w:color="auto" w:fill="FFFFFF"/>
          <w:lang w:val="en-US"/>
        </w:rPr>
        <w:t>1</w:t>
      </w:r>
      <w:r w:rsidR="00F40B2D" w:rsidRPr="00761C9F">
        <w:rPr>
          <w:bCs/>
          <w:iCs/>
          <w:caps/>
          <w:color w:val="000000"/>
          <w:szCs w:val="28"/>
          <w:shd w:val="clear" w:color="auto" w:fill="FFFFFF"/>
        </w:rPr>
        <w:t>1</w:t>
      </w:r>
      <w:r w:rsidR="008A597A" w:rsidRPr="00761C9F">
        <w:rPr>
          <w:bCs/>
          <w:iCs/>
          <w:caps/>
          <w:color w:val="000000"/>
          <w:szCs w:val="28"/>
          <w:shd w:val="clear" w:color="auto" w:fill="FFFFFF"/>
          <w:lang w:val="ru-RU"/>
        </w:rPr>
        <w:t>,</w:t>
      </w:r>
      <w:r w:rsidR="00373D0C">
        <w:rPr>
          <w:bCs/>
          <w:iCs/>
          <w:caps/>
          <w:color w:val="000000"/>
          <w:szCs w:val="28"/>
          <w:shd w:val="clear" w:color="auto" w:fill="FFFFFF"/>
          <w:lang w:val="en-US"/>
        </w:rPr>
        <w:t>1</w:t>
      </w:r>
      <w:r w:rsidR="00F40B2D">
        <w:rPr>
          <w:bCs/>
          <w:iCs/>
          <w:caps/>
          <w:color w:val="000000"/>
          <w:szCs w:val="28"/>
          <w:shd w:val="clear" w:color="auto" w:fill="FFFFFF"/>
        </w:rPr>
        <w:t>2</w:t>
      </w:r>
      <w:r w:rsidR="008A597A" w:rsidRPr="008A597A">
        <w:rPr>
          <w:bCs/>
          <w:iCs/>
          <w:caps/>
          <w:color w:val="000000"/>
          <w:szCs w:val="28"/>
          <w:shd w:val="clear" w:color="auto" w:fill="FFFFFF"/>
          <w:lang w:val="ru-RU"/>
        </w:rPr>
        <w:t>]</w:t>
      </w:r>
    </w:p>
    <w:p w14:paraId="7E7193EF" w14:textId="2F0092DB" w:rsidR="008E4E9C" w:rsidRPr="00842AD2" w:rsidRDefault="008E4E9C" w:rsidP="008E4E9C">
      <w:pPr>
        <w:shd w:val="clear" w:color="auto" w:fill="FFFFFF"/>
        <w:ind w:firstLine="567"/>
        <w:jc w:val="both"/>
        <w:rPr>
          <w:color w:val="000000"/>
          <w:szCs w:val="28"/>
        </w:rPr>
      </w:pPr>
      <w:bookmarkStart w:id="14" w:name="_Hlk56928929"/>
      <w:r>
        <w:rPr>
          <w:color w:val="000000"/>
          <w:szCs w:val="28"/>
        </w:rPr>
        <w:t xml:space="preserve">Прави впечатление, че алгоритъмът за управление на риска позволява </w:t>
      </w:r>
      <w:r w:rsidRPr="00842AD2">
        <w:rPr>
          <w:color w:val="000000"/>
          <w:szCs w:val="28"/>
        </w:rPr>
        <w:t xml:space="preserve">обобщаване на цялата информация </w:t>
      </w:r>
      <w:r>
        <w:rPr>
          <w:szCs w:val="28"/>
        </w:rPr>
        <w:t xml:space="preserve">на </w:t>
      </w:r>
      <w:r w:rsidRPr="00ED5FF1">
        <w:rPr>
          <w:szCs w:val="28"/>
          <w:lang w:val="en-US"/>
        </w:rPr>
        <w:t>Egis</w:t>
      </w:r>
      <w:r w:rsidRPr="005E39D1">
        <w:rPr>
          <w:szCs w:val="28"/>
          <w:lang w:val="ru-RU"/>
        </w:rPr>
        <w:t xml:space="preserve"> </w:t>
      </w:r>
      <w:r w:rsidRPr="00ED5FF1">
        <w:rPr>
          <w:szCs w:val="28"/>
          <w:lang w:val="en-US"/>
        </w:rPr>
        <w:t>Pharmaceuticals</w:t>
      </w:r>
      <w:r w:rsidRPr="005E39D1">
        <w:rPr>
          <w:szCs w:val="28"/>
          <w:lang w:val="ru-RU"/>
        </w:rPr>
        <w:t xml:space="preserve"> </w:t>
      </w:r>
      <w:r w:rsidRPr="00ED5FF1">
        <w:rPr>
          <w:szCs w:val="28"/>
          <w:lang w:val="en-US"/>
        </w:rPr>
        <w:t>PL</w:t>
      </w:r>
      <w:r w:rsidRPr="00842AD2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 xml:space="preserve">която има </w:t>
      </w:r>
      <w:r w:rsidRPr="00842AD2">
        <w:rPr>
          <w:color w:val="000000"/>
          <w:szCs w:val="28"/>
        </w:rPr>
        <w:t>отношение към управление</w:t>
      </w:r>
      <w:r>
        <w:rPr>
          <w:color w:val="000000"/>
          <w:szCs w:val="28"/>
        </w:rPr>
        <w:t>то</w:t>
      </w:r>
      <w:r w:rsidRPr="00842AD2">
        <w:rPr>
          <w:color w:val="000000"/>
          <w:szCs w:val="28"/>
        </w:rPr>
        <w:t xml:space="preserve"> на риска и информационната сигурност.</w:t>
      </w:r>
      <w:r>
        <w:rPr>
          <w:color w:val="000000"/>
          <w:szCs w:val="28"/>
        </w:rPr>
        <w:t xml:space="preserve"> От тук </w:t>
      </w:r>
      <w:r>
        <w:rPr>
          <w:bCs/>
          <w:color w:val="000000"/>
          <w:szCs w:val="28"/>
        </w:rPr>
        <w:t>д</w:t>
      </w:r>
      <w:r w:rsidRPr="00842AD2">
        <w:rPr>
          <w:bCs/>
          <w:color w:val="000000"/>
          <w:szCs w:val="28"/>
        </w:rPr>
        <w:t>ействия</w:t>
      </w:r>
      <w:r>
        <w:rPr>
          <w:bCs/>
          <w:color w:val="000000"/>
          <w:szCs w:val="28"/>
        </w:rPr>
        <w:t>та</w:t>
      </w:r>
      <w:r w:rsidRPr="00842AD2">
        <w:rPr>
          <w:bCs/>
          <w:color w:val="000000"/>
          <w:szCs w:val="28"/>
        </w:rPr>
        <w:t xml:space="preserve"> за определяне на контекста</w:t>
      </w:r>
      <w:r w:rsidRPr="003233C7">
        <w:rPr>
          <w:bCs/>
          <w:color w:val="000000"/>
          <w:szCs w:val="28"/>
        </w:rPr>
        <w:t xml:space="preserve"> з</w:t>
      </w:r>
      <w:r w:rsidRPr="00842AD2">
        <w:rPr>
          <w:color w:val="000000"/>
          <w:szCs w:val="28"/>
        </w:rPr>
        <w:t>ависят от целите на управление на риска и включват:</w:t>
      </w:r>
      <w:r>
        <w:rPr>
          <w:color w:val="000000"/>
          <w:szCs w:val="28"/>
        </w:rPr>
        <w:t xml:space="preserve"> поддръжка, п</w:t>
      </w:r>
      <w:r w:rsidRPr="00842AD2">
        <w:rPr>
          <w:color w:val="000000"/>
          <w:szCs w:val="28"/>
        </w:rPr>
        <w:t>отвърждаване</w:t>
      </w:r>
      <w:r>
        <w:rPr>
          <w:color w:val="000000"/>
          <w:szCs w:val="28"/>
        </w:rPr>
        <w:t xml:space="preserve"> на </w:t>
      </w:r>
      <w:r w:rsidRPr="00842AD2">
        <w:rPr>
          <w:color w:val="000000"/>
          <w:szCs w:val="28"/>
        </w:rPr>
        <w:t>решимостта на ръководството;</w:t>
      </w:r>
      <w:r>
        <w:rPr>
          <w:color w:val="000000"/>
          <w:szCs w:val="28"/>
        </w:rPr>
        <w:t xml:space="preserve"> п</w:t>
      </w:r>
      <w:r w:rsidRPr="00842AD2">
        <w:rPr>
          <w:color w:val="000000"/>
          <w:szCs w:val="28"/>
        </w:rPr>
        <w:t>одготовка на план за непрекъснатост на бизнеса;</w:t>
      </w:r>
      <w:r>
        <w:rPr>
          <w:color w:val="000000"/>
          <w:szCs w:val="28"/>
        </w:rPr>
        <w:t xml:space="preserve"> п</w:t>
      </w:r>
      <w:r w:rsidRPr="00842AD2">
        <w:rPr>
          <w:color w:val="000000"/>
          <w:szCs w:val="28"/>
        </w:rPr>
        <w:t>одготовка на план за реакция на инциденти;</w:t>
      </w:r>
      <w:r>
        <w:rPr>
          <w:color w:val="000000"/>
          <w:szCs w:val="28"/>
        </w:rPr>
        <w:t xml:space="preserve"> описание на изискванията з</w:t>
      </w:r>
      <w:r w:rsidRPr="00842AD2">
        <w:rPr>
          <w:color w:val="000000"/>
          <w:szCs w:val="28"/>
        </w:rPr>
        <w:t>а сигурност на продукти, сервизи и механизми.</w:t>
      </w:r>
    </w:p>
    <w:p w14:paraId="043C855C" w14:textId="77777777" w:rsidR="00C74F48" w:rsidRDefault="008E4E9C" w:rsidP="00C74F48">
      <w:pPr>
        <w:ind w:firstLine="567"/>
        <w:jc w:val="both"/>
        <w:rPr>
          <w:szCs w:val="28"/>
        </w:rPr>
      </w:pPr>
      <w:r>
        <w:rPr>
          <w:color w:val="000000"/>
          <w:szCs w:val="28"/>
        </w:rPr>
        <w:t xml:space="preserve">Паралелно с това за </w:t>
      </w:r>
      <w:r w:rsidRPr="00377322">
        <w:rPr>
          <w:color w:val="000000"/>
          <w:szCs w:val="28"/>
        </w:rPr>
        <w:t>управление</w:t>
      </w:r>
      <w:r>
        <w:rPr>
          <w:color w:val="000000"/>
          <w:szCs w:val="28"/>
        </w:rPr>
        <w:t>то</w:t>
      </w:r>
      <w:r w:rsidRPr="00377322">
        <w:rPr>
          <w:color w:val="000000"/>
          <w:szCs w:val="28"/>
        </w:rPr>
        <w:t xml:space="preserve"> на валутния риск в предложения интегриран подход</w:t>
      </w:r>
      <w:r>
        <w:rPr>
          <w:color w:val="000000"/>
          <w:szCs w:val="28"/>
        </w:rPr>
        <w:t xml:space="preserve">, следва да се разработи отделна Стратегия, която да </w:t>
      </w:r>
      <w:r w:rsidRPr="00377322">
        <w:rPr>
          <w:color w:val="000000"/>
          <w:szCs w:val="28"/>
        </w:rPr>
        <w:t xml:space="preserve"> разглежда риска като възможност за развитие на самата транснационална корпорация, а не само като неблаго</w:t>
      </w:r>
      <w:r w:rsidRPr="00377322">
        <w:rPr>
          <w:color w:val="000000"/>
          <w:szCs w:val="28"/>
        </w:rPr>
        <w:softHyphen/>
        <w:t>приятно влияние, което следва да бъде неутрализирано.</w:t>
      </w:r>
      <w:r w:rsidR="00832A6D">
        <w:rPr>
          <w:color w:val="000000"/>
          <w:szCs w:val="28"/>
        </w:rPr>
        <w:t xml:space="preserve"> </w:t>
      </w:r>
      <w:r>
        <w:rPr>
          <w:szCs w:val="28"/>
        </w:rPr>
        <w:t>Ефектите от</w:t>
      </w:r>
      <w:r w:rsidRPr="003C108A">
        <w:rPr>
          <w:szCs w:val="28"/>
        </w:rPr>
        <w:t xml:space="preserve"> управлението на риска завис</w:t>
      </w:r>
      <w:r>
        <w:rPr>
          <w:szCs w:val="28"/>
        </w:rPr>
        <w:t>ят</w:t>
      </w:r>
      <w:r w:rsidRPr="003C108A">
        <w:rPr>
          <w:szCs w:val="28"/>
        </w:rPr>
        <w:t xml:space="preserve"> от ефикасността на организационната рамка за управление. </w:t>
      </w:r>
      <w:r>
        <w:rPr>
          <w:szCs w:val="28"/>
        </w:rPr>
        <w:t xml:space="preserve">Това означава, че е необходим </w:t>
      </w:r>
      <w:r w:rsidRPr="003C108A">
        <w:rPr>
          <w:szCs w:val="28"/>
        </w:rPr>
        <w:t xml:space="preserve"> засилен и постоянен ангажимент на ръководството</w:t>
      </w:r>
      <w:r>
        <w:rPr>
          <w:szCs w:val="28"/>
        </w:rPr>
        <w:t xml:space="preserve"> </w:t>
      </w:r>
      <w:r w:rsidRPr="003C108A">
        <w:rPr>
          <w:szCs w:val="28"/>
        </w:rPr>
        <w:t>и създаване на точен стратегически план, водещ до ангажимент на всички нива.</w:t>
      </w:r>
      <w:r>
        <w:rPr>
          <w:szCs w:val="28"/>
        </w:rPr>
        <w:t xml:space="preserve"> </w:t>
      </w:r>
      <w:bookmarkEnd w:id="14"/>
    </w:p>
    <w:p w14:paraId="63E19696" w14:textId="14D092C5" w:rsidR="008E356C" w:rsidRDefault="00626AC2" w:rsidP="00D075A8">
      <w:pPr>
        <w:ind w:firstLine="567"/>
        <w:jc w:val="both"/>
        <w:rPr>
          <w:szCs w:val="28"/>
        </w:rPr>
      </w:pPr>
      <w:r>
        <w:rPr>
          <w:szCs w:val="28"/>
          <w:shd w:val="clear" w:color="auto" w:fill="FFFFFF"/>
        </w:rPr>
        <w:t xml:space="preserve">Видно е, че </w:t>
      </w:r>
      <w:r w:rsidRPr="003C108A">
        <w:rPr>
          <w:szCs w:val="28"/>
        </w:rPr>
        <w:t xml:space="preserve">управлението на риска да се интегрира във всички практики и процеси по подходящ и ефективен начин. </w:t>
      </w:r>
      <w:r>
        <w:rPr>
          <w:szCs w:val="28"/>
        </w:rPr>
        <w:t>Поради тази причина Дружеството следва да</w:t>
      </w:r>
      <w:r w:rsidRPr="003C108A">
        <w:rPr>
          <w:szCs w:val="28"/>
        </w:rPr>
        <w:t xml:space="preserve"> разработва план за управление на риска и отделя необходимите ресурси, както и </w:t>
      </w:r>
      <w:r>
        <w:rPr>
          <w:szCs w:val="28"/>
        </w:rPr>
        <w:t xml:space="preserve">да </w:t>
      </w:r>
      <w:r w:rsidRPr="003C108A">
        <w:rPr>
          <w:szCs w:val="28"/>
        </w:rPr>
        <w:t>създава механизми за вътрешен и външен обмен на информация.</w:t>
      </w:r>
    </w:p>
    <w:p w14:paraId="7EBE364B" w14:textId="77777777" w:rsidR="00D075A8" w:rsidRPr="00D075A8" w:rsidRDefault="00D075A8" w:rsidP="00D075A8">
      <w:pPr>
        <w:ind w:firstLine="567"/>
        <w:jc w:val="both"/>
        <w:rPr>
          <w:szCs w:val="28"/>
        </w:rPr>
      </w:pPr>
    </w:p>
    <w:p w14:paraId="1A8B32CA" w14:textId="06E5F948" w:rsidR="008E356C" w:rsidRDefault="008E356C" w:rsidP="00626AC2">
      <w:pPr>
        <w:pStyle w:val="a3"/>
        <w:autoSpaceDE w:val="0"/>
        <w:autoSpaceDN w:val="0"/>
        <w:adjustRightInd w:val="0"/>
        <w:ind w:left="0" w:firstLine="709"/>
        <w:jc w:val="both"/>
        <w:rPr>
          <w:b/>
          <w:bCs/>
          <w:szCs w:val="28"/>
        </w:rPr>
      </w:pPr>
      <w:r w:rsidRPr="00E62823">
        <w:rPr>
          <w:b/>
          <w:bCs/>
          <w:szCs w:val="28"/>
        </w:rPr>
        <w:t>Заключение</w:t>
      </w:r>
    </w:p>
    <w:p w14:paraId="17E1B0D8" w14:textId="7BEBB885" w:rsidR="000C55BB" w:rsidRDefault="00FE50FB" w:rsidP="000C55BB">
      <w:pPr>
        <w:ind w:firstLine="709"/>
        <w:jc w:val="both"/>
        <w:rPr>
          <w:bCs/>
          <w:szCs w:val="28"/>
        </w:rPr>
      </w:pPr>
      <w:r w:rsidRPr="009A4331">
        <w:rPr>
          <w:iCs/>
          <w:noProof/>
          <w:szCs w:val="28"/>
          <w:lang w:val="ru-RU"/>
        </w:rPr>
        <w:t xml:space="preserve">В обобщение </w:t>
      </w:r>
      <w:r w:rsidR="00816DF2">
        <w:rPr>
          <w:iCs/>
          <w:noProof/>
          <w:szCs w:val="28"/>
          <w:lang w:val="ru-RU"/>
        </w:rPr>
        <w:t>предложе</w:t>
      </w:r>
      <w:r w:rsidR="009760FE">
        <w:rPr>
          <w:iCs/>
          <w:noProof/>
          <w:szCs w:val="28"/>
          <w:lang w:val="ru-RU"/>
        </w:rPr>
        <w:t>ни</w:t>
      </w:r>
      <w:r w:rsidR="009A4331" w:rsidRPr="009A4331">
        <w:rPr>
          <w:bCs/>
          <w:szCs w:val="28"/>
        </w:rPr>
        <w:t xml:space="preserve">ят концептуален </w:t>
      </w:r>
      <w:r w:rsidR="009A4331" w:rsidRPr="009A4331">
        <w:rPr>
          <w:bCs/>
          <w:szCs w:val="28"/>
          <w:shd w:val="clear" w:color="auto" w:fill="FFFFFF"/>
        </w:rPr>
        <w:t xml:space="preserve">модел за управление </w:t>
      </w:r>
      <w:proofErr w:type="gramStart"/>
      <w:r w:rsidR="009A4331" w:rsidRPr="009A4331">
        <w:rPr>
          <w:bCs/>
          <w:szCs w:val="28"/>
          <w:shd w:val="clear" w:color="auto" w:fill="FFFFFF"/>
        </w:rPr>
        <w:t>на риска</w:t>
      </w:r>
      <w:proofErr w:type="gramEnd"/>
      <w:r w:rsidR="009A4331" w:rsidRPr="009A4331">
        <w:rPr>
          <w:bCs/>
          <w:szCs w:val="28"/>
          <w:shd w:val="clear" w:color="auto" w:fill="FFFFFF"/>
        </w:rPr>
        <w:t xml:space="preserve">, е с условен характер, представящ принципната математическа трактовка без конкретни разчети, което е продиктувано от необходимостта за съблюдаване на изискванията за корпоративна </w:t>
      </w:r>
      <w:proofErr w:type="spellStart"/>
      <w:r w:rsidR="009A4331" w:rsidRPr="009A4331">
        <w:rPr>
          <w:bCs/>
          <w:szCs w:val="28"/>
          <w:shd w:val="clear" w:color="auto" w:fill="FFFFFF"/>
        </w:rPr>
        <w:t>конфиденционалност</w:t>
      </w:r>
      <w:proofErr w:type="spellEnd"/>
      <w:r w:rsidR="009A4331" w:rsidRPr="009A4331">
        <w:rPr>
          <w:bCs/>
          <w:szCs w:val="28"/>
          <w:shd w:val="clear" w:color="auto" w:fill="FFFFFF"/>
        </w:rPr>
        <w:t xml:space="preserve"> на информацията на изследваното Дружество.</w:t>
      </w:r>
      <w:r w:rsidR="00646418">
        <w:rPr>
          <w:bCs/>
          <w:szCs w:val="28"/>
          <w:shd w:val="clear" w:color="auto" w:fill="FFFFFF"/>
        </w:rPr>
        <w:t xml:space="preserve"> Същият има условен характер и </w:t>
      </w:r>
      <w:r w:rsidR="00646418">
        <w:rPr>
          <w:bCs/>
          <w:szCs w:val="28"/>
          <w:shd w:val="clear" w:color="auto" w:fill="FFFFFF"/>
        </w:rPr>
        <w:lastRenderedPageBreak/>
        <w:t>може да бъде изп</w:t>
      </w:r>
      <w:r w:rsidR="00A66090">
        <w:rPr>
          <w:bCs/>
          <w:szCs w:val="28"/>
          <w:shd w:val="clear" w:color="auto" w:fill="FFFFFF"/>
        </w:rPr>
        <w:t>о</w:t>
      </w:r>
      <w:r w:rsidR="00646418">
        <w:rPr>
          <w:bCs/>
          <w:szCs w:val="28"/>
          <w:shd w:val="clear" w:color="auto" w:fill="FFFFFF"/>
        </w:rPr>
        <w:t>лзван като методологическа база за изследване н</w:t>
      </w:r>
      <w:r w:rsidR="002C54E5">
        <w:rPr>
          <w:bCs/>
          <w:szCs w:val="28"/>
          <w:shd w:val="clear" w:color="auto" w:fill="FFFFFF"/>
        </w:rPr>
        <w:t xml:space="preserve"> управление на риска на фармацевтичните предприятия като основа за ефективен мениджмънт на </w:t>
      </w:r>
      <w:r w:rsidR="008210A6">
        <w:rPr>
          <w:bCs/>
          <w:szCs w:val="28"/>
          <w:shd w:val="clear" w:color="auto" w:fill="FFFFFF"/>
        </w:rPr>
        <w:t>фармацевтичния сектор.</w:t>
      </w:r>
    </w:p>
    <w:p w14:paraId="52A8E194" w14:textId="1B654A57" w:rsidR="0068074F" w:rsidRPr="000C55BB" w:rsidRDefault="002521A9" w:rsidP="000C55BB">
      <w:pPr>
        <w:ind w:firstLine="709"/>
        <w:jc w:val="both"/>
        <w:rPr>
          <w:bCs/>
          <w:szCs w:val="28"/>
        </w:rPr>
      </w:pPr>
      <w:r>
        <w:rPr>
          <w:szCs w:val="28"/>
          <w:lang w:bidi="bg-BG"/>
        </w:rPr>
        <w:tab/>
      </w:r>
      <w:r>
        <w:rPr>
          <w:szCs w:val="28"/>
          <w:lang w:bidi="bg-BG"/>
        </w:rPr>
        <w:tab/>
      </w:r>
      <w:r>
        <w:rPr>
          <w:szCs w:val="28"/>
          <w:lang w:bidi="bg-BG"/>
        </w:rPr>
        <w:tab/>
      </w:r>
    </w:p>
    <w:p w14:paraId="11CE8F74" w14:textId="027406DE" w:rsidR="006A7C1E" w:rsidRDefault="006A7C1E" w:rsidP="003004BD">
      <w:pPr>
        <w:ind w:firstLine="567"/>
        <w:jc w:val="both"/>
        <w:rPr>
          <w:szCs w:val="28"/>
        </w:rPr>
      </w:pPr>
      <w:r w:rsidRPr="006A7C1E">
        <w:rPr>
          <w:b/>
          <w:bCs/>
          <w:szCs w:val="28"/>
        </w:rPr>
        <w:t>Благодарности и финансиране</w:t>
      </w:r>
    </w:p>
    <w:p w14:paraId="3D5C26BA" w14:textId="1F35311A" w:rsidR="006A7C1E" w:rsidRDefault="006A7C1E" w:rsidP="003004BD">
      <w:pPr>
        <w:ind w:firstLine="567"/>
        <w:jc w:val="both"/>
        <w:rPr>
          <w:szCs w:val="28"/>
        </w:rPr>
      </w:pPr>
      <w:r>
        <w:rPr>
          <w:szCs w:val="28"/>
        </w:rPr>
        <w:t>Докладът</w:t>
      </w:r>
      <w:r w:rsidRPr="006A7C1E">
        <w:rPr>
          <w:szCs w:val="28"/>
        </w:rPr>
        <w:t xml:space="preserve"> е подготвен с финансовата подкрепа на Национална научна програма „Сигурност и отбрана“, финансирана от Министерството на образованието и науката на Република България, в изпълнение на Решение на Министерския съвет на Република България № 731 от 21.10.2021 г.</w:t>
      </w:r>
    </w:p>
    <w:p w14:paraId="5918C61D" w14:textId="77777777" w:rsidR="006A7C1E" w:rsidRDefault="006A7C1E" w:rsidP="003004BD">
      <w:pPr>
        <w:ind w:firstLine="567"/>
        <w:jc w:val="both"/>
        <w:rPr>
          <w:szCs w:val="28"/>
        </w:rPr>
      </w:pPr>
    </w:p>
    <w:p w14:paraId="22ED4BA0" w14:textId="1644EE5B" w:rsidR="006A7C1E" w:rsidRPr="006A7C1E" w:rsidRDefault="006A7C1E" w:rsidP="006A7C1E">
      <w:pPr>
        <w:ind w:firstLine="567"/>
        <w:jc w:val="both"/>
        <w:rPr>
          <w:b/>
          <w:bCs/>
          <w:szCs w:val="28"/>
        </w:rPr>
      </w:pPr>
      <w:r w:rsidRPr="006A7C1E">
        <w:rPr>
          <w:b/>
          <w:bCs/>
          <w:szCs w:val="28"/>
        </w:rPr>
        <w:t>БЕЛЕЖКИ</w:t>
      </w:r>
      <w:r w:rsidR="00F64D1C">
        <w:rPr>
          <w:b/>
          <w:bCs/>
          <w:szCs w:val="28"/>
        </w:rPr>
        <w:t>:</w:t>
      </w:r>
    </w:p>
    <w:p w14:paraId="46F6662A" w14:textId="77777777" w:rsidR="00BC19CF" w:rsidRPr="00BC19CF" w:rsidRDefault="00BC19CF" w:rsidP="00BC19CF">
      <w:pPr>
        <w:ind w:firstLine="567"/>
        <w:jc w:val="both"/>
        <w:rPr>
          <w:szCs w:val="28"/>
          <w:lang w:val="en-US"/>
        </w:rPr>
      </w:pPr>
      <w:r w:rsidRPr="00BC19CF">
        <w:rPr>
          <w:szCs w:val="28"/>
          <w:lang w:val="en-US"/>
        </w:rPr>
        <w:t>[1] Egis. (2019). Disclosure according to the Medicines for Europe Code of Conduct: Methodological note. Year 2018 disclosure (Closed: 30 June 2019), 1–</w:t>
      </w:r>
      <w:proofErr w:type="gramStart"/>
      <w:r w:rsidRPr="00BC19CF">
        <w:rPr>
          <w:szCs w:val="28"/>
          <w:lang w:val="en-US"/>
        </w:rPr>
        <w:t>7.http://www.medicinesforeurope.com/wp-content/uploads/2016/02/Medicines-for-Europe_Code-of-Conduct.pdf</w:t>
      </w:r>
      <w:proofErr w:type="gramEnd"/>
      <w:r w:rsidRPr="00BC19CF">
        <w:rPr>
          <w:szCs w:val="28"/>
          <w:lang w:val="en-US"/>
        </w:rPr>
        <w:t>. (</w:t>
      </w:r>
      <w:proofErr w:type="spellStart"/>
      <w:r w:rsidRPr="00BC19CF">
        <w:rPr>
          <w:szCs w:val="28"/>
          <w:lang w:val="en-US"/>
        </w:rPr>
        <w:t>Видяно</w:t>
      </w:r>
      <w:proofErr w:type="spellEnd"/>
      <w:r w:rsidRPr="00BC19CF">
        <w:rPr>
          <w:szCs w:val="28"/>
          <w:lang w:val="en-US"/>
        </w:rPr>
        <w:t>, 2019)</w:t>
      </w:r>
    </w:p>
    <w:p w14:paraId="75BA229C" w14:textId="77777777" w:rsidR="00BC19CF" w:rsidRPr="00BC19CF" w:rsidRDefault="00BC19CF" w:rsidP="00BC19CF">
      <w:pPr>
        <w:ind w:firstLine="567"/>
        <w:jc w:val="both"/>
        <w:rPr>
          <w:szCs w:val="28"/>
          <w:lang w:val="en-US"/>
        </w:rPr>
      </w:pPr>
      <w:r w:rsidRPr="00BC19CF">
        <w:rPr>
          <w:szCs w:val="28"/>
          <w:lang w:val="en-US"/>
        </w:rPr>
        <w:t xml:space="preserve">[2] </w:t>
      </w:r>
      <w:proofErr w:type="spellStart"/>
      <w:r w:rsidRPr="00BC19CF">
        <w:rPr>
          <w:szCs w:val="28"/>
          <w:lang w:val="en-US"/>
        </w:rPr>
        <w:t>Васютович</w:t>
      </w:r>
      <w:proofErr w:type="spellEnd"/>
      <w:r w:rsidRPr="00BC19CF">
        <w:rPr>
          <w:szCs w:val="28"/>
          <w:lang w:val="en-US"/>
        </w:rPr>
        <w:t xml:space="preserve">, А., Ю. </w:t>
      </w:r>
      <w:proofErr w:type="spellStart"/>
      <w:r w:rsidRPr="00BC19CF">
        <w:rPr>
          <w:szCs w:val="28"/>
          <w:lang w:val="en-US"/>
        </w:rPr>
        <w:t>Сотникова</w:t>
      </w:r>
      <w:proofErr w:type="spellEnd"/>
      <w:r w:rsidRPr="00BC19CF">
        <w:rPr>
          <w:szCs w:val="28"/>
          <w:lang w:val="en-US"/>
        </w:rPr>
        <w:t xml:space="preserve">, </w:t>
      </w:r>
      <w:proofErr w:type="spellStart"/>
      <w:r w:rsidRPr="00BC19CF">
        <w:rPr>
          <w:szCs w:val="28"/>
          <w:lang w:val="en-US"/>
        </w:rPr>
        <w:t>Пазарен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риск</w:t>
      </w:r>
      <w:proofErr w:type="spellEnd"/>
      <w:r w:rsidRPr="00BC19CF">
        <w:rPr>
          <w:szCs w:val="28"/>
          <w:lang w:val="en-US"/>
        </w:rPr>
        <w:t xml:space="preserve">: </w:t>
      </w:r>
      <w:proofErr w:type="spellStart"/>
      <w:r w:rsidRPr="00BC19CF">
        <w:rPr>
          <w:szCs w:val="28"/>
          <w:lang w:val="en-US"/>
        </w:rPr>
        <w:t>измерение</w:t>
      </w:r>
      <w:proofErr w:type="spellEnd"/>
      <w:r w:rsidRPr="00BC19CF">
        <w:rPr>
          <w:szCs w:val="28"/>
          <w:lang w:val="en-US"/>
        </w:rPr>
        <w:t xml:space="preserve"> и </w:t>
      </w:r>
      <w:proofErr w:type="spellStart"/>
      <w:r w:rsidRPr="00BC19CF">
        <w:rPr>
          <w:szCs w:val="28"/>
          <w:lang w:val="en-US"/>
        </w:rPr>
        <w:t>управление</w:t>
      </w:r>
      <w:proofErr w:type="spellEnd"/>
      <w:r w:rsidRPr="00BC19CF">
        <w:rPr>
          <w:szCs w:val="28"/>
          <w:lang w:val="en-US"/>
        </w:rPr>
        <w:t>, М., 2009</w:t>
      </w:r>
    </w:p>
    <w:p w14:paraId="00CEB436" w14:textId="77777777" w:rsidR="00BC19CF" w:rsidRPr="00BC19CF" w:rsidRDefault="00BC19CF" w:rsidP="00BC19CF">
      <w:pPr>
        <w:ind w:firstLine="567"/>
        <w:jc w:val="both"/>
        <w:rPr>
          <w:szCs w:val="28"/>
          <w:lang w:val="en-US"/>
        </w:rPr>
      </w:pPr>
      <w:r w:rsidRPr="00BC19CF">
        <w:rPr>
          <w:szCs w:val="28"/>
          <w:lang w:val="en-US"/>
        </w:rPr>
        <w:t xml:space="preserve">[3] </w:t>
      </w:r>
      <w:proofErr w:type="spellStart"/>
      <w:proofErr w:type="gramStart"/>
      <w:r w:rsidRPr="00BC19CF">
        <w:rPr>
          <w:szCs w:val="28"/>
          <w:lang w:val="en-US"/>
        </w:rPr>
        <w:t>Балабанов,И.Т</w:t>
      </w:r>
      <w:proofErr w:type="spellEnd"/>
      <w:r w:rsidRPr="00BC19CF">
        <w:rPr>
          <w:szCs w:val="28"/>
          <w:lang w:val="en-US"/>
        </w:rPr>
        <w:t>.</w:t>
      </w:r>
      <w:proofErr w:type="gram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Риск-менеджмент</w:t>
      </w:r>
      <w:proofErr w:type="spellEnd"/>
      <w:r w:rsidRPr="00BC19CF">
        <w:rPr>
          <w:szCs w:val="28"/>
          <w:lang w:val="en-US"/>
        </w:rPr>
        <w:t xml:space="preserve">. М.: </w:t>
      </w:r>
      <w:proofErr w:type="spellStart"/>
      <w:r w:rsidRPr="00BC19CF">
        <w:rPr>
          <w:szCs w:val="28"/>
          <w:lang w:val="en-US"/>
        </w:rPr>
        <w:t>Финансы</w:t>
      </w:r>
      <w:proofErr w:type="spellEnd"/>
      <w:r w:rsidRPr="00BC19CF">
        <w:rPr>
          <w:szCs w:val="28"/>
          <w:lang w:val="en-US"/>
        </w:rPr>
        <w:t xml:space="preserve"> и </w:t>
      </w:r>
      <w:proofErr w:type="spellStart"/>
      <w:r w:rsidRPr="00BC19CF">
        <w:rPr>
          <w:szCs w:val="28"/>
          <w:lang w:val="en-US"/>
        </w:rPr>
        <w:t>статистика</w:t>
      </w:r>
      <w:proofErr w:type="spellEnd"/>
      <w:r w:rsidRPr="00BC19CF">
        <w:rPr>
          <w:szCs w:val="28"/>
          <w:lang w:val="en-US"/>
        </w:rPr>
        <w:t xml:space="preserve"> -1996-188с. </w:t>
      </w:r>
    </w:p>
    <w:p w14:paraId="14E420B6" w14:textId="77777777" w:rsidR="00BC19CF" w:rsidRPr="00BC19CF" w:rsidRDefault="00BC19CF" w:rsidP="00BC19CF">
      <w:pPr>
        <w:ind w:firstLine="567"/>
        <w:jc w:val="both"/>
        <w:rPr>
          <w:szCs w:val="28"/>
          <w:lang w:val="en-US"/>
        </w:rPr>
      </w:pPr>
      <w:r w:rsidRPr="00BC19CF">
        <w:rPr>
          <w:szCs w:val="28"/>
          <w:lang w:val="en-US"/>
        </w:rPr>
        <w:t xml:space="preserve">[4] </w:t>
      </w:r>
      <w:proofErr w:type="spellStart"/>
      <w:r w:rsidRPr="00BC19CF">
        <w:rPr>
          <w:szCs w:val="28"/>
          <w:lang w:val="en-US"/>
        </w:rPr>
        <w:t>Ковалев</w:t>
      </w:r>
      <w:proofErr w:type="spellEnd"/>
      <w:r w:rsidRPr="00BC19CF">
        <w:rPr>
          <w:szCs w:val="28"/>
          <w:lang w:val="en-US"/>
        </w:rPr>
        <w:t xml:space="preserve"> В.В. </w:t>
      </w:r>
      <w:proofErr w:type="spellStart"/>
      <w:r w:rsidRPr="00BC19CF">
        <w:rPr>
          <w:szCs w:val="28"/>
          <w:lang w:val="en-US"/>
        </w:rPr>
        <w:t>Финансовый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анализ</w:t>
      </w:r>
      <w:proofErr w:type="spellEnd"/>
      <w:r w:rsidRPr="00BC19CF">
        <w:rPr>
          <w:szCs w:val="28"/>
          <w:lang w:val="en-US"/>
        </w:rPr>
        <w:t xml:space="preserve">: </w:t>
      </w:r>
      <w:proofErr w:type="spellStart"/>
      <w:r w:rsidRPr="00BC19CF">
        <w:rPr>
          <w:szCs w:val="28"/>
          <w:lang w:val="en-US"/>
        </w:rPr>
        <w:t>методы</w:t>
      </w:r>
      <w:proofErr w:type="spellEnd"/>
      <w:r w:rsidRPr="00BC19CF">
        <w:rPr>
          <w:szCs w:val="28"/>
          <w:lang w:val="en-US"/>
        </w:rPr>
        <w:t xml:space="preserve"> и </w:t>
      </w:r>
      <w:proofErr w:type="spellStart"/>
      <w:r w:rsidRPr="00BC19CF">
        <w:rPr>
          <w:szCs w:val="28"/>
          <w:lang w:val="en-US"/>
        </w:rPr>
        <w:t>процедуры</w:t>
      </w:r>
      <w:proofErr w:type="spellEnd"/>
      <w:r w:rsidRPr="00BC19CF">
        <w:rPr>
          <w:szCs w:val="28"/>
          <w:lang w:val="en-US"/>
        </w:rPr>
        <w:t xml:space="preserve">. М., </w:t>
      </w:r>
      <w:proofErr w:type="spellStart"/>
      <w:r w:rsidRPr="00BC19CF">
        <w:rPr>
          <w:szCs w:val="28"/>
          <w:lang w:val="en-US"/>
        </w:rPr>
        <w:t>Финансы</w:t>
      </w:r>
      <w:proofErr w:type="spellEnd"/>
      <w:r w:rsidRPr="00BC19CF">
        <w:rPr>
          <w:szCs w:val="28"/>
          <w:lang w:val="en-US"/>
        </w:rPr>
        <w:t xml:space="preserve"> и </w:t>
      </w:r>
      <w:proofErr w:type="spellStart"/>
      <w:r w:rsidRPr="00BC19CF">
        <w:rPr>
          <w:szCs w:val="28"/>
          <w:lang w:val="en-US"/>
        </w:rPr>
        <w:t>статистика</w:t>
      </w:r>
      <w:proofErr w:type="spellEnd"/>
      <w:r w:rsidRPr="00BC19CF">
        <w:rPr>
          <w:szCs w:val="28"/>
          <w:lang w:val="en-US"/>
        </w:rPr>
        <w:t xml:space="preserve">, 2001, с.150. </w:t>
      </w:r>
    </w:p>
    <w:p w14:paraId="0EC7963A" w14:textId="77777777" w:rsidR="00BC19CF" w:rsidRPr="00BC19CF" w:rsidRDefault="00BC19CF" w:rsidP="00BC19CF">
      <w:pPr>
        <w:ind w:firstLine="567"/>
        <w:jc w:val="both"/>
        <w:rPr>
          <w:szCs w:val="28"/>
          <w:lang w:val="en-US"/>
        </w:rPr>
      </w:pPr>
      <w:r w:rsidRPr="00BC19CF">
        <w:rPr>
          <w:szCs w:val="28"/>
          <w:lang w:val="en-US"/>
        </w:rPr>
        <w:t xml:space="preserve">[5] </w:t>
      </w:r>
      <w:proofErr w:type="spellStart"/>
      <w:r w:rsidRPr="00BC19CF">
        <w:rPr>
          <w:szCs w:val="28"/>
          <w:lang w:val="en-US"/>
        </w:rPr>
        <w:t>Минюк</w:t>
      </w:r>
      <w:proofErr w:type="spellEnd"/>
      <w:r w:rsidRPr="00BC19CF">
        <w:rPr>
          <w:szCs w:val="28"/>
          <w:lang w:val="en-US"/>
        </w:rPr>
        <w:t xml:space="preserve">, С., Е. </w:t>
      </w:r>
      <w:proofErr w:type="spellStart"/>
      <w:r w:rsidRPr="00BC19CF">
        <w:rPr>
          <w:szCs w:val="28"/>
          <w:lang w:val="en-US"/>
        </w:rPr>
        <w:t>Ровба</w:t>
      </w:r>
      <w:proofErr w:type="spellEnd"/>
      <w:r w:rsidRPr="00BC19CF">
        <w:rPr>
          <w:szCs w:val="28"/>
          <w:lang w:val="en-US"/>
        </w:rPr>
        <w:t xml:space="preserve">, К. </w:t>
      </w:r>
      <w:proofErr w:type="spellStart"/>
      <w:r w:rsidRPr="00BC19CF">
        <w:rPr>
          <w:szCs w:val="28"/>
          <w:lang w:val="en-US"/>
        </w:rPr>
        <w:t>Кузмичь</w:t>
      </w:r>
      <w:proofErr w:type="spellEnd"/>
      <w:r w:rsidRPr="00BC19CF">
        <w:rPr>
          <w:szCs w:val="28"/>
          <w:lang w:val="en-US"/>
        </w:rPr>
        <w:t xml:space="preserve">, </w:t>
      </w:r>
      <w:proofErr w:type="spellStart"/>
      <w:r w:rsidRPr="00BC19CF">
        <w:rPr>
          <w:szCs w:val="28"/>
          <w:lang w:val="en-US"/>
        </w:rPr>
        <w:t>Математические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методьi</w:t>
      </w:r>
      <w:proofErr w:type="spellEnd"/>
      <w:r w:rsidRPr="00BC19CF">
        <w:rPr>
          <w:szCs w:val="28"/>
          <w:lang w:val="en-US"/>
        </w:rPr>
        <w:t xml:space="preserve"> и </w:t>
      </w:r>
      <w:proofErr w:type="spellStart"/>
      <w:r w:rsidRPr="00BC19CF">
        <w:rPr>
          <w:szCs w:val="28"/>
          <w:lang w:val="en-US"/>
        </w:rPr>
        <w:t>модели</w:t>
      </w:r>
      <w:proofErr w:type="spellEnd"/>
      <w:r w:rsidRPr="00BC19CF">
        <w:rPr>
          <w:szCs w:val="28"/>
          <w:lang w:val="en-US"/>
        </w:rPr>
        <w:t xml:space="preserve"> в </w:t>
      </w:r>
      <w:proofErr w:type="spellStart"/>
      <w:r w:rsidRPr="00BC19CF">
        <w:rPr>
          <w:szCs w:val="28"/>
          <w:lang w:val="en-US"/>
        </w:rPr>
        <w:t>Экономики</w:t>
      </w:r>
      <w:proofErr w:type="spellEnd"/>
      <w:r w:rsidRPr="00BC19CF">
        <w:rPr>
          <w:szCs w:val="28"/>
          <w:lang w:val="en-US"/>
        </w:rPr>
        <w:t xml:space="preserve">., </w:t>
      </w:r>
      <w:proofErr w:type="spellStart"/>
      <w:r w:rsidRPr="00BC19CF">
        <w:rPr>
          <w:szCs w:val="28"/>
          <w:lang w:val="en-US"/>
        </w:rPr>
        <w:t>Минск</w:t>
      </w:r>
      <w:proofErr w:type="spellEnd"/>
      <w:r w:rsidRPr="00BC19CF">
        <w:rPr>
          <w:szCs w:val="28"/>
          <w:lang w:val="en-US"/>
        </w:rPr>
        <w:t>, 2002.</w:t>
      </w:r>
    </w:p>
    <w:p w14:paraId="19DADF37" w14:textId="77777777" w:rsidR="00BC19CF" w:rsidRPr="00BC19CF" w:rsidRDefault="00BC19CF" w:rsidP="00BC19CF">
      <w:pPr>
        <w:ind w:firstLine="567"/>
        <w:jc w:val="both"/>
        <w:rPr>
          <w:szCs w:val="28"/>
          <w:lang w:val="en-US"/>
        </w:rPr>
      </w:pPr>
      <w:r w:rsidRPr="00BC19CF">
        <w:rPr>
          <w:szCs w:val="28"/>
          <w:lang w:val="en-US"/>
        </w:rPr>
        <w:t xml:space="preserve">[6] </w:t>
      </w:r>
      <w:proofErr w:type="spellStart"/>
      <w:r w:rsidRPr="00BC19CF">
        <w:rPr>
          <w:szCs w:val="28"/>
          <w:lang w:val="en-US"/>
        </w:rPr>
        <w:t>Михайлова</w:t>
      </w:r>
      <w:proofErr w:type="spellEnd"/>
      <w:r w:rsidRPr="00BC19CF">
        <w:rPr>
          <w:szCs w:val="28"/>
          <w:lang w:val="en-US"/>
        </w:rPr>
        <w:t xml:space="preserve">, Э., А. </w:t>
      </w:r>
      <w:proofErr w:type="spellStart"/>
      <w:r w:rsidRPr="00BC19CF">
        <w:rPr>
          <w:szCs w:val="28"/>
          <w:lang w:val="en-US"/>
        </w:rPr>
        <w:t>Смирнов</w:t>
      </w:r>
      <w:proofErr w:type="spellEnd"/>
      <w:r w:rsidRPr="00BC19CF">
        <w:rPr>
          <w:szCs w:val="28"/>
          <w:lang w:val="en-US"/>
        </w:rPr>
        <w:t xml:space="preserve">, </w:t>
      </w:r>
      <w:proofErr w:type="spellStart"/>
      <w:r w:rsidRPr="00BC19CF">
        <w:rPr>
          <w:szCs w:val="28"/>
          <w:lang w:val="en-US"/>
        </w:rPr>
        <w:t>Методы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нахождения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оптимального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управления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экономическими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системами</w:t>
      </w:r>
      <w:proofErr w:type="spellEnd"/>
      <w:r w:rsidRPr="00BC19CF">
        <w:rPr>
          <w:szCs w:val="28"/>
          <w:lang w:val="en-US"/>
        </w:rPr>
        <w:t xml:space="preserve">. </w:t>
      </w:r>
      <w:proofErr w:type="spellStart"/>
      <w:r w:rsidRPr="00BC19CF">
        <w:rPr>
          <w:szCs w:val="28"/>
          <w:lang w:val="en-US"/>
        </w:rPr>
        <w:t>Рыбинск</w:t>
      </w:r>
      <w:proofErr w:type="spellEnd"/>
      <w:r w:rsidRPr="00BC19CF">
        <w:rPr>
          <w:szCs w:val="28"/>
          <w:lang w:val="en-US"/>
        </w:rPr>
        <w:t xml:space="preserve">, 1998. </w:t>
      </w:r>
    </w:p>
    <w:p w14:paraId="7CB1FC48" w14:textId="77777777" w:rsidR="00BC19CF" w:rsidRPr="00BC19CF" w:rsidRDefault="00BC19CF" w:rsidP="00BC19CF">
      <w:pPr>
        <w:ind w:firstLine="567"/>
        <w:jc w:val="both"/>
        <w:rPr>
          <w:szCs w:val="28"/>
          <w:lang w:val="en-US"/>
        </w:rPr>
      </w:pPr>
      <w:r w:rsidRPr="00BC19CF">
        <w:rPr>
          <w:szCs w:val="28"/>
          <w:lang w:val="en-US"/>
        </w:rPr>
        <w:t xml:space="preserve">[7] </w:t>
      </w:r>
      <w:proofErr w:type="spellStart"/>
      <w:r w:rsidRPr="00BC19CF">
        <w:rPr>
          <w:szCs w:val="28"/>
          <w:lang w:val="en-US"/>
        </w:rPr>
        <w:t>Михайлова</w:t>
      </w:r>
      <w:proofErr w:type="spellEnd"/>
      <w:r w:rsidRPr="00BC19CF">
        <w:rPr>
          <w:szCs w:val="28"/>
          <w:lang w:val="en-US"/>
        </w:rPr>
        <w:t xml:space="preserve">, И., </w:t>
      </w:r>
      <w:proofErr w:type="spellStart"/>
      <w:r w:rsidRPr="00BC19CF">
        <w:rPr>
          <w:szCs w:val="28"/>
          <w:lang w:val="en-US"/>
        </w:rPr>
        <w:t>Исследование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операции</w:t>
      </w:r>
      <w:proofErr w:type="spellEnd"/>
      <w:r w:rsidRPr="00BC19CF">
        <w:rPr>
          <w:szCs w:val="28"/>
          <w:lang w:val="en-US"/>
        </w:rPr>
        <w:t xml:space="preserve">, </w:t>
      </w:r>
      <w:proofErr w:type="spellStart"/>
      <w:r w:rsidRPr="00BC19CF">
        <w:rPr>
          <w:szCs w:val="28"/>
          <w:lang w:val="en-US"/>
        </w:rPr>
        <w:t>часть</w:t>
      </w:r>
      <w:proofErr w:type="spellEnd"/>
      <w:r w:rsidRPr="00BC19CF">
        <w:rPr>
          <w:szCs w:val="28"/>
          <w:lang w:val="en-US"/>
        </w:rPr>
        <w:t xml:space="preserve"> 1: </w:t>
      </w:r>
      <w:proofErr w:type="spellStart"/>
      <w:r w:rsidRPr="00BC19CF">
        <w:rPr>
          <w:szCs w:val="28"/>
          <w:lang w:val="en-US"/>
        </w:rPr>
        <w:t>Математическая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модель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операции</w:t>
      </w:r>
      <w:proofErr w:type="spellEnd"/>
      <w:r w:rsidRPr="00BC19CF">
        <w:rPr>
          <w:szCs w:val="28"/>
          <w:lang w:val="en-US"/>
        </w:rPr>
        <w:t xml:space="preserve">, </w:t>
      </w:r>
      <w:proofErr w:type="spellStart"/>
      <w:r w:rsidRPr="00BC19CF">
        <w:rPr>
          <w:szCs w:val="28"/>
          <w:lang w:val="en-US"/>
        </w:rPr>
        <w:t>Воронеж</w:t>
      </w:r>
      <w:proofErr w:type="spellEnd"/>
      <w:r w:rsidRPr="00BC19CF">
        <w:rPr>
          <w:szCs w:val="28"/>
          <w:lang w:val="en-US"/>
        </w:rPr>
        <w:t xml:space="preserve">, 2003. </w:t>
      </w:r>
    </w:p>
    <w:p w14:paraId="532860A9" w14:textId="77777777" w:rsidR="00BC19CF" w:rsidRPr="00BC19CF" w:rsidRDefault="00BC19CF" w:rsidP="00BC19CF">
      <w:pPr>
        <w:ind w:firstLine="567"/>
        <w:jc w:val="both"/>
        <w:rPr>
          <w:szCs w:val="28"/>
          <w:lang w:val="en-US"/>
        </w:rPr>
      </w:pPr>
      <w:r w:rsidRPr="00BC19CF">
        <w:rPr>
          <w:szCs w:val="28"/>
          <w:lang w:val="en-US"/>
        </w:rPr>
        <w:t xml:space="preserve">[8] </w:t>
      </w:r>
      <w:proofErr w:type="spellStart"/>
      <w:r w:rsidRPr="00BC19CF">
        <w:rPr>
          <w:szCs w:val="28"/>
          <w:lang w:val="en-US"/>
        </w:rPr>
        <w:t>Носко</w:t>
      </w:r>
      <w:proofErr w:type="spellEnd"/>
      <w:r w:rsidRPr="00BC19CF">
        <w:rPr>
          <w:szCs w:val="28"/>
          <w:lang w:val="en-US"/>
        </w:rPr>
        <w:t xml:space="preserve">, В., </w:t>
      </w:r>
      <w:proofErr w:type="spellStart"/>
      <w:r w:rsidRPr="00BC19CF">
        <w:rPr>
          <w:szCs w:val="28"/>
          <w:lang w:val="en-US"/>
        </w:rPr>
        <w:t>Эконометрика</w:t>
      </w:r>
      <w:proofErr w:type="spellEnd"/>
      <w:r w:rsidRPr="00BC19CF">
        <w:rPr>
          <w:szCs w:val="28"/>
          <w:lang w:val="en-US"/>
        </w:rPr>
        <w:t xml:space="preserve">. </w:t>
      </w:r>
      <w:proofErr w:type="spellStart"/>
      <w:r w:rsidRPr="00BC19CF">
        <w:rPr>
          <w:szCs w:val="28"/>
          <w:lang w:val="en-US"/>
        </w:rPr>
        <w:t>Введение</w:t>
      </w:r>
      <w:proofErr w:type="spellEnd"/>
      <w:r w:rsidRPr="00BC19CF">
        <w:rPr>
          <w:szCs w:val="28"/>
          <w:lang w:val="en-US"/>
        </w:rPr>
        <w:t xml:space="preserve"> в </w:t>
      </w:r>
      <w:proofErr w:type="spellStart"/>
      <w:r w:rsidRPr="00BC19CF">
        <w:rPr>
          <w:szCs w:val="28"/>
          <w:lang w:val="en-US"/>
        </w:rPr>
        <w:t>регрессионный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анализ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временных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рядов</w:t>
      </w:r>
      <w:proofErr w:type="spellEnd"/>
      <w:r w:rsidRPr="00BC19CF">
        <w:rPr>
          <w:szCs w:val="28"/>
          <w:lang w:val="en-US"/>
        </w:rPr>
        <w:t xml:space="preserve">. </w:t>
      </w:r>
      <w:proofErr w:type="spellStart"/>
      <w:r w:rsidRPr="00BC19CF">
        <w:rPr>
          <w:szCs w:val="28"/>
          <w:lang w:val="en-US"/>
        </w:rPr>
        <w:t>Москва</w:t>
      </w:r>
      <w:proofErr w:type="spellEnd"/>
      <w:r w:rsidRPr="00BC19CF">
        <w:rPr>
          <w:szCs w:val="28"/>
          <w:lang w:val="en-US"/>
        </w:rPr>
        <w:t xml:space="preserve">, 2002. </w:t>
      </w:r>
    </w:p>
    <w:p w14:paraId="4F11176C" w14:textId="77777777" w:rsidR="00BC19CF" w:rsidRPr="00BC19CF" w:rsidRDefault="00BC19CF" w:rsidP="00BC19CF">
      <w:pPr>
        <w:ind w:firstLine="567"/>
        <w:jc w:val="both"/>
        <w:rPr>
          <w:szCs w:val="28"/>
          <w:lang w:val="en-US"/>
        </w:rPr>
      </w:pPr>
      <w:r w:rsidRPr="00BC19CF">
        <w:rPr>
          <w:szCs w:val="28"/>
          <w:lang w:val="en-US"/>
        </w:rPr>
        <w:t xml:space="preserve">[9] </w:t>
      </w:r>
      <w:proofErr w:type="spellStart"/>
      <w:r w:rsidRPr="00BC19CF">
        <w:rPr>
          <w:szCs w:val="28"/>
          <w:lang w:val="en-US"/>
        </w:rPr>
        <w:t>Орлова</w:t>
      </w:r>
      <w:proofErr w:type="spellEnd"/>
      <w:r w:rsidRPr="00BC19CF">
        <w:rPr>
          <w:szCs w:val="28"/>
          <w:lang w:val="en-US"/>
        </w:rPr>
        <w:t xml:space="preserve">, И., В. </w:t>
      </w:r>
      <w:proofErr w:type="spellStart"/>
      <w:r w:rsidRPr="00BC19CF">
        <w:rPr>
          <w:szCs w:val="28"/>
          <w:lang w:val="en-US"/>
        </w:rPr>
        <w:t>Половников</w:t>
      </w:r>
      <w:proofErr w:type="spellEnd"/>
      <w:r w:rsidRPr="00BC19CF">
        <w:rPr>
          <w:szCs w:val="28"/>
          <w:lang w:val="en-US"/>
        </w:rPr>
        <w:t xml:space="preserve">, </w:t>
      </w:r>
      <w:proofErr w:type="spellStart"/>
      <w:r w:rsidRPr="00BC19CF">
        <w:rPr>
          <w:szCs w:val="28"/>
          <w:lang w:val="en-US"/>
        </w:rPr>
        <w:t>Экономико-математические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методы</w:t>
      </w:r>
      <w:proofErr w:type="spellEnd"/>
      <w:r w:rsidRPr="00BC19CF">
        <w:rPr>
          <w:szCs w:val="28"/>
          <w:lang w:val="en-US"/>
        </w:rPr>
        <w:t xml:space="preserve"> и </w:t>
      </w:r>
      <w:proofErr w:type="spellStart"/>
      <w:r w:rsidRPr="00BC19CF">
        <w:rPr>
          <w:szCs w:val="28"/>
          <w:lang w:val="en-US"/>
        </w:rPr>
        <w:t>модели</w:t>
      </w:r>
      <w:proofErr w:type="spellEnd"/>
      <w:r w:rsidRPr="00BC19CF">
        <w:rPr>
          <w:szCs w:val="28"/>
          <w:lang w:val="en-US"/>
        </w:rPr>
        <w:t xml:space="preserve">: </w:t>
      </w:r>
      <w:proofErr w:type="spellStart"/>
      <w:r w:rsidRPr="00BC19CF">
        <w:rPr>
          <w:szCs w:val="28"/>
          <w:lang w:val="en-US"/>
        </w:rPr>
        <w:t>компьютерное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моделирование</w:t>
      </w:r>
      <w:proofErr w:type="spellEnd"/>
      <w:r w:rsidRPr="00BC19CF">
        <w:rPr>
          <w:szCs w:val="28"/>
          <w:lang w:val="en-US"/>
        </w:rPr>
        <w:t xml:space="preserve">. </w:t>
      </w:r>
      <w:proofErr w:type="spellStart"/>
      <w:r w:rsidRPr="00BC19CF">
        <w:rPr>
          <w:szCs w:val="28"/>
          <w:lang w:val="en-US"/>
        </w:rPr>
        <w:t>Москва</w:t>
      </w:r>
      <w:proofErr w:type="spellEnd"/>
      <w:r w:rsidRPr="00BC19CF">
        <w:rPr>
          <w:szCs w:val="28"/>
          <w:lang w:val="en-US"/>
        </w:rPr>
        <w:t>, 2007</w:t>
      </w:r>
    </w:p>
    <w:p w14:paraId="5DBC76E1" w14:textId="77777777" w:rsidR="00BC19CF" w:rsidRPr="00BC19CF" w:rsidRDefault="00BC19CF" w:rsidP="00BC19CF">
      <w:pPr>
        <w:ind w:firstLine="567"/>
        <w:jc w:val="both"/>
        <w:rPr>
          <w:szCs w:val="28"/>
          <w:lang w:val="en-US"/>
        </w:rPr>
      </w:pPr>
      <w:r w:rsidRPr="00BC19CF">
        <w:rPr>
          <w:szCs w:val="28"/>
          <w:lang w:val="en-US"/>
        </w:rPr>
        <w:t xml:space="preserve">[10] ISO 31000:2018 </w:t>
      </w:r>
      <w:proofErr w:type="spellStart"/>
      <w:r w:rsidRPr="00BC19CF">
        <w:rPr>
          <w:szCs w:val="28"/>
          <w:lang w:val="en-US"/>
        </w:rPr>
        <w:t>Управление</w:t>
      </w:r>
      <w:proofErr w:type="spellEnd"/>
      <w:r w:rsidRPr="00BC19CF">
        <w:rPr>
          <w:szCs w:val="28"/>
          <w:lang w:val="en-US"/>
        </w:rPr>
        <w:t xml:space="preserve"> на </w:t>
      </w:r>
      <w:proofErr w:type="spellStart"/>
      <w:r w:rsidRPr="00BC19CF">
        <w:rPr>
          <w:szCs w:val="28"/>
          <w:lang w:val="en-US"/>
        </w:rPr>
        <w:t>риска</w:t>
      </w:r>
      <w:proofErr w:type="spellEnd"/>
      <w:r w:rsidRPr="00BC19CF">
        <w:rPr>
          <w:szCs w:val="28"/>
          <w:lang w:val="en-US"/>
        </w:rPr>
        <w:t xml:space="preserve">. </w:t>
      </w:r>
      <w:proofErr w:type="spellStart"/>
      <w:r w:rsidRPr="00BC19CF">
        <w:rPr>
          <w:szCs w:val="28"/>
          <w:lang w:val="en-US"/>
        </w:rPr>
        <w:t>Указания</w:t>
      </w:r>
      <w:proofErr w:type="spellEnd"/>
      <w:r w:rsidRPr="00BC19CF">
        <w:rPr>
          <w:szCs w:val="28"/>
          <w:lang w:val="en-US"/>
        </w:rPr>
        <w:t>. https://www.consejo.bg/iso-31000_11_140.(Видяно 2018 г.)</w:t>
      </w:r>
    </w:p>
    <w:p w14:paraId="22297E1E" w14:textId="78AA7C77" w:rsidR="00BC19CF" w:rsidRPr="00BC19CF" w:rsidRDefault="00BC19CF" w:rsidP="00BC19CF">
      <w:pPr>
        <w:ind w:firstLine="567"/>
        <w:jc w:val="both"/>
        <w:rPr>
          <w:szCs w:val="28"/>
          <w:lang w:val="en-US"/>
        </w:rPr>
      </w:pPr>
      <w:r w:rsidRPr="00BC19CF">
        <w:rPr>
          <w:szCs w:val="28"/>
          <w:lang w:val="en-US"/>
        </w:rPr>
        <w:t xml:space="preserve">[11] </w:t>
      </w:r>
      <w:r w:rsidR="00356D20">
        <w:rPr>
          <w:szCs w:val="28"/>
        </w:rPr>
        <w:t>БДС</w:t>
      </w:r>
      <w:r w:rsidR="00E40744">
        <w:rPr>
          <w:szCs w:val="28"/>
        </w:rPr>
        <w:t xml:space="preserve"> </w:t>
      </w:r>
      <w:r w:rsidRPr="00BC19CF">
        <w:rPr>
          <w:szCs w:val="28"/>
          <w:lang w:val="en-US"/>
        </w:rPr>
        <w:t>ISO/IEC 27005:2022</w:t>
      </w:r>
      <w:r w:rsidR="00E40744">
        <w:rPr>
          <w:szCs w:val="28"/>
        </w:rPr>
        <w:t xml:space="preserve"> </w:t>
      </w:r>
      <w:proofErr w:type="spellStart"/>
      <w:r w:rsidRPr="00BC19CF">
        <w:rPr>
          <w:szCs w:val="28"/>
          <w:lang w:val="en-US"/>
        </w:rPr>
        <w:t>Информационна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сигурност</w:t>
      </w:r>
      <w:proofErr w:type="spellEnd"/>
      <w:r w:rsidRPr="00BC19CF">
        <w:rPr>
          <w:szCs w:val="28"/>
          <w:lang w:val="en-US"/>
        </w:rPr>
        <w:t xml:space="preserve">, </w:t>
      </w:r>
      <w:proofErr w:type="spellStart"/>
      <w:r w:rsidRPr="00BC19CF">
        <w:rPr>
          <w:szCs w:val="28"/>
          <w:lang w:val="en-US"/>
        </w:rPr>
        <w:t>киберсигурност</w:t>
      </w:r>
      <w:proofErr w:type="spellEnd"/>
      <w:r w:rsidRPr="00BC19CF">
        <w:rPr>
          <w:szCs w:val="28"/>
          <w:lang w:val="en-US"/>
        </w:rPr>
        <w:t xml:space="preserve"> и </w:t>
      </w:r>
      <w:proofErr w:type="spellStart"/>
      <w:r w:rsidRPr="00BC19CF">
        <w:rPr>
          <w:szCs w:val="28"/>
          <w:lang w:val="en-US"/>
        </w:rPr>
        <w:t>защита</w:t>
      </w:r>
      <w:proofErr w:type="spellEnd"/>
      <w:r w:rsidRPr="00BC19CF">
        <w:rPr>
          <w:szCs w:val="28"/>
          <w:lang w:val="en-US"/>
        </w:rPr>
        <w:t xml:space="preserve"> на </w:t>
      </w:r>
      <w:proofErr w:type="spellStart"/>
      <w:r w:rsidRPr="00BC19CF">
        <w:rPr>
          <w:szCs w:val="28"/>
          <w:lang w:val="en-US"/>
        </w:rPr>
        <w:t>личния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живот</w:t>
      </w:r>
      <w:proofErr w:type="spellEnd"/>
      <w:r w:rsidRPr="00BC19CF">
        <w:rPr>
          <w:szCs w:val="28"/>
          <w:lang w:val="en-US"/>
        </w:rPr>
        <w:t xml:space="preserve"> — </w:t>
      </w:r>
      <w:proofErr w:type="spellStart"/>
      <w:r w:rsidRPr="00BC19CF">
        <w:rPr>
          <w:szCs w:val="28"/>
          <w:lang w:val="en-US"/>
        </w:rPr>
        <w:t>Ръководство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за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управление</w:t>
      </w:r>
      <w:proofErr w:type="spellEnd"/>
      <w:r w:rsidRPr="00BC19CF">
        <w:rPr>
          <w:szCs w:val="28"/>
          <w:lang w:val="en-US"/>
        </w:rPr>
        <w:t xml:space="preserve"> на </w:t>
      </w:r>
      <w:proofErr w:type="spellStart"/>
      <w:r w:rsidRPr="00BC19CF">
        <w:rPr>
          <w:szCs w:val="28"/>
          <w:lang w:val="en-US"/>
        </w:rPr>
        <w:t>рисковете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за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информационната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сигурност</w:t>
      </w:r>
      <w:proofErr w:type="spellEnd"/>
      <w:r w:rsidRPr="00BC19CF">
        <w:rPr>
          <w:szCs w:val="28"/>
          <w:lang w:val="en-US"/>
        </w:rPr>
        <w:t>. https://www.iso.org/standard/80585.html (</w:t>
      </w:r>
      <w:proofErr w:type="spellStart"/>
      <w:r w:rsidRPr="00BC19CF">
        <w:rPr>
          <w:szCs w:val="28"/>
          <w:lang w:val="en-US"/>
        </w:rPr>
        <w:t>Видяно</w:t>
      </w:r>
      <w:proofErr w:type="spellEnd"/>
      <w:r w:rsidRPr="00BC19CF">
        <w:rPr>
          <w:szCs w:val="28"/>
          <w:lang w:val="en-US"/>
        </w:rPr>
        <w:t xml:space="preserve"> 2022 г.)</w:t>
      </w:r>
    </w:p>
    <w:p w14:paraId="2CD7F95A" w14:textId="77777777" w:rsidR="00BC19CF" w:rsidRPr="00BC19CF" w:rsidRDefault="00BC19CF" w:rsidP="00BC19CF">
      <w:pPr>
        <w:ind w:firstLine="567"/>
        <w:jc w:val="both"/>
        <w:rPr>
          <w:szCs w:val="28"/>
          <w:lang w:val="en-US"/>
        </w:rPr>
      </w:pPr>
      <w:r w:rsidRPr="00BC19CF">
        <w:rPr>
          <w:szCs w:val="28"/>
          <w:lang w:val="en-US"/>
        </w:rPr>
        <w:t xml:space="preserve">[12] </w:t>
      </w:r>
      <w:proofErr w:type="spellStart"/>
      <w:r w:rsidRPr="00BC19CF">
        <w:rPr>
          <w:szCs w:val="28"/>
          <w:lang w:val="en-US"/>
        </w:rPr>
        <w:t>Цикъл</w:t>
      </w:r>
      <w:proofErr w:type="spellEnd"/>
      <w:r w:rsidRPr="00BC19CF">
        <w:rPr>
          <w:szCs w:val="28"/>
          <w:lang w:val="en-US"/>
        </w:rPr>
        <w:t xml:space="preserve"> на </w:t>
      </w:r>
      <w:proofErr w:type="spellStart"/>
      <w:r w:rsidRPr="00BC19CF">
        <w:rPr>
          <w:szCs w:val="28"/>
          <w:lang w:val="en-US"/>
        </w:rPr>
        <w:t>Деминг</w:t>
      </w:r>
      <w:proofErr w:type="spellEnd"/>
      <w:r w:rsidRPr="00BC19CF">
        <w:rPr>
          <w:szCs w:val="28"/>
          <w:lang w:val="en-US"/>
        </w:rPr>
        <w:t xml:space="preserve">: </w:t>
      </w:r>
      <w:proofErr w:type="spellStart"/>
      <w:r w:rsidRPr="00BC19CF">
        <w:rPr>
          <w:szCs w:val="28"/>
          <w:lang w:val="en-US"/>
        </w:rPr>
        <w:t>Определение</w:t>
      </w:r>
      <w:proofErr w:type="spellEnd"/>
      <w:r w:rsidRPr="00BC19CF">
        <w:rPr>
          <w:szCs w:val="28"/>
          <w:lang w:val="en-US"/>
        </w:rPr>
        <w:t xml:space="preserve">, </w:t>
      </w:r>
      <w:proofErr w:type="spellStart"/>
      <w:r w:rsidRPr="00BC19CF">
        <w:rPr>
          <w:szCs w:val="28"/>
          <w:lang w:val="en-US"/>
        </w:rPr>
        <w:t>стъпки</w:t>
      </w:r>
      <w:proofErr w:type="spellEnd"/>
      <w:r w:rsidRPr="00BC19CF">
        <w:rPr>
          <w:szCs w:val="28"/>
          <w:lang w:val="en-US"/>
        </w:rPr>
        <w:t xml:space="preserve"> и </w:t>
      </w:r>
      <w:proofErr w:type="spellStart"/>
      <w:r w:rsidRPr="00BC19CF">
        <w:rPr>
          <w:szCs w:val="28"/>
          <w:lang w:val="en-US"/>
        </w:rPr>
        <w:t>производствени</w:t>
      </w:r>
      <w:proofErr w:type="spellEnd"/>
      <w:r w:rsidRPr="00BC19CF">
        <w:rPr>
          <w:szCs w:val="28"/>
          <w:lang w:val="en-US"/>
        </w:rPr>
        <w:t xml:space="preserve"> </w:t>
      </w:r>
      <w:proofErr w:type="spellStart"/>
      <w:r w:rsidRPr="00BC19CF">
        <w:rPr>
          <w:szCs w:val="28"/>
          <w:lang w:val="en-US"/>
        </w:rPr>
        <w:t>приложения</w:t>
      </w:r>
      <w:proofErr w:type="spellEnd"/>
      <w:r w:rsidRPr="00BC19CF">
        <w:rPr>
          <w:szCs w:val="28"/>
          <w:lang w:val="en-US"/>
        </w:rPr>
        <w:t>. https://tractian.com/en/glossary/deming-cycle. (</w:t>
      </w:r>
      <w:proofErr w:type="spellStart"/>
      <w:r w:rsidRPr="00BC19CF">
        <w:rPr>
          <w:szCs w:val="28"/>
          <w:lang w:val="en-US"/>
        </w:rPr>
        <w:t>Видяно</w:t>
      </w:r>
      <w:proofErr w:type="spellEnd"/>
      <w:r w:rsidRPr="00BC19CF">
        <w:rPr>
          <w:szCs w:val="28"/>
          <w:lang w:val="en-US"/>
        </w:rPr>
        <w:t xml:space="preserve"> 2026 г.)</w:t>
      </w:r>
    </w:p>
    <w:p w14:paraId="3EEA3D3A" w14:textId="7485AADD" w:rsidR="001F6E53" w:rsidRDefault="00BC19CF" w:rsidP="00BC19CF">
      <w:pPr>
        <w:ind w:firstLine="567"/>
        <w:jc w:val="both"/>
        <w:rPr>
          <w:szCs w:val="28"/>
        </w:rPr>
      </w:pPr>
      <w:r w:rsidRPr="00BC19CF">
        <w:rPr>
          <w:szCs w:val="28"/>
          <w:lang w:val="en-US"/>
        </w:rPr>
        <w:t xml:space="preserve">[13] </w:t>
      </w:r>
      <w:proofErr w:type="spellStart"/>
      <w:r w:rsidRPr="00BC19CF">
        <w:rPr>
          <w:szCs w:val="28"/>
          <w:lang w:val="en-US"/>
        </w:rPr>
        <w:t>Jorion</w:t>
      </w:r>
      <w:proofErr w:type="spellEnd"/>
      <w:proofErr w:type="gramStart"/>
      <w:r w:rsidRPr="00BC19CF">
        <w:rPr>
          <w:szCs w:val="28"/>
          <w:lang w:val="en-US"/>
        </w:rPr>
        <w:t>, ,</w:t>
      </w:r>
      <w:proofErr w:type="gramEnd"/>
      <w:r w:rsidRPr="00BC19CF">
        <w:rPr>
          <w:szCs w:val="28"/>
          <w:lang w:val="en-US"/>
        </w:rPr>
        <w:t xml:space="preserve"> The Effects of Corporation/Country Characteristics and the Level of Corporate Governance on Corporate Risk Disclosure: The Case of the Gulf Cooperative Council (GCC) Countries. 2007, p. 515</w:t>
      </w:r>
    </w:p>
    <w:p w14:paraId="61951683" w14:textId="77777777" w:rsidR="00BC19CF" w:rsidRPr="00BC19CF" w:rsidRDefault="00BC19CF" w:rsidP="00BC19CF">
      <w:pPr>
        <w:ind w:firstLine="567"/>
        <w:jc w:val="both"/>
        <w:rPr>
          <w:szCs w:val="28"/>
        </w:rPr>
      </w:pPr>
    </w:p>
    <w:p w14:paraId="3A07BFAC" w14:textId="42561C1F" w:rsidR="007E2105" w:rsidRPr="0022685B" w:rsidRDefault="007E2105" w:rsidP="003004BD">
      <w:pPr>
        <w:ind w:firstLine="567"/>
        <w:jc w:val="both"/>
        <w:rPr>
          <w:b/>
          <w:szCs w:val="28"/>
        </w:rPr>
      </w:pPr>
      <w:r w:rsidRPr="0022685B">
        <w:rPr>
          <w:b/>
          <w:szCs w:val="28"/>
        </w:rPr>
        <w:t>ЛИТЕРАТУРА:</w:t>
      </w:r>
    </w:p>
    <w:p w14:paraId="4BA550E7" w14:textId="77777777" w:rsidR="004C6C57" w:rsidRDefault="00E40744" w:rsidP="00301349">
      <w:pPr>
        <w:pStyle w:val="a3"/>
        <w:numPr>
          <w:ilvl w:val="0"/>
          <w:numId w:val="8"/>
        </w:numPr>
        <w:ind w:left="0" w:firstLine="0"/>
        <w:jc w:val="both"/>
        <w:rPr>
          <w:szCs w:val="28"/>
        </w:rPr>
      </w:pPr>
      <w:proofErr w:type="spellStart"/>
      <w:proofErr w:type="gramStart"/>
      <w:r w:rsidRPr="00E40744">
        <w:rPr>
          <w:szCs w:val="28"/>
          <w:lang w:val="en-US"/>
        </w:rPr>
        <w:t>Балабанов,И.Т</w:t>
      </w:r>
      <w:proofErr w:type="spellEnd"/>
      <w:r w:rsidRPr="00E40744">
        <w:rPr>
          <w:szCs w:val="28"/>
          <w:lang w:val="en-US"/>
        </w:rPr>
        <w:t>.</w:t>
      </w:r>
      <w:proofErr w:type="gramEnd"/>
      <w:r w:rsidRPr="00E40744">
        <w:rPr>
          <w:szCs w:val="28"/>
          <w:lang w:val="en-US"/>
        </w:rPr>
        <w:t xml:space="preserve"> </w:t>
      </w:r>
      <w:proofErr w:type="spellStart"/>
      <w:r w:rsidRPr="00E40744">
        <w:rPr>
          <w:szCs w:val="28"/>
          <w:lang w:val="en-US"/>
        </w:rPr>
        <w:t>Риск-менеджмент</w:t>
      </w:r>
      <w:proofErr w:type="spellEnd"/>
      <w:r w:rsidRPr="00E40744">
        <w:rPr>
          <w:szCs w:val="28"/>
          <w:lang w:val="en-US"/>
        </w:rPr>
        <w:t xml:space="preserve">. М.: </w:t>
      </w:r>
      <w:proofErr w:type="spellStart"/>
      <w:r w:rsidRPr="00E40744">
        <w:rPr>
          <w:szCs w:val="28"/>
          <w:lang w:val="en-US"/>
        </w:rPr>
        <w:t>Финансы</w:t>
      </w:r>
      <w:proofErr w:type="spellEnd"/>
      <w:r w:rsidRPr="00E40744">
        <w:rPr>
          <w:szCs w:val="28"/>
          <w:lang w:val="en-US"/>
        </w:rPr>
        <w:t xml:space="preserve"> и </w:t>
      </w:r>
      <w:proofErr w:type="spellStart"/>
      <w:r w:rsidRPr="00E40744">
        <w:rPr>
          <w:szCs w:val="28"/>
          <w:lang w:val="en-US"/>
        </w:rPr>
        <w:t>статистика</w:t>
      </w:r>
      <w:proofErr w:type="spellEnd"/>
      <w:r w:rsidRPr="00E40744">
        <w:rPr>
          <w:szCs w:val="28"/>
          <w:lang w:val="en-US"/>
        </w:rPr>
        <w:t xml:space="preserve"> -1996-188с. </w:t>
      </w:r>
    </w:p>
    <w:p w14:paraId="4F0E2727" w14:textId="77777777" w:rsidR="00301349" w:rsidRPr="00301349" w:rsidRDefault="00301349" w:rsidP="00301349">
      <w:pPr>
        <w:pStyle w:val="a3"/>
        <w:numPr>
          <w:ilvl w:val="0"/>
          <w:numId w:val="8"/>
        </w:numPr>
        <w:ind w:left="0" w:firstLine="0"/>
        <w:jc w:val="both"/>
        <w:rPr>
          <w:szCs w:val="28"/>
        </w:rPr>
      </w:pPr>
      <w:r w:rsidRPr="00301349">
        <w:rPr>
          <w:szCs w:val="28"/>
        </w:rPr>
        <w:lastRenderedPageBreak/>
        <w:t xml:space="preserve">БДС </w:t>
      </w:r>
      <w:r w:rsidRPr="00301349">
        <w:rPr>
          <w:szCs w:val="28"/>
          <w:lang w:val="en-US"/>
        </w:rPr>
        <w:t>ISO/IEC 27005:2022</w:t>
      </w:r>
      <w:r w:rsidRPr="00301349">
        <w:rPr>
          <w:szCs w:val="28"/>
        </w:rPr>
        <w:t xml:space="preserve"> </w:t>
      </w:r>
      <w:proofErr w:type="spellStart"/>
      <w:r w:rsidRPr="00301349">
        <w:rPr>
          <w:szCs w:val="28"/>
          <w:lang w:val="en-US"/>
        </w:rPr>
        <w:t>Информационна</w:t>
      </w:r>
      <w:proofErr w:type="spellEnd"/>
      <w:r w:rsidRPr="00301349">
        <w:rPr>
          <w:szCs w:val="28"/>
          <w:lang w:val="en-US"/>
        </w:rPr>
        <w:t xml:space="preserve"> </w:t>
      </w:r>
      <w:proofErr w:type="spellStart"/>
      <w:r w:rsidRPr="00301349">
        <w:rPr>
          <w:szCs w:val="28"/>
          <w:lang w:val="en-US"/>
        </w:rPr>
        <w:t>сигурност</w:t>
      </w:r>
      <w:proofErr w:type="spellEnd"/>
      <w:r w:rsidRPr="00301349">
        <w:rPr>
          <w:szCs w:val="28"/>
          <w:lang w:val="en-US"/>
        </w:rPr>
        <w:t xml:space="preserve">, </w:t>
      </w:r>
      <w:proofErr w:type="spellStart"/>
      <w:r w:rsidRPr="00301349">
        <w:rPr>
          <w:szCs w:val="28"/>
          <w:lang w:val="en-US"/>
        </w:rPr>
        <w:t>киберсигурност</w:t>
      </w:r>
      <w:proofErr w:type="spellEnd"/>
      <w:r w:rsidRPr="00301349">
        <w:rPr>
          <w:szCs w:val="28"/>
          <w:lang w:val="en-US"/>
        </w:rPr>
        <w:t xml:space="preserve"> и </w:t>
      </w:r>
      <w:proofErr w:type="spellStart"/>
      <w:r w:rsidRPr="00301349">
        <w:rPr>
          <w:szCs w:val="28"/>
          <w:lang w:val="en-US"/>
        </w:rPr>
        <w:t>защита</w:t>
      </w:r>
      <w:proofErr w:type="spellEnd"/>
      <w:r w:rsidRPr="00301349">
        <w:rPr>
          <w:szCs w:val="28"/>
          <w:lang w:val="en-US"/>
        </w:rPr>
        <w:t xml:space="preserve"> на </w:t>
      </w:r>
      <w:proofErr w:type="spellStart"/>
      <w:r w:rsidRPr="00301349">
        <w:rPr>
          <w:szCs w:val="28"/>
          <w:lang w:val="en-US"/>
        </w:rPr>
        <w:t>личния</w:t>
      </w:r>
      <w:proofErr w:type="spellEnd"/>
      <w:r w:rsidRPr="00301349">
        <w:rPr>
          <w:szCs w:val="28"/>
          <w:lang w:val="en-US"/>
        </w:rPr>
        <w:t xml:space="preserve"> </w:t>
      </w:r>
      <w:proofErr w:type="spellStart"/>
      <w:r w:rsidRPr="00301349">
        <w:rPr>
          <w:szCs w:val="28"/>
          <w:lang w:val="en-US"/>
        </w:rPr>
        <w:t>живот</w:t>
      </w:r>
      <w:proofErr w:type="spellEnd"/>
      <w:r w:rsidRPr="00301349">
        <w:rPr>
          <w:szCs w:val="28"/>
          <w:lang w:val="en-US"/>
        </w:rPr>
        <w:t xml:space="preserve"> — </w:t>
      </w:r>
      <w:proofErr w:type="spellStart"/>
      <w:r w:rsidRPr="00301349">
        <w:rPr>
          <w:szCs w:val="28"/>
          <w:lang w:val="en-US"/>
        </w:rPr>
        <w:t>Ръководство</w:t>
      </w:r>
      <w:proofErr w:type="spellEnd"/>
      <w:r w:rsidRPr="00301349">
        <w:rPr>
          <w:szCs w:val="28"/>
          <w:lang w:val="en-US"/>
        </w:rPr>
        <w:t xml:space="preserve"> </w:t>
      </w:r>
      <w:proofErr w:type="spellStart"/>
      <w:r w:rsidRPr="00301349">
        <w:rPr>
          <w:szCs w:val="28"/>
          <w:lang w:val="en-US"/>
        </w:rPr>
        <w:t>за</w:t>
      </w:r>
      <w:proofErr w:type="spellEnd"/>
      <w:r w:rsidRPr="00301349">
        <w:rPr>
          <w:szCs w:val="28"/>
          <w:lang w:val="en-US"/>
        </w:rPr>
        <w:t xml:space="preserve"> </w:t>
      </w:r>
      <w:proofErr w:type="spellStart"/>
      <w:r w:rsidRPr="00301349">
        <w:rPr>
          <w:szCs w:val="28"/>
          <w:lang w:val="en-US"/>
        </w:rPr>
        <w:t>управление</w:t>
      </w:r>
      <w:proofErr w:type="spellEnd"/>
      <w:r w:rsidRPr="00301349">
        <w:rPr>
          <w:szCs w:val="28"/>
          <w:lang w:val="en-US"/>
        </w:rPr>
        <w:t xml:space="preserve"> на </w:t>
      </w:r>
      <w:proofErr w:type="spellStart"/>
      <w:r w:rsidRPr="00301349">
        <w:rPr>
          <w:szCs w:val="28"/>
          <w:lang w:val="en-US"/>
        </w:rPr>
        <w:t>рисковете</w:t>
      </w:r>
      <w:proofErr w:type="spellEnd"/>
      <w:r w:rsidRPr="00301349">
        <w:rPr>
          <w:szCs w:val="28"/>
          <w:lang w:val="en-US"/>
        </w:rPr>
        <w:t xml:space="preserve"> </w:t>
      </w:r>
      <w:proofErr w:type="spellStart"/>
      <w:r w:rsidRPr="00301349">
        <w:rPr>
          <w:szCs w:val="28"/>
          <w:lang w:val="en-US"/>
        </w:rPr>
        <w:t>за</w:t>
      </w:r>
      <w:proofErr w:type="spellEnd"/>
      <w:r w:rsidRPr="00301349">
        <w:rPr>
          <w:szCs w:val="28"/>
          <w:lang w:val="en-US"/>
        </w:rPr>
        <w:t xml:space="preserve"> </w:t>
      </w:r>
      <w:proofErr w:type="spellStart"/>
      <w:r w:rsidRPr="00301349">
        <w:rPr>
          <w:szCs w:val="28"/>
          <w:lang w:val="en-US"/>
        </w:rPr>
        <w:t>информационната</w:t>
      </w:r>
      <w:proofErr w:type="spellEnd"/>
      <w:r w:rsidRPr="00301349">
        <w:rPr>
          <w:szCs w:val="28"/>
          <w:lang w:val="en-US"/>
        </w:rPr>
        <w:t xml:space="preserve"> </w:t>
      </w:r>
      <w:proofErr w:type="spellStart"/>
      <w:r w:rsidRPr="00301349">
        <w:rPr>
          <w:szCs w:val="28"/>
          <w:lang w:val="en-US"/>
        </w:rPr>
        <w:t>сигурност</w:t>
      </w:r>
      <w:proofErr w:type="spellEnd"/>
      <w:r w:rsidRPr="00301349">
        <w:rPr>
          <w:szCs w:val="28"/>
          <w:lang w:val="en-US"/>
        </w:rPr>
        <w:t xml:space="preserve">. </w:t>
      </w:r>
      <w:r w:rsidRPr="00301349">
        <w:rPr>
          <w:szCs w:val="28"/>
          <w:lang w:val="en-US"/>
        </w:rPr>
        <w:fldChar w:fldCharType="begin"/>
      </w:r>
      <w:r w:rsidRPr="00301349">
        <w:rPr>
          <w:szCs w:val="28"/>
          <w:lang w:val="en-US"/>
        </w:rPr>
        <w:instrText>HYPERLINK "https://www.iso.org/"</w:instrText>
      </w:r>
      <w:r w:rsidRPr="00301349">
        <w:rPr>
          <w:szCs w:val="28"/>
          <w:lang w:val="en-US"/>
        </w:rPr>
        <w:fldChar w:fldCharType="separate"/>
      </w:r>
      <w:r w:rsidRPr="00301349">
        <w:rPr>
          <w:rStyle w:val="af"/>
          <w:szCs w:val="28"/>
          <w:lang w:val="en-US"/>
        </w:rPr>
        <w:t>https://www.iso.org/</w:t>
      </w:r>
      <w:r w:rsidRPr="00301349">
        <w:rPr>
          <w:szCs w:val="28"/>
          <w:lang w:val="en-US"/>
        </w:rPr>
        <w:fldChar w:fldCharType="end"/>
      </w:r>
      <w:r w:rsidRPr="00301349">
        <w:rPr>
          <w:szCs w:val="28"/>
        </w:rPr>
        <w:t xml:space="preserve"> </w:t>
      </w:r>
      <w:r w:rsidRPr="00301349">
        <w:rPr>
          <w:szCs w:val="28"/>
          <w:lang w:val="en-US"/>
        </w:rPr>
        <w:t>standard/</w:t>
      </w:r>
      <w:r w:rsidRPr="00301349">
        <w:rPr>
          <w:szCs w:val="28"/>
        </w:rPr>
        <w:t xml:space="preserve"> </w:t>
      </w:r>
      <w:r w:rsidRPr="00301349">
        <w:rPr>
          <w:szCs w:val="28"/>
          <w:lang w:val="en-US"/>
        </w:rPr>
        <w:t>80585.html (</w:t>
      </w:r>
      <w:proofErr w:type="spellStart"/>
      <w:r w:rsidRPr="00301349">
        <w:rPr>
          <w:szCs w:val="28"/>
          <w:lang w:val="en-US"/>
        </w:rPr>
        <w:t>Видяно</w:t>
      </w:r>
      <w:proofErr w:type="spellEnd"/>
      <w:r w:rsidRPr="00301349">
        <w:rPr>
          <w:szCs w:val="28"/>
          <w:lang w:val="en-US"/>
        </w:rPr>
        <w:t xml:space="preserve"> 2022)</w:t>
      </w:r>
    </w:p>
    <w:p w14:paraId="374FB8E2" w14:textId="77777777" w:rsidR="00301349" w:rsidRPr="00301349" w:rsidRDefault="00301349" w:rsidP="00301349">
      <w:pPr>
        <w:pStyle w:val="a3"/>
        <w:numPr>
          <w:ilvl w:val="0"/>
          <w:numId w:val="8"/>
        </w:numPr>
        <w:ind w:left="0" w:firstLine="0"/>
        <w:jc w:val="both"/>
        <w:rPr>
          <w:szCs w:val="28"/>
          <w:lang w:val="en-US"/>
        </w:rPr>
      </w:pPr>
      <w:proofErr w:type="spellStart"/>
      <w:r w:rsidRPr="00301349">
        <w:rPr>
          <w:szCs w:val="28"/>
          <w:lang w:val="en-US"/>
        </w:rPr>
        <w:t>Васютович</w:t>
      </w:r>
      <w:proofErr w:type="spellEnd"/>
      <w:r w:rsidRPr="00301349">
        <w:rPr>
          <w:szCs w:val="28"/>
          <w:lang w:val="en-US"/>
        </w:rPr>
        <w:t xml:space="preserve">, А., Ю. </w:t>
      </w:r>
      <w:proofErr w:type="spellStart"/>
      <w:r w:rsidRPr="00301349">
        <w:rPr>
          <w:szCs w:val="28"/>
          <w:lang w:val="en-US"/>
        </w:rPr>
        <w:t>Сотникова</w:t>
      </w:r>
      <w:proofErr w:type="spellEnd"/>
      <w:r w:rsidRPr="00301349">
        <w:rPr>
          <w:szCs w:val="28"/>
          <w:lang w:val="en-US"/>
        </w:rPr>
        <w:t xml:space="preserve">, </w:t>
      </w:r>
      <w:proofErr w:type="spellStart"/>
      <w:r w:rsidRPr="00301349">
        <w:rPr>
          <w:szCs w:val="28"/>
          <w:lang w:val="en-US"/>
        </w:rPr>
        <w:t>Пазарен</w:t>
      </w:r>
      <w:proofErr w:type="spellEnd"/>
      <w:r w:rsidRPr="00301349">
        <w:rPr>
          <w:szCs w:val="28"/>
          <w:lang w:val="en-US"/>
        </w:rPr>
        <w:t xml:space="preserve"> </w:t>
      </w:r>
      <w:proofErr w:type="spellStart"/>
      <w:r w:rsidRPr="00301349">
        <w:rPr>
          <w:szCs w:val="28"/>
          <w:lang w:val="en-US"/>
        </w:rPr>
        <w:t>риск</w:t>
      </w:r>
      <w:proofErr w:type="spellEnd"/>
      <w:r w:rsidRPr="00301349">
        <w:rPr>
          <w:szCs w:val="28"/>
          <w:lang w:val="en-US"/>
        </w:rPr>
        <w:t xml:space="preserve">: </w:t>
      </w:r>
      <w:proofErr w:type="spellStart"/>
      <w:r w:rsidRPr="00301349">
        <w:rPr>
          <w:szCs w:val="28"/>
          <w:lang w:val="en-US"/>
        </w:rPr>
        <w:t>измерение</w:t>
      </w:r>
      <w:proofErr w:type="spellEnd"/>
      <w:r w:rsidRPr="00301349">
        <w:rPr>
          <w:szCs w:val="28"/>
          <w:lang w:val="en-US"/>
        </w:rPr>
        <w:t xml:space="preserve"> и </w:t>
      </w:r>
      <w:proofErr w:type="spellStart"/>
      <w:r w:rsidRPr="00301349">
        <w:rPr>
          <w:szCs w:val="28"/>
          <w:lang w:val="en-US"/>
        </w:rPr>
        <w:t>управление</w:t>
      </w:r>
      <w:proofErr w:type="spellEnd"/>
      <w:r w:rsidRPr="00301349">
        <w:rPr>
          <w:szCs w:val="28"/>
          <w:lang w:val="en-US"/>
        </w:rPr>
        <w:t>, М., 2009</w:t>
      </w:r>
    </w:p>
    <w:p w14:paraId="6F46D47A" w14:textId="77777777" w:rsidR="001B0733" w:rsidRDefault="004C6C57" w:rsidP="00301D0E">
      <w:pPr>
        <w:pStyle w:val="a3"/>
        <w:numPr>
          <w:ilvl w:val="0"/>
          <w:numId w:val="8"/>
        </w:numPr>
        <w:ind w:left="0" w:firstLine="0"/>
        <w:jc w:val="both"/>
        <w:rPr>
          <w:szCs w:val="28"/>
        </w:rPr>
      </w:pPr>
      <w:r w:rsidRPr="00301349">
        <w:rPr>
          <w:szCs w:val="28"/>
          <w:lang w:val="en-US"/>
        </w:rPr>
        <w:t>Egis. (2019). Disclosure according to the Medicines for Europe Code of Conduct: Methodological note. Year 2018 disclosure (Closed: 30 June 2019), 1–</w:t>
      </w:r>
      <w:proofErr w:type="gramStart"/>
      <w:r w:rsidRPr="00301349">
        <w:rPr>
          <w:szCs w:val="28"/>
          <w:lang w:val="en-US"/>
        </w:rPr>
        <w:t>7.http://www.medicinesforeurope.com/wp-content/uploads/2016/02/Medicines-for-Europe_Code-of-Conduct.pdf</w:t>
      </w:r>
      <w:proofErr w:type="gramEnd"/>
      <w:r w:rsidRPr="00301349">
        <w:rPr>
          <w:szCs w:val="28"/>
          <w:lang w:val="en-US"/>
        </w:rPr>
        <w:t>. (</w:t>
      </w:r>
      <w:proofErr w:type="spellStart"/>
      <w:r w:rsidRPr="00301349">
        <w:rPr>
          <w:szCs w:val="28"/>
          <w:lang w:val="en-US"/>
        </w:rPr>
        <w:t>Видяно</w:t>
      </w:r>
      <w:proofErr w:type="spellEnd"/>
      <w:r w:rsidRPr="00301349">
        <w:rPr>
          <w:szCs w:val="28"/>
          <w:lang w:val="en-US"/>
        </w:rPr>
        <w:t>, 2019)</w:t>
      </w:r>
    </w:p>
    <w:p w14:paraId="42CB8C26" w14:textId="3B6365D8" w:rsidR="00301D0E" w:rsidRPr="001B0733" w:rsidRDefault="00301D0E" w:rsidP="00301D0E">
      <w:pPr>
        <w:pStyle w:val="a3"/>
        <w:numPr>
          <w:ilvl w:val="0"/>
          <w:numId w:val="8"/>
        </w:numPr>
        <w:ind w:left="0" w:firstLine="0"/>
        <w:jc w:val="both"/>
        <w:rPr>
          <w:szCs w:val="28"/>
        </w:rPr>
      </w:pPr>
      <w:r w:rsidRPr="001B0733">
        <w:rPr>
          <w:rFonts w:eastAsiaTheme="minorHAnsi" w:cstheme="minorBidi"/>
          <w:szCs w:val="28"/>
        </w:rPr>
        <w:t>ISO 31000:2018 Управление на риска. Указания</w:t>
      </w:r>
      <w:r w:rsidRPr="001B0733">
        <w:rPr>
          <w:szCs w:val="28"/>
        </w:rPr>
        <w:t>.</w:t>
      </w:r>
      <w:r w:rsidRPr="008C2C5C">
        <w:t xml:space="preserve"> </w:t>
      </w:r>
      <w:r w:rsidRPr="001B0733">
        <w:rPr>
          <w:szCs w:val="28"/>
        </w:rPr>
        <w:fldChar w:fldCharType="begin"/>
      </w:r>
      <w:r w:rsidRPr="001B0733">
        <w:rPr>
          <w:szCs w:val="28"/>
        </w:rPr>
        <w:instrText>HYPERLINK "https://www.consejo.bg/iso-31000_11_140.(Видяно"</w:instrText>
      </w:r>
      <w:r w:rsidRPr="001B0733">
        <w:rPr>
          <w:szCs w:val="28"/>
        </w:rPr>
        <w:fldChar w:fldCharType="separate"/>
      </w:r>
      <w:r w:rsidRPr="001B0733">
        <w:rPr>
          <w:rStyle w:val="af"/>
          <w:szCs w:val="28"/>
        </w:rPr>
        <w:t>https://www.consejo.bg/iso-31000_11_140.(Видяно</w:t>
      </w:r>
      <w:r w:rsidRPr="001B0733">
        <w:rPr>
          <w:szCs w:val="28"/>
        </w:rPr>
        <w:fldChar w:fldCharType="end"/>
      </w:r>
      <w:r w:rsidRPr="001B0733">
        <w:rPr>
          <w:szCs w:val="28"/>
        </w:rPr>
        <w:t xml:space="preserve"> 2018 г.)</w:t>
      </w:r>
    </w:p>
    <w:p w14:paraId="6590D126" w14:textId="77777777" w:rsidR="002D79F2" w:rsidRPr="002D79F2" w:rsidRDefault="002D79F2" w:rsidP="002D79F2">
      <w:pPr>
        <w:pStyle w:val="a3"/>
        <w:numPr>
          <w:ilvl w:val="0"/>
          <w:numId w:val="8"/>
        </w:numPr>
        <w:ind w:left="0" w:firstLine="0"/>
        <w:jc w:val="both"/>
        <w:rPr>
          <w:szCs w:val="28"/>
          <w:lang w:val="en-US"/>
        </w:rPr>
      </w:pPr>
      <w:proofErr w:type="spellStart"/>
      <w:r w:rsidRPr="002D79F2">
        <w:rPr>
          <w:szCs w:val="28"/>
        </w:rPr>
        <w:t>Ковалев</w:t>
      </w:r>
      <w:proofErr w:type="spellEnd"/>
      <w:r w:rsidRPr="002D79F2">
        <w:rPr>
          <w:szCs w:val="28"/>
        </w:rPr>
        <w:t xml:space="preserve"> В.В. </w:t>
      </w:r>
      <w:proofErr w:type="spellStart"/>
      <w:r w:rsidRPr="002D79F2">
        <w:rPr>
          <w:szCs w:val="28"/>
        </w:rPr>
        <w:t>Финансовый</w:t>
      </w:r>
      <w:proofErr w:type="spellEnd"/>
      <w:r w:rsidRPr="002D79F2">
        <w:rPr>
          <w:szCs w:val="28"/>
        </w:rPr>
        <w:t xml:space="preserve"> анализ: </w:t>
      </w:r>
      <w:proofErr w:type="spellStart"/>
      <w:r w:rsidRPr="002D79F2">
        <w:rPr>
          <w:szCs w:val="28"/>
        </w:rPr>
        <w:t>методы</w:t>
      </w:r>
      <w:proofErr w:type="spellEnd"/>
      <w:r w:rsidRPr="002D79F2">
        <w:rPr>
          <w:szCs w:val="28"/>
        </w:rPr>
        <w:t xml:space="preserve"> и </w:t>
      </w:r>
      <w:proofErr w:type="spellStart"/>
      <w:r w:rsidRPr="002D79F2">
        <w:rPr>
          <w:szCs w:val="28"/>
        </w:rPr>
        <w:t>процедуры</w:t>
      </w:r>
      <w:proofErr w:type="spellEnd"/>
      <w:r w:rsidRPr="002D79F2">
        <w:rPr>
          <w:szCs w:val="28"/>
        </w:rPr>
        <w:t xml:space="preserve">. М., </w:t>
      </w:r>
      <w:proofErr w:type="spellStart"/>
      <w:r w:rsidRPr="002D79F2">
        <w:rPr>
          <w:szCs w:val="28"/>
        </w:rPr>
        <w:t>Финансы</w:t>
      </w:r>
      <w:proofErr w:type="spellEnd"/>
      <w:r w:rsidRPr="002D79F2">
        <w:rPr>
          <w:szCs w:val="28"/>
        </w:rPr>
        <w:t xml:space="preserve"> и статистика, 2001, с.150.</w:t>
      </w:r>
      <w:r w:rsidRPr="002D79F2">
        <w:rPr>
          <w:szCs w:val="28"/>
          <w:lang w:val="en-US"/>
        </w:rPr>
        <w:t xml:space="preserve"> </w:t>
      </w:r>
    </w:p>
    <w:p w14:paraId="7FB48886" w14:textId="2236EA6C" w:rsidR="002D79F2" w:rsidRPr="002D79F2" w:rsidRDefault="002D79F2" w:rsidP="002D79F2">
      <w:pPr>
        <w:pStyle w:val="a3"/>
        <w:numPr>
          <w:ilvl w:val="0"/>
          <w:numId w:val="8"/>
        </w:numPr>
        <w:ind w:left="0" w:firstLine="0"/>
        <w:jc w:val="both"/>
        <w:rPr>
          <w:szCs w:val="28"/>
          <w:lang w:val="en-US"/>
        </w:rPr>
      </w:pPr>
      <w:proofErr w:type="spellStart"/>
      <w:r w:rsidRPr="002D79F2">
        <w:rPr>
          <w:szCs w:val="28"/>
        </w:rPr>
        <w:t>Минюк</w:t>
      </w:r>
      <w:proofErr w:type="spellEnd"/>
      <w:r w:rsidRPr="002D79F2">
        <w:rPr>
          <w:szCs w:val="28"/>
        </w:rPr>
        <w:t xml:space="preserve">, С., Е. </w:t>
      </w:r>
      <w:proofErr w:type="spellStart"/>
      <w:r w:rsidRPr="002D79F2">
        <w:rPr>
          <w:szCs w:val="28"/>
        </w:rPr>
        <w:t>Ровба</w:t>
      </w:r>
      <w:proofErr w:type="spellEnd"/>
      <w:r w:rsidRPr="002D79F2">
        <w:rPr>
          <w:szCs w:val="28"/>
        </w:rPr>
        <w:t xml:space="preserve">, К. </w:t>
      </w:r>
      <w:proofErr w:type="spellStart"/>
      <w:r w:rsidRPr="002D79F2">
        <w:rPr>
          <w:szCs w:val="28"/>
        </w:rPr>
        <w:t>Кузмичь</w:t>
      </w:r>
      <w:proofErr w:type="spellEnd"/>
      <w:r w:rsidRPr="002D79F2">
        <w:rPr>
          <w:szCs w:val="28"/>
        </w:rPr>
        <w:t xml:space="preserve">, </w:t>
      </w:r>
      <w:proofErr w:type="spellStart"/>
      <w:r w:rsidRPr="002D79F2">
        <w:rPr>
          <w:szCs w:val="28"/>
        </w:rPr>
        <w:t>Математические</w:t>
      </w:r>
      <w:proofErr w:type="spellEnd"/>
      <w:r w:rsidRPr="002D79F2">
        <w:rPr>
          <w:szCs w:val="28"/>
        </w:rPr>
        <w:t xml:space="preserve"> </w:t>
      </w:r>
      <w:proofErr w:type="spellStart"/>
      <w:r w:rsidRPr="002D79F2">
        <w:rPr>
          <w:szCs w:val="28"/>
        </w:rPr>
        <w:t>методьi</w:t>
      </w:r>
      <w:proofErr w:type="spellEnd"/>
      <w:r w:rsidRPr="002D79F2">
        <w:rPr>
          <w:szCs w:val="28"/>
        </w:rPr>
        <w:t xml:space="preserve"> и модели в </w:t>
      </w:r>
      <w:proofErr w:type="spellStart"/>
      <w:r w:rsidRPr="002D79F2">
        <w:rPr>
          <w:szCs w:val="28"/>
        </w:rPr>
        <w:t>Экономики</w:t>
      </w:r>
      <w:proofErr w:type="spellEnd"/>
      <w:r w:rsidRPr="002D79F2">
        <w:rPr>
          <w:szCs w:val="28"/>
        </w:rPr>
        <w:t>., Минск, 2002.</w:t>
      </w:r>
    </w:p>
    <w:p w14:paraId="4BE68832" w14:textId="39863590" w:rsidR="002D79F2" w:rsidRPr="002D79F2" w:rsidRDefault="002D79F2" w:rsidP="002D79F2">
      <w:pPr>
        <w:pStyle w:val="a3"/>
        <w:numPr>
          <w:ilvl w:val="0"/>
          <w:numId w:val="8"/>
        </w:numPr>
        <w:ind w:left="0" w:firstLine="0"/>
        <w:jc w:val="both"/>
        <w:rPr>
          <w:szCs w:val="28"/>
        </w:rPr>
      </w:pPr>
      <w:r w:rsidRPr="002D79F2">
        <w:rPr>
          <w:szCs w:val="28"/>
          <w:lang w:val="en-US"/>
        </w:rPr>
        <w:t xml:space="preserve"> </w:t>
      </w:r>
      <w:bookmarkStart w:id="15" w:name="_Hlk56940396"/>
      <w:r w:rsidRPr="002D79F2">
        <w:rPr>
          <w:szCs w:val="28"/>
        </w:rPr>
        <w:t xml:space="preserve">Михайлова, Э., А. Смирнов, </w:t>
      </w:r>
      <w:proofErr w:type="spellStart"/>
      <w:r w:rsidRPr="002D79F2">
        <w:rPr>
          <w:szCs w:val="28"/>
        </w:rPr>
        <w:t>Методы</w:t>
      </w:r>
      <w:proofErr w:type="spellEnd"/>
      <w:r w:rsidRPr="002D79F2">
        <w:rPr>
          <w:szCs w:val="28"/>
        </w:rPr>
        <w:t xml:space="preserve"> </w:t>
      </w:r>
      <w:proofErr w:type="spellStart"/>
      <w:r w:rsidRPr="002D79F2">
        <w:rPr>
          <w:szCs w:val="28"/>
        </w:rPr>
        <w:t>нахождения</w:t>
      </w:r>
      <w:proofErr w:type="spellEnd"/>
      <w:r w:rsidRPr="002D79F2">
        <w:rPr>
          <w:szCs w:val="28"/>
        </w:rPr>
        <w:t xml:space="preserve"> </w:t>
      </w:r>
      <w:proofErr w:type="spellStart"/>
      <w:r w:rsidRPr="002D79F2">
        <w:rPr>
          <w:szCs w:val="28"/>
        </w:rPr>
        <w:t>оптимального</w:t>
      </w:r>
      <w:proofErr w:type="spellEnd"/>
      <w:r w:rsidRPr="002D79F2">
        <w:rPr>
          <w:szCs w:val="28"/>
        </w:rPr>
        <w:t xml:space="preserve"> управления </w:t>
      </w:r>
      <w:proofErr w:type="spellStart"/>
      <w:r w:rsidRPr="002D79F2">
        <w:rPr>
          <w:szCs w:val="28"/>
        </w:rPr>
        <w:t>экономическими</w:t>
      </w:r>
      <w:proofErr w:type="spellEnd"/>
      <w:r w:rsidRPr="002D79F2">
        <w:rPr>
          <w:szCs w:val="28"/>
        </w:rPr>
        <w:t xml:space="preserve"> </w:t>
      </w:r>
      <w:proofErr w:type="spellStart"/>
      <w:r w:rsidRPr="002D79F2">
        <w:rPr>
          <w:szCs w:val="28"/>
        </w:rPr>
        <w:t>системами</w:t>
      </w:r>
      <w:proofErr w:type="spellEnd"/>
      <w:r w:rsidRPr="002D79F2">
        <w:rPr>
          <w:szCs w:val="28"/>
        </w:rPr>
        <w:t xml:space="preserve">. </w:t>
      </w:r>
      <w:proofErr w:type="spellStart"/>
      <w:r w:rsidRPr="002D79F2">
        <w:rPr>
          <w:szCs w:val="28"/>
        </w:rPr>
        <w:t>Рыбинск</w:t>
      </w:r>
      <w:proofErr w:type="spellEnd"/>
      <w:r w:rsidRPr="002D79F2">
        <w:rPr>
          <w:szCs w:val="28"/>
        </w:rPr>
        <w:t>, 1998.</w:t>
      </w:r>
      <w:r w:rsidRPr="002D79F2">
        <w:rPr>
          <w:szCs w:val="28"/>
          <w:lang w:val="en-US"/>
        </w:rPr>
        <w:t xml:space="preserve"> </w:t>
      </w:r>
    </w:p>
    <w:bookmarkEnd w:id="15"/>
    <w:p w14:paraId="6603C865" w14:textId="660AC5BD" w:rsidR="002D79F2" w:rsidRPr="002D79F2" w:rsidRDefault="002D79F2" w:rsidP="002D79F2">
      <w:pPr>
        <w:pStyle w:val="a3"/>
        <w:numPr>
          <w:ilvl w:val="0"/>
          <w:numId w:val="8"/>
        </w:numPr>
        <w:ind w:left="0" w:firstLine="0"/>
        <w:jc w:val="both"/>
        <w:rPr>
          <w:szCs w:val="28"/>
        </w:rPr>
      </w:pPr>
      <w:r w:rsidRPr="002D79F2">
        <w:rPr>
          <w:szCs w:val="28"/>
        </w:rPr>
        <w:t xml:space="preserve">Михайлова, И., </w:t>
      </w:r>
      <w:proofErr w:type="spellStart"/>
      <w:r w:rsidRPr="002D79F2">
        <w:rPr>
          <w:szCs w:val="28"/>
        </w:rPr>
        <w:t>Исследование</w:t>
      </w:r>
      <w:proofErr w:type="spellEnd"/>
      <w:r w:rsidRPr="002D79F2">
        <w:rPr>
          <w:szCs w:val="28"/>
        </w:rPr>
        <w:t xml:space="preserve"> операции, </w:t>
      </w:r>
      <w:proofErr w:type="spellStart"/>
      <w:r w:rsidRPr="002D79F2">
        <w:rPr>
          <w:szCs w:val="28"/>
        </w:rPr>
        <w:t>часть</w:t>
      </w:r>
      <w:proofErr w:type="spellEnd"/>
      <w:r w:rsidRPr="002D79F2">
        <w:rPr>
          <w:szCs w:val="28"/>
        </w:rPr>
        <w:t xml:space="preserve"> 1: </w:t>
      </w:r>
      <w:proofErr w:type="spellStart"/>
      <w:r w:rsidRPr="002D79F2">
        <w:rPr>
          <w:szCs w:val="28"/>
        </w:rPr>
        <w:t>Математическая</w:t>
      </w:r>
      <w:proofErr w:type="spellEnd"/>
      <w:r w:rsidRPr="002D79F2">
        <w:rPr>
          <w:szCs w:val="28"/>
        </w:rPr>
        <w:t xml:space="preserve"> </w:t>
      </w:r>
      <w:proofErr w:type="spellStart"/>
      <w:r w:rsidRPr="002D79F2">
        <w:rPr>
          <w:szCs w:val="28"/>
        </w:rPr>
        <w:t>модель</w:t>
      </w:r>
      <w:proofErr w:type="spellEnd"/>
      <w:r w:rsidRPr="002D79F2">
        <w:rPr>
          <w:szCs w:val="28"/>
        </w:rPr>
        <w:t xml:space="preserve"> операции, Воронеж, 2003.</w:t>
      </w:r>
      <w:r w:rsidRPr="002D79F2">
        <w:rPr>
          <w:szCs w:val="28"/>
          <w:lang w:val="en-US"/>
        </w:rPr>
        <w:t xml:space="preserve"> </w:t>
      </w:r>
    </w:p>
    <w:p w14:paraId="3A2BA98D" w14:textId="20EFFB92" w:rsidR="002D79F2" w:rsidRPr="002D79F2" w:rsidRDefault="002D79F2" w:rsidP="002D79F2">
      <w:pPr>
        <w:pStyle w:val="a3"/>
        <w:numPr>
          <w:ilvl w:val="0"/>
          <w:numId w:val="8"/>
        </w:numPr>
        <w:ind w:left="0" w:firstLine="0"/>
        <w:jc w:val="both"/>
        <w:rPr>
          <w:szCs w:val="28"/>
        </w:rPr>
      </w:pPr>
      <w:r w:rsidRPr="002D79F2">
        <w:rPr>
          <w:szCs w:val="28"/>
          <w:lang w:val="en-US"/>
        </w:rPr>
        <w:t xml:space="preserve"> </w:t>
      </w:r>
      <w:proofErr w:type="spellStart"/>
      <w:r w:rsidRPr="002D79F2">
        <w:rPr>
          <w:szCs w:val="28"/>
        </w:rPr>
        <w:t>Носко</w:t>
      </w:r>
      <w:proofErr w:type="spellEnd"/>
      <w:r w:rsidRPr="002D79F2">
        <w:rPr>
          <w:szCs w:val="28"/>
        </w:rPr>
        <w:t xml:space="preserve">, В., </w:t>
      </w:r>
      <w:proofErr w:type="spellStart"/>
      <w:r w:rsidRPr="002D79F2">
        <w:rPr>
          <w:szCs w:val="28"/>
        </w:rPr>
        <w:t>Эконометрика</w:t>
      </w:r>
      <w:proofErr w:type="spellEnd"/>
      <w:r w:rsidRPr="002D79F2">
        <w:rPr>
          <w:szCs w:val="28"/>
        </w:rPr>
        <w:t xml:space="preserve">. </w:t>
      </w:r>
      <w:proofErr w:type="spellStart"/>
      <w:r w:rsidRPr="002D79F2">
        <w:rPr>
          <w:szCs w:val="28"/>
        </w:rPr>
        <w:t>Введение</w:t>
      </w:r>
      <w:proofErr w:type="spellEnd"/>
      <w:r w:rsidRPr="002D79F2">
        <w:rPr>
          <w:szCs w:val="28"/>
        </w:rPr>
        <w:t xml:space="preserve"> в </w:t>
      </w:r>
      <w:proofErr w:type="spellStart"/>
      <w:r w:rsidRPr="002D79F2">
        <w:rPr>
          <w:szCs w:val="28"/>
        </w:rPr>
        <w:t>регрессионный</w:t>
      </w:r>
      <w:proofErr w:type="spellEnd"/>
      <w:r w:rsidRPr="002D79F2">
        <w:rPr>
          <w:szCs w:val="28"/>
        </w:rPr>
        <w:t xml:space="preserve"> анализ </w:t>
      </w:r>
      <w:proofErr w:type="spellStart"/>
      <w:r w:rsidRPr="002D79F2">
        <w:rPr>
          <w:szCs w:val="28"/>
        </w:rPr>
        <w:t>временных</w:t>
      </w:r>
      <w:proofErr w:type="spellEnd"/>
      <w:r w:rsidRPr="002D79F2">
        <w:rPr>
          <w:szCs w:val="28"/>
        </w:rPr>
        <w:t xml:space="preserve"> </w:t>
      </w:r>
      <w:proofErr w:type="spellStart"/>
      <w:r w:rsidRPr="002D79F2">
        <w:rPr>
          <w:szCs w:val="28"/>
        </w:rPr>
        <w:t>рядов</w:t>
      </w:r>
      <w:proofErr w:type="spellEnd"/>
      <w:r w:rsidRPr="002D79F2">
        <w:rPr>
          <w:szCs w:val="28"/>
        </w:rPr>
        <w:t>. Москва, 2002.</w:t>
      </w:r>
      <w:r w:rsidRPr="002D79F2">
        <w:rPr>
          <w:szCs w:val="28"/>
          <w:lang w:val="en-US"/>
        </w:rPr>
        <w:t xml:space="preserve"> </w:t>
      </w:r>
    </w:p>
    <w:p w14:paraId="38145E6A" w14:textId="491EA450" w:rsidR="002D79F2" w:rsidRDefault="002D79F2" w:rsidP="002D79F2">
      <w:pPr>
        <w:pStyle w:val="a3"/>
        <w:numPr>
          <w:ilvl w:val="0"/>
          <w:numId w:val="8"/>
        </w:numPr>
        <w:ind w:left="0" w:firstLine="0"/>
        <w:jc w:val="both"/>
        <w:rPr>
          <w:szCs w:val="28"/>
        </w:rPr>
      </w:pPr>
      <w:r w:rsidRPr="002D79F2">
        <w:rPr>
          <w:szCs w:val="28"/>
        </w:rPr>
        <w:t xml:space="preserve">Орлова, И., В. </w:t>
      </w:r>
      <w:proofErr w:type="spellStart"/>
      <w:r w:rsidRPr="002D79F2">
        <w:rPr>
          <w:szCs w:val="28"/>
        </w:rPr>
        <w:t>Половников</w:t>
      </w:r>
      <w:proofErr w:type="spellEnd"/>
      <w:r w:rsidRPr="002D79F2">
        <w:rPr>
          <w:szCs w:val="28"/>
        </w:rPr>
        <w:t xml:space="preserve">, </w:t>
      </w:r>
      <w:proofErr w:type="spellStart"/>
      <w:r w:rsidRPr="002D79F2">
        <w:rPr>
          <w:szCs w:val="28"/>
        </w:rPr>
        <w:t>Экономико-математические</w:t>
      </w:r>
      <w:proofErr w:type="spellEnd"/>
      <w:r w:rsidRPr="002D79F2">
        <w:rPr>
          <w:szCs w:val="28"/>
        </w:rPr>
        <w:t xml:space="preserve"> </w:t>
      </w:r>
      <w:proofErr w:type="spellStart"/>
      <w:r w:rsidRPr="002D79F2">
        <w:rPr>
          <w:szCs w:val="28"/>
        </w:rPr>
        <w:t>методы</w:t>
      </w:r>
      <w:proofErr w:type="spellEnd"/>
      <w:r w:rsidRPr="002D79F2">
        <w:rPr>
          <w:szCs w:val="28"/>
        </w:rPr>
        <w:t xml:space="preserve"> и модели: </w:t>
      </w:r>
      <w:proofErr w:type="spellStart"/>
      <w:r w:rsidRPr="002D79F2">
        <w:rPr>
          <w:szCs w:val="28"/>
        </w:rPr>
        <w:t>компьютерное</w:t>
      </w:r>
      <w:proofErr w:type="spellEnd"/>
      <w:r w:rsidRPr="002D79F2">
        <w:rPr>
          <w:szCs w:val="28"/>
        </w:rPr>
        <w:t xml:space="preserve"> </w:t>
      </w:r>
      <w:proofErr w:type="spellStart"/>
      <w:r w:rsidRPr="002D79F2">
        <w:rPr>
          <w:szCs w:val="28"/>
        </w:rPr>
        <w:t>моделирование</w:t>
      </w:r>
      <w:proofErr w:type="spellEnd"/>
      <w:r w:rsidRPr="002D79F2">
        <w:rPr>
          <w:szCs w:val="28"/>
        </w:rPr>
        <w:t>. Москва, 2007</w:t>
      </w:r>
    </w:p>
    <w:p w14:paraId="13F262CF" w14:textId="4127B575" w:rsidR="00661C7C" w:rsidRPr="00661C7C" w:rsidRDefault="00661C7C" w:rsidP="00661C7C">
      <w:pPr>
        <w:pStyle w:val="a3"/>
        <w:numPr>
          <w:ilvl w:val="0"/>
          <w:numId w:val="8"/>
        </w:numPr>
        <w:ind w:left="0" w:firstLine="0"/>
        <w:jc w:val="both"/>
        <w:rPr>
          <w:szCs w:val="28"/>
          <w:lang w:val="en-US"/>
        </w:rPr>
      </w:pPr>
      <w:proofErr w:type="spellStart"/>
      <w:r w:rsidRPr="00661C7C">
        <w:rPr>
          <w:szCs w:val="28"/>
          <w:lang w:val="en-US"/>
        </w:rPr>
        <w:t>Цикъл</w:t>
      </w:r>
      <w:proofErr w:type="spellEnd"/>
      <w:r w:rsidRPr="00661C7C">
        <w:rPr>
          <w:szCs w:val="28"/>
          <w:lang w:val="en-US"/>
        </w:rPr>
        <w:t xml:space="preserve"> на </w:t>
      </w:r>
      <w:proofErr w:type="spellStart"/>
      <w:r w:rsidRPr="00661C7C">
        <w:rPr>
          <w:szCs w:val="28"/>
          <w:lang w:val="en-US"/>
        </w:rPr>
        <w:t>Деминг</w:t>
      </w:r>
      <w:proofErr w:type="spellEnd"/>
      <w:r w:rsidRPr="00661C7C">
        <w:rPr>
          <w:szCs w:val="28"/>
          <w:lang w:val="en-US"/>
        </w:rPr>
        <w:t xml:space="preserve">: </w:t>
      </w:r>
      <w:proofErr w:type="spellStart"/>
      <w:r w:rsidRPr="00661C7C">
        <w:rPr>
          <w:szCs w:val="28"/>
          <w:lang w:val="en-US"/>
        </w:rPr>
        <w:t>Определение</w:t>
      </w:r>
      <w:proofErr w:type="spellEnd"/>
      <w:r w:rsidRPr="00661C7C">
        <w:rPr>
          <w:szCs w:val="28"/>
          <w:lang w:val="en-US"/>
        </w:rPr>
        <w:t xml:space="preserve">, </w:t>
      </w:r>
      <w:proofErr w:type="spellStart"/>
      <w:r w:rsidRPr="00661C7C">
        <w:rPr>
          <w:szCs w:val="28"/>
          <w:lang w:val="en-US"/>
        </w:rPr>
        <w:t>стъпки</w:t>
      </w:r>
      <w:proofErr w:type="spellEnd"/>
      <w:r w:rsidRPr="00661C7C">
        <w:rPr>
          <w:szCs w:val="28"/>
          <w:lang w:val="en-US"/>
        </w:rPr>
        <w:t xml:space="preserve"> и </w:t>
      </w:r>
      <w:proofErr w:type="spellStart"/>
      <w:r w:rsidRPr="00661C7C">
        <w:rPr>
          <w:szCs w:val="28"/>
          <w:lang w:val="en-US"/>
        </w:rPr>
        <w:t>производствени</w:t>
      </w:r>
      <w:proofErr w:type="spellEnd"/>
      <w:r w:rsidRPr="00661C7C">
        <w:rPr>
          <w:szCs w:val="28"/>
          <w:lang w:val="en-US"/>
        </w:rPr>
        <w:t xml:space="preserve"> </w:t>
      </w:r>
      <w:proofErr w:type="spellStart"/>
      <w:r w:rsidRPr="00661C7C">
        <w:rPr>
          <w:szCs w:val="28"/>
          <w:lang w:val="en-US"/>
        </w:rPr>
        <w:t>приложения</w:t>
      </w:r>
      <w:proofErr w:type="spellEnd"/>
      <w:r w:rsidRPr="00661C7C">
        <w:rPr>
          <w:szCs w:val="28"/>
          <w:lang w:val="en-US"/>
        </w:rPr>
        <w:t>. https://tractian.com/en/glossary/deming-cycle. (</w:t>
      </w:r>
      <w:proofErr w:type="spellStart"/>
      <w:r w:rsidRPr="00661C7C">
        <w:rPr>
          <w:szCs w:val="28"/>
          <w:lang w:val="en-US"/>
        </w:rPr>
        <w:t>Видяно</w:t>
      </w:r>
      <w:proofErr w:type="spellEnd"/>
      <w:r w:rsidRPr="00661C7C">
        <w:rPr>
          <w:szCs w:val="28"/>
          <w:lang w:val="en-US"/>
        </w:rPr>
        <w:t xml:space="preserve"> 2026 г.)</w:t>
      </w:r>
    </w:p>
    <w:p w14:paraId="7B6FDF69" w14:textId="7B560943" w:rsidR="00A25BA8" w:rsidRPr="00F27850" w:rsidRDefault="00A25BA8" w:rsidP="00A25BA8">
      <w:pPr>
        <w:pStyle w:val="12"/>
        <w:numPr>
          <w:ilvl w:val="0"/>
          <w:numId w:val="8"/>
        </w:numPr>
        <w:spacing w:after="0" w:line="240" w:lineRule="auto"/>
        <w:ind w:left="0" w:firstLine="0"/>
        <w:rPr>
          <w:color w:val="auto"/>
          <w:lang w:val="bg-BG"/>
        </w:rPr>
      </w:pPr>
      <w:proofErr w:type="spellStart"/>
      <w:r w:rsidRPr="00A12AEA">
        <w:t>Jorion</w:t>
      </w:r>
      <w:proofErr w:type="spellEnd"/>
      <w:proofErr w:type="gramStart"/>
      <w:r w:rsidRPr="00A12AEA">
        <w:t>, ,</w:t>
      </w:r>
      <w:proofErr w:type="gramEnd"/>
      <w:r w:rsidRPr="00A12AEA">
        <w:t xml:space="preserve"> The Effects of Corporation/Country Characteristics and the Level of Corporate Governance on Corporate Risk Disclosure: The Case of the Gulf Cooperative Council (GCC) Countries. 2007, p. 515</w:t>
      </w:r>
      <w:r>
        <w:t xml:space="preserve"> </w:t>
      </w:r>
    </w:p>
    <w:p w14:paraId="5B72EEFF" w14:textId="469D2642" w:rsidR="007B5909" w:rsidRDefault="007B5909" w:rsidP="003004BD">
      <w:pPr>
        <w:ind w:firstLine="567"/>
        <w:jc w:val="both"/>
        <w:rPr>
          <w:szCs w:val="28"/>
        </w:rPr>
      </w:pPr>
    </w:p>
    <w:p w14:paraId="7C3FA055" w14:textId="20D82BD4" w:rsidR="007B5909" w:rsidRPr="00916B9A" w:rsidRDefault="00661C7C" w:rsidP="003004BD">
      <w:pPr>
        <w:ind w:firstLine="567"/>
        <w:jc w:val="both"/>
        <w:rPr>
          <w:i/>
          <w:iCs/>
          <w:sz w:val="24"/>
          <w:lang w:val="en-US"/>
        </w:rPr>
      </w:pPr>
      <w:r>
        <w:rPr>
          <w:i/>
          <w:iCs/>
          <w:sz w:val="24"/>
        </w:rPr>
        <w:t xml:space="preserve">Петър Пламенов </w:t>
      </w:r>
      <w:proofErr w:type="spellStart"/>
      <w:r>
        <w:rPr>
          <w:i/>
          <w:iCs/>
          <w:sz w:val="24"/>
        </w:rPr>
        <w:t>Тишков</w:t>
      </w:r>
      <w:proofErr w:type="spellEnd"/>
      <w:r w:rsidR="00916B9A">
        <w:rPr>
          <w:i/>
          <w:iCs/>
          <w:sz w:val="24"/>
        </w:rPr>
        <w:t xml:space="preserve">, </w:t>
      </w:r>
      <w:r w:rsidR="00916B9A">
        <w:rPr>
          <w:i/>
          <w:iCs/>
          <w:sz w:val="24"/>
          <w:lang w:val="en-US"/>
        </w:rPr>
        <w:t>PhD</w:t>
      </w:r>
    </w:p>
    <w:p w14:paraId="27805E87" w14:textId="7D6D6A76" w:rsidR="007B5909" w:rsidRPr="007756EE" w:rsidRDefault="007756EE" w:rsidP="003004BD">
      <w:pPr>
        <w:ind w:firstLine="567"/>
        <w:jc w:val="both"/>
        <w:rPr>
          <w:i/>
          <w:iCs/>
          <w:sz w:val="24"/>
          <w:lang w:val="en-US"/>
        </w:rPr>
      </w:pPr>
      <w:r>
        <w:rPr>
          <w:i/>
          <w:iCs/>
          <w:sz w:val="24"/>
        </w:rPr>
        <w:t xml:space="preserve">Търговско представителство </w:t>
      </w:r>
      <w:r>
        <w:rPr>
          <w:i/>
          <w:iCs/>
          <w:sz w:val="24"/>
          <w:lang w:val="en-US"/>
        </w:rPr>
        <w:t>Egis.bg</w:t>
      </w:r>
    </w:p>
    <w:p w14:paraId="289ED9F7" w14:textId="5DC6EFCA" w:rsidR="00D1767C" w:rsidRPr="00C17A10" w:rsidRDefault="00916B9A" w:rsidP="003004BD">
      <w:pPr>
        <w:ind w:firstLine="567"/>
        <w:jc w:val="both"/>
        <w:rPr>
          <w:szCs w:val="28"/>
          <w:lang w:val="en-US"/>
        </w:rPr>
      </w:pPr>
      <w:r>
        <w:rPr>
          <w:i/>
          <w:iCs/>
          <w:sz w:val="24"/>
        </w:rPr>
        <w:t xml:space="preserve">Велико Търново, </w:t>
      </w:r>
      <w:r>
        <w:rPr>
          <w:i/>
          <w:iCs/>
          <w:sz w:val="24"/>
          <w:lang w:val="en-US"/>
        </w:rPr>
        <w:t xml:space="preserve">e-mail: </w:t>
      </w:r>
      <w:hyperlink r:id="rId136" w:history="1">
        <w:r w:rsidRPr="00361F6B">
          <w:rPr>
            <w:rStyle w:val="af"/>
            <w:i/>
            <w:iCs/>
            <w:sz w:val="24"/>
            <w:lang w:val="en-US"/>
          </w:rPr>
          <w:t>tishkov86@abv.bg</w:t>
        </w:r>
      </w:hyperlink>
      <w:r>
        <w:rPr>
          <w:i/>
          <w:iCs/>
          <w:sz w:val="24"/>
          <w:lang w:val="en-US"/>
        </w:rPr>
        <w:t xml:space="preserve">, </w:t>
      </w:r>
      <w:r>
        <w:rPr>
          <w:i/>
          <w:iCs/>
          <w:sz w:val="24"/>
        </w:rPr>
        <w:t>тел.</w:t>
      </w:r>
      <w:r w:rsidR="00C17A10">
        <w:rPr>
          <w:i/>
          <w:iCs/>
          <w:sz w:val="24"/>
          <w:lang w:val="en-US"/>
        </w:rPr>
        <w:t>+359</w:t>
      </w:r>
      <w:r w:rsidR="004235E6">
        <w:rPr>
          <w:i/>
          <w:iCs/>
          <w:sz w:val="24"/>
          <w:lang w:val="en-US"/>
        </w:rPr>
        <w:t>888109900</w:t>
      </w:r>
    </w:p>
    <w:sectPr w:rsidR="00D1767C" w:rsidRPr="00C17A10" w:rsidSect="00613A60">
      <w:footnotePr>
        <w:numRestart w:val="eachSect"/>
      </w:footnotePr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A165B" w14:textId="77777777" w:rsidR="00ED4EE6" w:rsidRDefault="00ED4EE6" w:rsidP="00A0193A">
      <w:r>
        <w:separator/>
      </w:r>
    </w:p>
  </w:endnote>
  <w:endnote w:type="continuationSeparator" w:id="0">
    <w:p w14:paraId="42A07907" w14:textId="77777777" w:rsidR="00ED4EE6" w:rsidRDefault="00ED4EE6" w:rsidP="00A0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5AE31" w14:textId="77777777" w:rsidR="00ED4EE6" w:rsidRDefault="00ED4EE6" w:rsidP="00A0193A">
      <w:r>
        <w:separator/>
      </w:r>
    </w:p>
  </w:footnote>
  <w:footnote w:type="continuationSeparator" w:id="0">
    <w:p w14:paraId="137C6A94" w14:textId="77777777" w:rsidR="00ED4EE6" w:rsidRDefault="00ED4EE6" w:rsidP="00A0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83EB2"/>
    <w:multiLevelType w:val="hybridMultilevel"/>
    <w:tmpl w:val="25D8165C"/>
    <w:lvl w:ilvl="0" w:tplc="D29A176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35C74DD"/>
    <w:multiLevelType w:val="hybridMultilevel"/>
    <w:tmpl w:val="1B68D510"/>
    <w:lvl w:ilvl="0" w:tplc="040C7D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C87CE0"/>
    <w:multiLevelType w:val="hybridMultilevel"/>
    <w:tmpl w:val="4DD2E414"/>
    <w:lvl w:ilvl="0" w:tplc="37C265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9565C6"/>
    <w:multiLevelType w:val="hybridMultilevel"/>
    <w:tmpl w:val="770A1F24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95B2113"/>
    <w:multiLevelType w:val="hybridMultilevel"/>
    <w:tmpl w:val="30CC9272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8801E56"/>
    <w:multiLevelType w:val="multilevel"/>
    <w:tmpl w:val="3AC04F6A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0" w:hanging="72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ascii="Times New Roman" w:hAnsi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22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8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80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94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300" w:hanging="2160"/>
      </w:pPr>
      <w:rPr>
        <w:rFonts w:ascii="Times New Roman" w:hAnsi="Times New Roman" w:hint="default"/>
      </w:rPr>
    </w:lvl>
  </w:abstractNum>
  <w:abstractNum w:abstractNumId="6" w15:restartNumberingAfterBreak="0">
    <w:nsid w:val="65DD10AE"/>
    <w:multiLevelType w:val="hybridMultilevel"/>
    <w:tmpl w:val="AC3E31D0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E5B4FA2"/>
    <w:multiLevelType w:val="hybridMultilevel"/>
    <w:tmpl w:val="5EA2C218"/>
    <w:lvl w:ilvl="0" w:tplc="0402000B">
      <w:start w:val="1"/>
      <w:numFmt w:val="bullet"/>
      <w:lvlText w:val=""/>
      <w:lvlJc w:val="left"/>
      <w:pPr>
        <w:ind w:left="132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num w:numId="1" w16cid:durableId="1919363235">
    <w:abstractNumId w:val="0"/>
  </w:num>
  <w:num w:numId="2" w16cid:durableId="1404596963">
    <w:abstractNumId w:val="5"/>
  </w:num>
  <w:num w:numId="3" w16cid:durableId="1628967783">
    <w:abstractNumId w:val="3"/>
  </w:num>
  <w:num w:numId="4" w16cid:durableId="2056738533">
    <w:abstractNumId w:val="4"/>
  </w:num>
  <w:num w:numId="5" w16cid:durableId="1757558492">
    <w:abstractNumId w:val="7"/>
  </w:num>
  <w:num w:numId="6" w16cid:durableId="1364986715">
    <w:abstractNumId w:val="6"/>
  </w:num>
  <w:num w:numId="7" w16cid:durableId="353961214">
    <w:abstractNumId w:val="2"/>
  </w:num>
  <w:num w:numId="8" w16cid:durableId="92821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109"/>
    <w:rsid w:val="000445A7"/>
    <w:rsid w:val="00051D66"/>
    <w:rsid w:val="00053709"/>
    <w:rsid w:val="0007387D"/>
    <w:rsid w:val="0009459A"/>
    <w:rsid w:val="000B2FA3"/>
    <w:rsid w:val="000C55BB"/>
    <w:rsid w:val="0010739D"/>
    <w:rsid w:val="00121F6A"/>
    <w:rsid w:val="00124CF7"/>
    <w:rsid w:val="00127C45"/>
    <w:rsid w:val="00137AA1"/>
    <w:rsid w:val="00144A6C"/>
    <w:rsid w:val="001537E6"/>
    <w:rsid w:val="00155CA9"/>
    <w:rsid w:val="001712CF"/>
    <w:rsid w:val="001B0733"/>
    <w:rsid w:val="001B17DB"/>
    <w:rsid w:val="001B5649"/>
    <w:rsid w:val="001E6585"/>
    <w:rsid w:val="001F228E"/>
    <w:rsid w:val="001F6E53"/>
    <w:rsid w:val="00226429"/>
    <w:rsid w:val="0022685B"/>
    <w:rsid w:val="00237706"/>
    <w:rsid w:val="00241969"/>
    <w:rsid w:val="00245689"/>
    <w:rsid w:val="002521A9"/>
    <w:rsid w:val="002565CF"/>
    <w:rsid w:val="0026135C"/>
    <w:rsid w:val="00261D58"/>
    <w:rsid w:val="00261DCD"/>
    <w:rsid w:val="00274819"/>
    <w:rsid w:val="00276C0F"/>
    <w:rsid w:val="002A7C9B"/>
    <w:rsid w:val="002B00F1"/>
    <w:rsid w:val="002B1FEE"/>
    <w:rsid w:val="002C54E5"/>
    <w:rsid w:val="002D79F2"/>
    <w:rsid w:val="003004BD"/>
    <w:rsid w:val="00301349"/>
    <w:rsid w:val="00301D0E"/>
    <w:rsid w:val="00302FD6"/>
    <w:rsid w:val="00317342"/>
    <w:rsid w:val="00356D20"/>
    <w:rsid w:val="003658F0"/>
    <w:rsid w:val="00371186"/>
    <w:rsid w:val="00373D0C"/>
    <w:rsid w:val="00386A6A"/>
    <w:rsid w:val="003941EC"/>
    <w:rsid w:val="003A10F4"/>
    <w:rsid w:val="003B1F44"/>
    <w:rsid w:val="003D550E"/>
    <w:rsid w:val="003D5844"/>
    <w:rsid w:val="003E4710"/>
    <w:rsid w:val="003E4E40"/>
    <w:rsid w:val="00415DF1"/>
    <w:rsid w:val="00420759"/>
    <w:rsid w:val="004235E6"/>
    <w:rsid w:val="00430D78"/>
    <w:rsid w:val="00453AC3"/>
    <w:rsid w:val="004836EB"/>
    <w:rsid w:val="00484108"/>
    <w:rsid w:val="00484870"/>
    <w:rsid w:val="004C6C57"/>
    <w:rsid w:val="004D0748"/>
    <w:rsid w:val="004D2F0B"/>
    <w:rsid w:val="004F589D"/>
    <w:rsid w:val="00503623"/>
    <w:rsid w:val="0051497A"/>
    <w:rsid w:val="00523357"/>
    <w:rsid w:val="00534842"/>
    <w:rsid w:val="005357F6"/>
    <w:rsid w:val="005413A2"/>
    <w:rsid w:val="00576431"/>
    <w:rsid w:val="005B4F6E"/>
    <w:rsid w:val="005C35F1"/>
    <w:rsid w:val="005D6143"/>
    <w:rsid w:val="005D79B7"/>
    <w:rsid w:val="005F4A40"/>
    <w:rsid w:val="00613A60"/>
    <w:rsid w:val="00626AC2"/>
    <w:rsid w:val="0063708D"/>
    <w:rsid w:val="00646418"/>
    <w:rsid w:val="00661C7C"/>
    <w:rsid w:val="0068049F"/>
    <w:rsid w:val="0068074F"/>
    <w:rsid w:val="00686EAC"/>
    <w:rsid w:val="00694543"/>
    <w:rsid w:val="006A7C1E"/>
    <w:rsid w:val="006B1E80"/>
    <w:rsid w:val="006B3495"/>
    <w:rsid w:val="006C645C"/>
    <w:rsid w:val="006D7048"/>
    <w:rsid w:val="006E0CB6"/>
    <w:rsid w:val="006E3F71"/>
    <w:rsid w:val="006F2052"/>
    <w:rsid w:val="007041A3"/>
    <w:rsid w:val="00710DE2"/>
    <w:rsid w:val="00761C9F"/>
    <w:rsid w:val="00762023"/>
    <w:rsid w:val="00763C2E"/>
    <w:rsid w:val="007749D0"/>
    <w:rsid w:val="007756EE"/>
    <w:rsid w:val="0077663F"/>
    <w:rsid w:val="0078183E"/>
    <w:rsid w:val="0079138D"/>
    <w:rsid w:val="007973BD"/>
    <w:rsid w:val="007B5909"/>
    <w:rsid w:val="007B686C"/>
    <w:rsid w:val="007D41E4"/>
    <w:rsid w:val="007E2105"/>
    <w:rsid w:val="007F3D27"/>
    <w:rsid w:val="008129C2"/>
    <w:rsid w:val="00816DF2"/>
    <w:rsid w:val="008210A6"/>
    <w:rsid w:val="00827CBA"/>
    <w:rsid w:val="00832A6D"/>
    <w:rsid w:val="008652CB"/>
    <w:rsid w:val="00867B94"/>
    <w:rsid w:val="00877F5E"/>
    <w:rsid w:val="00887448"/>
    <w:rsid w:val="008A597A"/>
    <w:rsid w:val="008B22A4"/>
    <w:rsid w:val="008B24A5"/>
    <w:rsid w:val="008B6545"/>
    <w:rsid w:val="008B7B8F"/>
    <w:rsid w:val="008C00A0"/>
    <w:rsid w:val="008C7A58"/>
    <w:rsid w:val="008D1109"/>
    <w:rsid w:val="008E356C"/>
    <w:rsid w:val="008E4E9C"/>
    <w:rsid w:val="008F1C3A"/>
    <w:rsid w:val="009003B5"/>
    <w:rsid w:val="00901270"/>
    <w:rsid w:val="00910D09"/>
    <w:rsid w:val="0091243D"/>
    <w:rsid w:val="00916B9A"/>
    <w:rsid w:val="00925081"/>
    <w:rsid w:val="009335E0"/>
    <w:rsid w:val="009375B6"/>
    <w:rsid w:val="00940E4A"/>
    <w:rsid w:val="00957EAF"/>
    <w:rsid w:val="009605D7"/>
    <w:rsid w:val="00967173"/>
    <w:rsid w:val="009760FE"/>
    <w:rsid w:val="009777F8"/>
    <w:rsid w:val="0098344D"/>
    <w:rsid w:val="00996456"/>
    <w:rsid w:val="009A4331"/>
    <w:rsid w:val="009B0F82"/>
    <w:rsid w:val="009B47A1"/>
    <w:rsid w:val="009C487A"/>
    <w:rsid w:val="009D0AC2"/>
    <w:rsid w:val="009E6451"/>
    <w:rsid w:val="009F29F2"/>
    <w:rsid w:val="009F6B0F"/>
    <w:rsid w:val="00A0193A"/>
    <w:rsid w:val="00A068A2"/>
    <w:rsid w:val="00A25BA8"/>
    <w:rsid w:val="00A26D0C"/>
    <w:rsid w:val="00A42365"/>
    <w:rsid w:val="00A54949"/>
    <w:rsid w:val="00A66090"/>
    <w:rsid w:val="00A7522B"/>
    <w:rsid w:val="00A86955"/>
    <w:rsid w:val="00A8717A"/>
    <w:rsid w:val="00AD3982"/>
    <w:rsid w:val="00AF220C"/>
    <w:rsid w:val="00B11F8D"/>
    <w:rsid w:val="00B245AD"/>
    <w:rsid w:val="00B3091F"/>
    <w:rsid w:val="00B41AF1"/>
    <w:rsid w:val="00B5440C"/>
    <w:rsid w:val="00B56BB1"/>
    <w:rsid w:val="00B601CF"/>
    <w:rsid w:val="00B9433C"/>
    <w:rsid w:val="00B943F6"/>
    <w:rsid w:val="00B97CDE"/>
    <w:rsid w:val="00BB0791"/>
    <w:rsid w:val="00BB14C6"/>
    <w:rsid w:val="00BC19CF"/>
    <w:rsid w:val="00BC2FB1"/>
    <w:rsid w:val="00BD084C"/>
    <w:rsid w:val="00BE3653"/>
    <w:rsid w:val="00C01F81"/>
    <w:rsid w:val="00C05EE4"/>
    <w:rsid w:val="00C14787"/>
    <w:rsid w:val="00C17A10"/>
    <w:rsid w:val="00C20013"/>
    <w:rsid w:val="00C33D60"/>
    <w:rsid w:val="00C457DE"/>
    <w:rsid w:val="00C46C28"/>
    <w:rsid w:val="00C5133D"/>
    <w:rsid w:val="00C7289E"/>
    <w:rsid w:val="00C74F48"/>
    <w:rsid w:val="00CA7C37"/>
    <w:rsid w:val="00CB7B8B"/>
    <w:rsid w:val="00CF19F3"/>
    <w:rsid w:val="00CF357A"/>
    <w:rsid w:val="00CF49C0"/>
    <w:rsid w:val="00D075A8"/>
    <w:rsid w:val="00D1767C"/>
    <w:rsid w:val="00D252F3"/>
    <w:rsid w:val="00D27C96"/>
    <w:rsid w:val="00D441C0"/>
    <w:rsid w:val="00D63005"/>
    <w:rsid w:val="00D81F33"/>
    <w:rsid w:val="00D82D71"/>
    <w:rsid w:val="00D90AA2"/>
    <w:rsid w:val="00D940F8"/>
    <w:rsid w:val="00DA2158"/>
    <w:rsid w:val="00DA488C"/>
    <w:rsid w:val="00DD223F"/>
    <w:rsid w:val="00DF315E"/>
    <w:rsid w:val="00E019C5"/>
    <w:rsid w:val="00E0218D"/>
    <w:rsid w:val="00E0714D"/>
    <w:rsid w:val="00E16576"/>
    <w:rsid w:val="00E26ABF"/>
    <w:rsid w:val="00E40744"/>
    <w:rsid w:val="00E52AF8"/>
    <w:rsid w:val="00E62823"/>
    <w:rsid w:val="00E746D1"/>
    <w:rsid w:val="00E766EE"/>
    <w:rsid w:val="00E8741E"/>
    <w:rsid w:val="00E8797D"/>
    <w:rsid w:val="00EA28F3"/>
    <w:rsid w:val="00EA48CD"/>
    <w:rsid w:val="00EB31A3"/>
    <w:rsid w:val="00EC0F29"/>
    <w:rsid w:val="00ED1FBC"/>
    <w:rsid w:val="00ED4EE6"/>
    <w:rsid w:val="00EF5F53"/>
    <w:rsid w:val="00F002EC"/>
    <w:rsid w:val="00F0297C"/>
    <w:rsid w:val="00F40B2D"/>
    <w:rsid w:val="00F43811"/>
    <w:rsid w:val="00F64D1C"/>
    <w:rsid w:val="00F715B4"/>
    <w:rsid w:val="00F72DBC"/>
    <w:rsid w:val="00F814FB"/>
    <w:rsid w:val="00F81903"/>
    <w:rsid w:val="00F930D7"/>
    <w:rsid w:val="00FA55BF"/>
    <w:rsid w:val="00FC3EE6"/>
    <w:rsid w:val="00FC519F"/>
    <w:rsid w:val="00FE50FB"/>
    <w:rsid w:val="00FE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FC01"/>
  <w15:chartTrackingRefBased/>
  <w15:docId w15:val="{ED77863A-2B00-4ACD-86DA-24EB9E1C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4BD"/>
    <w:pPr>
      <w:spacing w:after="0" w:line="240" w:lineRule="auto"/>
    </w:pPr>
    <w:rPr>
      <w:rFonts w:ascii="Times New Roman" w:hAnsi="Times New Roman" w:cs="Times New Roman"/>
      <w:sz w:val="28"/>
      <w:szCs w:val="24"/>
      <w:lang w:eastAsia="bg-BG"/>
    </w:rPr>
  </w:style>
  <w:style w:type="paragraph" w:styleId="1">
    <w:name w:val="heading 1"/>
    <w:next w:val="a"/>
    <w:link w:val="10"/>
    <w:autoRedefine/>
    <w:uiPriority w:val="9"/>
    <w:rsid w:val="001E6585"/>
    <w:pPr>
      <w:keepNext/>
      <w:spacing w:after="0" w:line="240" w:lineRule="auto"/>
      <w:ind w:firstLine="567"/>
      <w:jc w:val="center"/>
      <w:outlineLvl w:val="0"/>
    </w:pPr>
    <w:rPr>
      <w:rFonts w:ascii="Times New Roman" w:hAnsi="Times New Roman" w:cs="Times New Roman"/>
      <w:b/>
      <w:bCs/>
      <w:caps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8129C2"/>
    <w:pPr>
      <w:keepNext/>
      <w:keepLines/>
      <w:spacing w:before="40"/>
      <w:jc w:val="center"/>
      <w:outlineLvl w:val="1"/>
    </w:pPr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3004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004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004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3004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3004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1E6585"/>
    <w:rPr>
      <w:rFonts w:ascii="Times New Roman" w:eastAsia="Times New Roman" w:hAnsi="Times New Roman" w:cs="Times New Roman"/>
      <w:b/>
      <w:bCs/>
      <w:cap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129C2"/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11">
    <w:name w:val="toc 1"/>
    <w:next w:val="a"/>
    <w:autoRedefine/>
    <w:uiPriority w:val="39"/>
    <w:unhideWhenUsed/>
    <w:rsid w:val="00534842"/>
    <w:pPr>
      <w:spacing w:after="0" w:line="240" w:lineRule="auto"/>
    </w:pPr>
    <w:rPr>
      <w:rFonts w:ascii="Times New Roman" w:hAnsi="Times New Roman"/>
      <w:b/>
      <w:sz w:val="28"/>
    </w:rPr>
  </w:style>
  <w:style w:type="paragraph" w:styleId="21">
    <w:name w:val="toc 2"/>
    <w:basedOn w:val="a"/>
    <w:next w:val="a"/>
    <w:autoRedefine/>
    <w:uiPriority w:val="39"/>
    <w:unhideWhenUsed/>
    <w:rsid w:val="00534842"/>
    <w:pPr>
      <w:spacing w:after="100"/>
      <w:ind w:left="221"/>
    </w:pPr>
  </w:style>
  <w:style w:type="paragraph" w:styleId="a3">
    <w:name w:val="List Paragraph"/>
    <w:basedOn w:val="a"/>
    <w:uiPriority w:val="34"/>
    <w:qFormat/>
    <w:rsid w:val="007E210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0193A"/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semiHidden/>
    <w:rsid w:val="00A0193A"/>
    <w:rPr>
      <w:rFonts w:ascii="Times New Roman" w:hAnsi="Times New Roman" w:cs="Times New Roman"/>
      <w:sz w:val="20"/>
      <w:szCs w:val="20"/>
      <w:lang w:eastAsia="bg-BG"/>
    </w:rPr>
  </w:style>
  <w:style w:type="character" w:styleId="a6">
    <w:name w:val="footnote reference"/>
    <w:basedOn w:val="a0"/>
    <w:uiPriority w:val="99"/>
    <w:semiHidden/>
    <w:unhideWhenUsed/>
    <w:rsid w:val="00A0193A"/>
    <w:rPr>
      <w:vertAlign w:val="superscript"/>
    </w:rPr>
  </w:style>
  <w:style w:type="table" w:styleId="a7">
    <w:name w:val="Table Grid"/>
    <w:basedOn w:val="a1"/>
    <w:uiPriority w:val="39"/>
    <w:rsid w:val="00155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261DCD"/>
    <w:pPr>
      <w:spacing w:after="200"/>
    </w:pPr>
    <w:rPr>
      <w:i/>
      <w:iCs/>
      <w:color w:val="44546A" w:themeColor="text2"/>
      <w:sz w:val="18"/>
      <w:szCs w:val="18"/>
    </w:rPr>
  </w:style>
  <w:style w:type="paragraph" w:styleId="a9">
    <w:name w:val="No Spacing"/>
    <w:uiPriority w:val="1"/>
    <w:qFormat/>
    <w:rsid w:val="003004BD"/>
    <w:pPr>
      <w:spacing w:after="0" w:line="240" w:lineRule="auto"/>
      <w:ind w:firstLine="567"/>
    </w:pPr>
    <w:rPr>
      <w:rFonts w:ascii="Times New Roman" w:hAnsi="Times New Roman" w:cs="Times New Roman"/>
      <w:sz w:val="28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3004BD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4"/>
      <w:lang w:eastAsia="bg-BG"/>
    </w:rPr>
  </w:style>
  <w:style w:type="character" w:customStyle="1" w:styleId="50">
    <w:name w:val="Заглавие 5 Знак"/>
    <w:basedOn w:val="a0"/>
    <w:link w:val="5"/>
    <w:uiPriority w:val="9"/>
    <w:rsid w:val="003004BD"/>
    <w:rPr>
      <w:rFonts w:asciiTheme="majorHAnsi" w:eastAsiaTheme="majorEastAsia" w:hAnsiTheme="majorHAnsi" w:cstheme="majorBidi"/>
      <w:color w:val="2F5496" w:themeColor="accent1" w:themeShade="BF"/>
      <w:sz w:val="28"/>
      <w:szCs w:val="24"/>
      <w:lang w:eastAsia="bg-BG"/>
    </w:rPr>
  </w:style>
  <w:style w:type="character" w:customStyle="1" w:styleId="60">
    <w:name w:val="Заглавие 6 Знак"/>
    <w:basedOn w:val="a0"/>
    <w:link w:val="6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8"/>
      <w:szCs w:val="24"/>
      <w:lang w:eastAsia="bg-BG"/>
    </w:rPr>
  </w:style>
  <w:style w:type="character" w:customStyle="1" w:styleId="70">
    <w:name w:val="Заглавие 7 Знак"/>
    <w:basedOn w:val="a0"/>
    <w:link w:val="7"/>
    <w:uiPriority w:val="9"/>
    <w:rsid w:val="003004BD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4"/>
      <w:lang w:eastAsia="bg-BG"/>
    </w:rPr>
  </w:style>
  <w:style w:type="paragraph" w:styleId="aa">
    <w:name w:val="Subtitle"/>
    <w:basedOn w:val="a"/>
    <w:next w:val="a"/>
    <w:link w:val="ab"/>
    <w:uiPriority w:val="11"/>
    <w:qFormat/>
    <w:rsid w:val="003004BD"/>
    <w:pPr>
      <w:numPr>
        <w:ilvl w:val="1"/>
      </w:numPr>
      <w:spacing w:after="160"/>
      <w:ind w:firstLine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лавие Знак"/>
    <w:basedOn w:val="a0"/>
    <w:link w:val="aa"/>
    <w:uiPriority w:val="11"/>
    <w:rsid w:val="003004BD"/>
    <w:rPr>
      <w:rFonts w:eastAsiaTheme="minorEastAsia"/>
      <w:color w:val="5A5A5A" w:themeColor="text1" w:themeTint="A5"/>
      <w:spacing w:val="15"/>
      <w:lang w:eastAsia="bg-BG"/>
    </w:rPr>
  </w:style>
  <w:style w:type="paragraph" w:styleId="ac">
    <w:name w:val="endnote text"/>
    <w:basedOn w:val="a"/>
    <w:link w:val="ad"/>
    <w:uiPriority w:val="99"/>
    <w:semiHidden/>
    <w:unhideWhenUsed/>
    <w:rsid w:val="002A7C9B"/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2A7C9B"/>
    <w:rPr>
      <w:rFonts w:ascii="Times New Roman" w:hAnsi="Times New Roman" w:cs="Times New Roman"/>
      <w:sz w:val="20"/>
      <w:szCs w:val="20"/>
      <w:lang w:eastAsia="bg-BG"/>
    </w:rPr>
  </w:style>
  <w:style w:type="character" w:styleId="ae">
    <w:name w:val="endnote reference"/>
    <w:basedOn w:val="a0"/>
    <w:uiPriority w:val="99"/>
    <w:semiHidden/>
    <w:unhideWhenUsed/>
    <w:rsid w:val="002A7C9B"/>
    <w:rPr>
      <w:vertAlign w:val="superscript"/>
    </w:rPr>
  </w:style>
  <w:style w:type="character" w:styleId="af">
    <w:name w:val="Hyperlink"/>
    <w:basedOn w:val="a0"/>
    <w:uiPriority w:val="99"/>
    <w:unhideWhenUsed/>
    <w:rsid w:val="00F64D1C"/>
    <w:rPr>
      <w:color w:val="0563C1" w:themeColor="hyperlink"/>
      <w:u w:val="single"/>
    </w:rPr>
  </w:style>
  <w:style w:type="paragraph" w:customStyle="1" w:styleId="12">
    <w:name w:val="Основен текст1"/>
    <w:rsid w:val="003658F0"/>
    <w:pPr>
      <w:autoSpaceDE w:val="0"/>
      <w:autoSpaceDN w:val="0"/>
      <w:adjustRightInd w:val="0"/>
      <w:spacing w:line="252" w:lineRule="auto"/>
      <w:ind w:firstLine="567"/>
      <w:jc w:val="both"/>
    </w:pPr>
    <w:rPr>
      <w:rFonts w:ascii="Times New Roman" w:hAnsi="Times New Roman" w:cs="Times New Roman"/>
      <w:color w:val="000000"/>
      <w:sz w:val="28"/>
      <w:szCs w:val="28"/>
      <w:lang w:val="en-US"/>
    </w:rPr>
  </w:style>
  <w:style w:type="character" w:styleId="af0">
    <w:name w:val="Unresolved Mention"/>
    <w:basedOn w:val="a0"/>
    <w:uiPriority w:val="99"/>
    <w:semiHidden/>
    <w:unhideWhenUsed/>
    <w:rsid w:val="00E407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70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32.bin"/><Relationship Id="rId84" Type="http://schemas.openxmlformats.org/officeDocument/2006/relationships/image" Target="media/image31.wmf"/><Relationship Id="rId138" Type="http://schemas.openxmlformats.org/officeDocument/2006/relationships/theme" Target="theme/theme1.xml"/><Relationship Id="rId16" Type="http://schemas.openxmlformats.org/officeDocument/2006/relationships/image" Target="media/image5.wmf"/><Relationship Id="rId107" Type="http://schemas.openxmlformats.org/officeDocument/2006/relationships/oleObject" Target="embeddings/oleObject63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image" Target="media/image22.wmf"/><Relationship Id="rId58" Type="http://schemas.openxmlformats.org/officeDocument/2006/relationships/oleObject" Target="embeddings/oleObject28.bin"/><Relationship Id="rId74" Type="http://schemas.openxmlformats.org/officeDocument/2006/relationships/oleObject" Target="embeddings/oleObject40.bin"/><Relationship Id="rId79" Type="http://schemas.openxmlformats.org/officeDocument/2006/relationships/oleObject" Target="embeddings/oleObject44.bin"/><Relationship Id="rId102" Type="http://schemas.openxmlformats.org/officeDocument/2006/relationships/image" Target="media/image37.wmf"/><Relationship Id="rId123" Type="http://schemas.openxmlformats.org/officeDocument/2006/relationships/oleObject" Target="embeddings/oleObject74.bin"/><Relationship Id="rId128" Type="http://schemas.openxmlformats.org/officeDocument/2006/relationships/oleObject" Target="embeddings/oleObject77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50.bin"/><Relationship Id="rId95" Type="http://schemas.openxmlformats.org/officeDocument/2006/relationships/oleObject" Target="embeddings/oleObject55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33.bin"/><Relationship Id="rId69" Type="http://schemas.openxmlformats.org/officeDocument/2006/relationships/image" Target="media/image26.wmf"/><Relationship Id="rId113" Type="http://schemas.openxmlformats.org/officeDocument/2006/relationships/image" Target="media/image39.wmf"/><Relationship Id="rId118" Type="http://schemas.openxmlformats.org/officeDocument/2006/relationships/oleObject" Target="embeddings/oleObject71.bin"/><Relationship Id="rId134" Type="http://schemas.openxmlformats.org/officeDocument/2006/relationships/hyperlink" Target="http://tuj.asenevtsi.com/Consult/Consult06.htm" TargetMode="External"/><Relationship Id="rId80" Type="http://schemas.openxmlformats.org/officeDocument/2006/relationships/image" Target="media/image29.wmf"/><Relationship Id="rId85" Type="http://schemas.openxmlformats.org/officeDocument/2006/relationships/oleObject" Target="embeddings/oleObject47.bin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9.bin"/><Relationship Id="rId103" Type="http://schemas.openxmlformats.org/officeDocument/2006/relationships/oleObject" Target="embeddings/oleObject59.bin"/><Relationship Id="rId108" Type="http://schemas.openxmlformats.org/officeDocument/2006/relationships/oleObject" Target="embeddings/oleObject64.bin"/><Relationship Id="rId124" Type="http://schemas.openxmlformats.org/officeDocument/2006/relationships/oleObject" Target="embeddings/oleObject75.bin"/><Relationship Id="rId129" Type="http://schemas.openxmlformats.org/officeDocument/2006/relationships/oleObject" Target="embeddings/oleObject78.bin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7.bin"/><Relationship Id="rId75" Type="http://schemas.openxmlformats.org/officeDocument/2006/relationships/oleObject" Target="embeddings/oleObject41.bin"/><Relationship Id="rId91" Type="http://schemas.openxmlformats.org/officeDocument/2006/relationships/oleObject" Target="embeddings/oleObject51.bin"/><Relationship Id="rId96" Type="http://schemas.openxmlformats.org/officeDocument/2006/relationships/image" Target="media/image3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68.bin"/><Relationship Id="rId119" Type="http://schemas.openxmlformats.org/officeDocument/2006/relationships/image" Target="media/image41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30.bin"/><Relationship Id="rId65" Type="http://schemas.openxmlformats.org/officeDocument/2006/relationships/oleObject" Target="embeddings/oleObject34.bin"/><Relationship Id="rId81" Type="http://schemas.openxmlformats.org/officeDocument/2006/relationships/oleObject" Target="embeddings/oleObject45.bin"/><Relationship Id="rId86" Type="http://schemas.openxmlformats.org/officeDocument/2006/relationships/oleObject" Target="embeddings/oleObject48.bin"/><Relationship Id="rId130" Type="http://schemas.openxmlformats.org/officeDocument/2006/relationships/image" Target="media/image45.wmf"/><Relationship Id="rId135" Type="http://schemas.openxmlformats.org/officeDocument/2006/relationships/image" Target="media/image46.jpeg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109" Type="http://schemas.openxmlformats.org/officeDocument/2006/relationships/oleObject" Target="embeddings/oleObject65.bin"/><Relationship Id="rId34" Type="http://schemas.openxmlformats.org/officeDocument/2006/relationships/image" Target="media/image14.wmf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42.bin"/><Relationship Id="rId97" Type="http://schemas.openxmlformats.org/officeDocument/2006/relationships/oleObject" Target="embeddings/oleObject56.bin"/><Relationship Id="rId104" Type="http://schemas.openxmlformats.org/officeDocument/2006/relationships/oleObject" Target="embeddings/oleObject60.bin"/><Relationship Id="rId120" Type="http://schemas.openxmlformats.org/officeDocument/2006/relationships/oleObject" Target="embeddings/oleObject72.bin"/><Relationship Id="rId125" Type="http://schemas.openxmlformats.org/officeDocument/2006/relationships/image" Target="media/image43.wmf"/><Relationship Id="rId7" Type="http://schemas.openxmlformats.org/officeDocument/2006/relationships/endnotes" Target="endnotes.xml"/><Relationship Id="rId71" Type="http://schemas.openxmlformats.org/officeDocument/2006/relationships/oleObject" Target="embeddings/oleObject38.bin"/><Relationship Id="rId92" Type="http://schemas.openxmlformats.org/officeDocument/2006/relationships/oleObject" Target="embeddings/oleObject5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5.bin"/><Relationship Id="rId87" Type="http://schemas.openxmlformats.org/officeDocument/2006/relationships/image" Target="media/image32.wmf"/><Relationship Id="rId110" Type="http://schemas.openxmlformats.org/officeDocument/2006/relationships/oleObject" Target="embeddings/oleObject66.bin"/><Relationship Id="rId115" Type="http://schemas.openxmlformats.org/officeDocument/2006/relationships/oleObject" Target="embeddings/oleObject69.bin"/><Relationship Id="rId131" Type="http://schemas.openxmlformats.org/officeDocument/2006/relationships/oleObject" Target="embeddings/oleObject79.bin"/><Relationship Id="rId136" Type="http://schemas.openxmlformats.org/officeDocument/2006/relationships/hyperlink" Target="mailto:tishkov86@abv.bg" TargetMode="External"/><Relationship Id="rId61" Type="http://schemas.openxmlformats.org/officeDocument/2006/relationships/oleObject" Target="embeddings/oleObject31.bin"/><Relationship Id="rId82" Type="http://schemas.openxmlformats.org/officeDocument/2006/relationships/image" Target="media/image30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7.bin"/><Relationship Id="rId77" Type="http://schemas.openxmlformats.org/officeDocument/2006/relationships/oleObject" Target="embeddings/oleObject43.bin"/><Relationship Id="rId100" Type="http://schemas.openxmlformats.org/officeDocument/2006/relationships/image" Target="media/image36.wmf"/><Relationship Id="rId105" Type="http://schemas.openxmlformats.org/officeDocument/2006/relationships/oleObject" Target="embeddings/oleObject61.bin"/><Relationship Id="rId126" Type="http://schemas.openxmlformats.org/officeDocument/2006/relationships/oleObject" Target="embeddings/oleObject76.bin"/><Relationship Id="rId8" Type="http://schemas.openxmlformats.org/officeDocument/2006/relationships/image" Target="media/image1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9.bin"/><Relationship Id="rId93" Type="http://schemas.openxmlformats.org/officeDocument/2006/relationships/oleObject" Target="embeddings/oleObject53.bin"/><Relationship Id="rId98" Type="http://schemas.openxmlformats.org/officeDocument/2006/relationships/image" Target="media/image35.wmf"/><Relationship Id="rId121" Type="http://schemas.openxmlformats.org/officeDocument/2006/relationships/image" Target="media/image42.wmf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image" Target="media/image25.wmf"/><Relationship Id="rId116" Type="http://schemas.openxmlformats.org/officeDocument/2006/relationships/image" Target="media/image40.wmf"/><Relationship Id="rId137" Type="http://schemas.openxmlformats.org/officeDocument/2006/relationships/fontTable" Target="fontTable.xml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image" Target="media/image24.wmf"/><Relationship Id="rId83" Type="http://schemas.openxmlformats.org/officeDocument/2006/relationships/oleObject" Target="embeddings/oleObject46.bin"/><Relationship Id="rId88" Type="http://schemas.openxmlformats.org/officeDocument/2006/relationships/oleObject" Target="embeddings/oleObject49.bin"/><Relationship Id="rId111" Type="http://schemas.openxmlformats.org/officeDocument/2006/relationships/image" Target="media/image38.wmf"/><Relationship Id="rId132" Type="http://schemas.openxmlformats.org/officeDocument/2006/relationships/oleObject" Target="embeddings/oleObject80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3.wmf"/><Relationship Id="rId106" Type="http://schemas.openxmlformats.org/officeDocument/2006/relationships/oleObject" Target="embeddings/oleObject62.bin"/><Relationship Id="rId127" Type="http://schemas.openxmlformats.org/officeDocument/2006/relationships/image" Target="media/image44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4.bin"/><Relationship Id="rId73" Type="http://schemas.openxmlformats.org/officeDocument/2006/relationships/image" Target="media/image27.wmf"/><Relationship Id="rId78" Type="http://schemas.openxmlformats.org/officeDocument/2006/relationships/image" Target="media/image28.wmf"/><Relationship Id="rId94" Type="http://schemas.openxmlformats.org/officeDocument/2006/relationships/oleObject" Target="embeddings/oleObject54.bin"/><Relationship Id="rId99" Type="http://schemas.openxmlformats.org/officeDocument/2006/relationships/oleObject" Target="embeddings/oleObject57.bin"/><Relationship Id="rId101" Type="http://schemas.openxmlformats.org/officeDocument/2006/relationships/oleObject" Target="embeddings/oleObject58.bin"/><Relationship Id="rId122" Type="http://schemas.openxmlformats.org/officeDocument/2006/relationships/oleObject" Target="embeddings/oleObject7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6.bin"/><Relationship Id="rId89" Type="http://schemas.openxmlformats.org/officeDocument/2006/relationships/image" Target="media/image33.wmf"/><Relationship Id="rId112" Type="http://schemas.openxmlformats.org/officeDocument/2006/relationships/oleObject" Target="embeddings/oleObject67.bin"/><Relationship Id="rId133" Type="http://schemas.openxmlformats.org/officeDocument/2006/relationships/oleObject" Target="embeddings/oleObject8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0E89C-E286-491D-9057-DDABD33CC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4052</Words>
  <Characters>23100</Characters>
  <Application>Microsoft Office Word</Application>
  <DocSecurity>0</DocSecurity>
  <Lines>192</Lines>
  <Paragraphs>54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 Христова</dc:creator>
  <cp:keywords/>
  <dc:description/>
  <cp:lastModifiedBy>Севдалина Димитрова</cp:lastModifiedBy>
  <cp:revision>2</cp:revision>
  <dcterms:created xsi:type="dcterms:W3CDTF">2026-08-17T10:14:00Z</dcterms:created>
  <dcterms:modified xsi:type="dcterms:W3CDTF">2026-08-17T10:14:00Z</dcterms:modified>
</cp:coreProperties>
</file>