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5A6BD" w14:textId="1815E734" w:rsidR="009A25DA" w:rsidRPr="009A25DA" w:rsidRDefault="009A25DA" w:rsidP="005A744F">
      <w:pPr>
        <w:spacing w:line="240" w:lineRule="auto"/>
        <w:jc w:val="center"/>
        <w:rPr>
          <w:rFonts w:ascii="Times New Roman" w:eastAsia="Calibri" w:hAnsi="Times New Roman" w:cs="Times New Roman"/>
          <w:b/>
          <w:bCs/>
          <w:caps/>
          <w:kern w:val="0"/>
          <w:sz w:val="32"/>
          <w:szCs w:val="32"/>
          <w:shd w:val="clear" w:color="auto" w:fill="FFFFFF"/>
          <w14:ligatures w14:val="none"/>
        </w:rPr>
      </w:pPr>
      <w:bookmarkStart w:id="0" w:name="_Hlk240449927"/>
      <w:r>
        <w:rPr>
          <w:rFonts w:ascii="Times New Roman" w:eastAsia="Calibri" w:hAnsi="Times New Roman" w:cs="Times New Roman"/>
          <w:b/>
          <w:bCs/>
          <w:caps/>
          <w:kern w:val="0"/>
          <w:sz w:val="32"/>
          <w:szCs w:val="32"/>
          <w:shd w:val="clear" w:color="auto" w:fill="FFFFFF"/>
          <w:lang w:val="bg-BG"/>
          <w14:ligatures w14:val="none"/>
        </w:rPr>
        <w:t xml:space="preserve">НЯКОИ АСПЕКТИ НА КИТАЙСКИЯ МОРАЛЕН РЕАЛИЗЪМ И КОНЦЕПЦИЯТА </w:t>
      </w:r>
      <w:r>
        <w:rPr>
          <w:rFonts w:ascii="Times New Roman" w:eastAsia="Calibri" w:hAnsi="Times New Roman" w:cs="Times New Roman"/>
          <w:b/>
          <w:bCs/>
          <w:caps/>
          <w:kern w:val="0"/>
          <w:sz w:val="32"/>
          <w:szCs w:val="32"/>
          <w:shd w:val="clear" w:color="auto" w:fill="FFFFFF"/>
          <w14:ligatures w14:val="none"/>
        </w:rPr>
        <w:t>TIAN XIA</w:t>
      </w:r>
    </w:p>
    <w:bookmarkEnd w:id="0"/>
    <w:p w14:paraId="7E4E99B0" w14:textId="2E6E92E2" w:rsidR="005A744F" w:rsidRDefault="005A744F" w:rsidP="005A744F">
      <w:pPr>
        <w:spacing w:line="240" w:lineRule="auto"/>
        <w:jc w:val="center"/>
        <w:rPr>
          <w:rFonts w:ascii="Times New Roman" w:hAnsi="Times New Roman" w:cs="Times New Roman"/>
          <w:b/>
          <w:bCs/>
          <w:sz w:val="24"/>
          <w:szCs w:val="24"/>
          <w:lang w:val="bg-BG"/>
        </w:rPr>
      </w:pPr>
      <w:r>
        <w:rPr>
          <w:rFonts w:ascii="Times New Roman" w:hAnsi="Times New Roman" w:cs="Times New Roman"/>
          <w:b/>
          <w:bCs/>
          <w:sz w:val="28"/>
          <w:szCs w:val="28"/>
          <w:lang w:val="bg-BG"/>
        </w:rPr>
        <w:t>Дамян Христов</w:t>
      </w:r>
      <w:r>
        <w:rPr>
          <w:rFonts w:ascii="Times New Roman" w:hAnsi="Times New Roman" w:cs="Times New Roman"/>
          <w:b/>
          <w:bCs/>
          <w:sz w:val="28"/>
          <w:szCs w:val="28"/>
          <w:lang w:val="bg-BG"/>
        </w:rPr>
        <w:br/>
      </w:r>
      <w:r>
        <w:rPr>
          <w:rFonts w:ascii="Times New Roman" w:hAnsi="Times New Roman" w:cs="Times New Roman"/>
          <w:sz w:val="28"/>
          <w:szCs w:val="28"/>
          <w:lang w:val="bg-BG"/>
        </w:rPr>
        <w:t>Софийски университет „Св. Климент Охридски“</w:t>
      </w:r>
      <w:r>
        <w:rPr>
          <w:rFonts w:ascii="Times New Roman" w:hAnsi="Times New Roman" w:cs="Times New Roman"/>
          <w:sz w:val="28"/>
          <w:szCs w:val="28"/>
          <w:lang w:val="bg-BG"/>
        </w:rPr>
        <w:br/>
      </w:r>
      <w:hyperlink r:id="rId8" w:history="1">
        <w:r>
          <w:rPr>
            <w:rStyle w:val="Hyperlink"/>
            <w:rFonts w:ascii="Times New Roman" w:hAnsi="Times New Roman" w:cs="Times New Roman"/>
            <w:sz w:val="28"/>
            <w:szCs w:val="28"/>
          </w:rPr>
          <w:t>damyanhristov12@gmail.com</w:t>
        </w:r>
      </w:hyperlink>
      <w:r>
        <w:rPr>
          <w:rFonts w:ascii="Times New Roman" w:hAnsi="Times New Roman" w:cs="Times New Roman"/>
          <w:sz w:val="28"/>
          <w:szCs w:val="28"/>
        </w:rPr>
        <w:t xml:space="preserve"> </w:t>
      </w:r>
      <w:r>
        <w:rPr>
          <w:rFonts w:ascii="Times New Roman" w:hAnsi="Times New Roman" w:cs="Times New Roman"/>
          <w:sz w:val="28"/>
          <w:szCs w:val="28"/>
        </w:rPr>
        <w:br/>
        <w:t>0887711479</w:t>
      </w:r>
      <w:r>
        <w:rPr>
          <w:rFonts w:ascii="Times New Roman" w:hAnsi="Times New Roman" w:cs="Times New Roman"/>
          <w:sz w:val="28"/>
          <w:szCs w:val="28"/>
        </w:rPr>
        <w:br/>
      </w:r>
      <w:r>
        <w:rPr>
          <w:rFonts w:ascii="Times New Roman" w:hAnsi="Times New Roman" w:cs="Times New Roman"/>
          <w:sz w:val="28"/>
          <w:szCs w:val="28"/>
          <w:lang w:val="bg-BG"/>
        </w:rPr>
        <w:t>ул. Пека Попова 3, Карлово 4300</w:t>
      </w:r>
    </w:p>
    <w:p w14:paraId="286B028E" w14:textId="107C7A0D" w:rsidR="005A744F" w:rsidRPr="00C86B86" w:rsidRDefault="005A744F" w:rsidP="005A744F">
      <w:pPr>
        <w:rPr>
          <w:rFonts w:ascii="Times New Roman" w:hAnsi="Times New Roman" w:cs="Times New Roman"/>
          <w:sz w:val="24"/>
          <w:szCs w:val="24"/>
          <w:lang w:val="bg-BG"/>
        </w:rPr>
      </w:pPr>
      <w:r>
        <w:rPr>
          <w:rFonts w:ascii="Times New Roman" w:hAnsi="Times New Roman" w:cs="Times New Roman"/>
          <w:b/>
          <w:bCs/>
          <w:i/>
          <w:iCs/>
          <w:sz w:val="24"/>
          <w:szCs w:val="24"/>
          <w:lang w:val="bg-BG"/>
        </w:rPr>
        <w:t>Резюме:</w:t>
      </w:r>
      <w:r>
        <w:rPr>
          <w:rFonts w:ascii="Times New Roman" w:hAnsi="Times New Roman" w:cs="Times New Roman"/>
          <w:b/>
          <w:bCs/>
          <w:sz w:val="24"/>
          <w:szCs w:val="24"/>
          <w:lang w:val="bg-BG"/>
        </w:rPr>
        <w:t xml:space="preserve"> </w:t>
      </w:r>
      <w:r w:rsidR="00C86B86">
        <w:rPr>
          <w:rFonts w:ascii="Times New Roman" w:hAnsi="Times New Roman" w:cs="Times New Roman"/>
          <w:sz w:val="24"/>
          <w:szCs w:val="24"/>
          <w:lang w:val="bg-BG"/>
        </w:rPr>
        <w:t xml:space="preserve">Настоящият доклад има за цел неизпчерпателно да проследи нишката на развитие на т.нар „морален реализъм“ като теоретична основа за възхода на Китайската Народна Република като субект на международното право с особено значение. </w:t>
      </w:r>
    </w:p>
    <w:p w14:paraId="2C4DC0C1" w14:textId="6D334A52" w:rsidR="005A744F" w:rsidRPr="00C86B86" w:rsidRDefault="005A744F" w:rsidP="005A744F">
      <w:pPr>
        <w:rPr>
          <w:rFonts w:ascii="Times New Roman" w:hAnsi="Times New Roman" w:cs="Times New Roman"/>
          <w:sz w:val="28"/>
          <w:szCs w:val="28"/>
          <w:lang w:val="bg-BG"/>
        </w:rPr>
      </w:pPr>
      <w:r>
        <w:rPr>
          <w:rFonts w:ascii="Times New Roman" w:hAnsi="Times New Roman" w:cs="Times New Roman"/>
          <w:b/>
          <w:bCs/>
          <w:i/>
          <w:iCs/>
          <w:sz w:val="24"/>
          <w:szCs w:val="24"/>
          <w:lang w:val="bg-BG"/>
        </w:rPr>
        <w:t xml:space="preserve">Ключови думи: </w:t>
      </w:r>
      <w:r w:rsidR="00C86B86">
        <w:rPr>
          <w:rFonts w:ascii="Times New Roman" w:hAnsi="Times New Roman" w:cs="Times New Roman"/>
          <w:sz w:val="24"/>
          <w:szCs w:val="24"/>
          <w:lang w:val="bg-BG"/>
        </w:rPr>
        <w:t>реализъм, възход, международна система</w:t>
      </w:r>
    </w:p>
    <w:p w14:paraId="3DE8644F" w14:textId="09B20186" w:rsidR="005A744F" w:rsidRDefault="009A25DA" w:rsidP="005A744F">
      <w:pPr>
        <w:spacing w:line="240" w:lineRule="auto"/>
        <w:jc w:val="center"/>
        <w:rPr>
          <w:rFonts w:ascii="Times New Roman" w:hAnsi="Times New Roman" w:cs="Times New Roman"/>
          <w:sz w:val="28"/>
          <w:szCs w:val="28"/>
        </w:rPr>
      </w:pPr>
      <w:r>
        <w:rPr>
          <w:rFonts w:ascii="Times New Roman" w:hAnsi="Times New Roman" w:cs="Times New Roman"/>
          <w:b/>
          <w:bCs/>
          <w:sz w:val="32"/>
          <w:szCs w:val="32"/>
        </w:rPr>
        <w:t>ASPECTS OF THE CHINESE MORAL REALISM AND THE CONCEPT OF TIAN XIA</w:t>
      </w:r>
      <w:r w:rsidR="005A744F">
        <w:rPr>
          <w:rFonts w:ascii="Times New Roman" w:hAnsi="Times New Roman" w:cs="Times New Roman"/>
          <w:b/>
          <w:bCs/>
          <w:sz w:val="32"/>
          <w:szCs w:val="32"/>
        </w:rPr>
        <w:br/>
      </w:r>
      <w:r w:rsidR="005A744F">
        <w:rPr>
          <w:rFonts w:ascii="Times New Roman" w:hAnsi="Times New Roman" w:cs="Times New Roman"/>
          <w:b/>
          <w:bCs/>
          <w:sz w:val="28"/>
          <w:szCs w:val="28"/>
        </w:rPr>
        <w:t>Damyan Hristov</w:t>
      </w:r>
      <w:r w:rsidR="005A744F">
        <w:rPr>
          <w:rFonts w:ascii="Times New Roman" w:hAnsi="Times New Roman" w:cs="Times New Roman"/>
          <w:b/>
          <w:bCs/>
          <w:sz w:val="28"/>
          <w:szCs w:val="28"/>
        </w:rPr>
        <w:br/>
      </w:r>
      <w:r w:rsidR="005A744F">
        <w:rPr>
          <w:rFonts w:ascii="Times New Roman" w:hAnsi="Times New Roman" w:cs="Times New Roman"/>
          <w:sz w:val="28"/>
          <w:szCs w:val="28"/>
        </w:rPr>
        <w:t>Sofia University “St. Kliment Ohridski”</w:t>
      </w:r>
      <w:r w:rsidR="005A744F">
        <w:rPr>
          <w:rFonts w:ascii="Times New Roman" w:hAnsi="Times New Roman" w:cs="Times New Roman"/>
          <w:sz w:val="28"/>
          <w:szCs w:val="28"/>
        </w:rPr>
        <w:br/>
      </w:r>
      <w:hyperlink r:id="rId9" w:history="1">
        <w:r w:rsidR="005A744F">
          <w:rPr>
            <w:rStyle w:val="Hyperlink"/>
            <w:rFonts w:ascii="Times New Roman" w:hAnsi="Times New Roman" w:cs="Times New Roman"/>
            <w:sz w:val="28"/>
            <w:szCs w:val="28"/>
          </w:rPr>
          <w:t>damyanhristov12@gmail.com</w:t>
        </w:r>
      </w:hyperlink>
      <w:r w:rsidR="005A744F">
        <w:rPr>
          <w:rFonts w:ascii="Times New Roman" w:hAnsi="Times New Roman" w:cs="Times New Roman"/>
          <w:sz w:val="28"/>
          <w:szCs w:val="28"/>
        </w:rPr>
        <w:br/>
        <w:t>0887711479</w:t>
      </w:r>
    </w:p>
    <w:p w14:paraId="28BF6F3F" w14:textId="7E30437D" w:rsidR="00514160" w:rsidRPr="00514160" w:rsidRDefault="005A744F" w:rsidP="005A744F">
      <w:pPr>
        <w:spacing w:line="240" w:lineRule="auto"/>
        <w:rPr>
          <w:rFonts w:ascii="Times New Roman" w:hAnsi="Times New Roman" w:cs="Times New Roman"/>
          <w:sz w:val="24"/>
          <w:szCs w:val="24"/>
        </w:rPr>
      </w:pPr>
      <w:r>
        <w:rPr>
          <w:rFonts w:ascii="Times New Roman" w:hAnsi="Times New Roman" w:cs="Times New Roman"/>
          <w:b/>
          <w:bCs/>
          <w:i/>
          <w:iCs/>
          <w:sz w:val="24"/>
          <w:szCs w:val="24"/>
        </w:rPr>
        <w:t>Abstract:</w:t>
      </w:r>
      <w:r>
        <w:rPr>
          <w:rFonts w:ascii="Times New Roman" w:hAnsi="Times New Roman" w:cs="Times New Roman"/>
          <w:b/>
          <w:bCs/>
          <w:i/>
          <w:iCs/>
          <w:sz w:val="24"/>
          <w:szCs w:val="24"/>
          <w:lang w:val="bg-BG"/>
        </w:rPr>
        <w:t xml:space="preserve"> </w:t>
      </w:r>
      <w:r w:rsidR="00514160">
        <w:rPr>
          <w:rFonts w:ascii="Times New Roman" w:hAnsi="Times New Roman" w:cs="Times New Roman"/>
          <w:sz w:val="24"/>
          <w:szCs w:val="24"/>
        </w:rPr>
        <w:t xml:space="preserve">The aim oft this report is to follow the development of the so called “moral realism” branch of realism as a theoretical basis of the rise and development of the People’s Republic of China as a subject of international law of particular importance. </w:t>
      </w:r>
    </w:p>
    <w:p w14:paraId="4A9437AB" w14:textId="413BD210" w:rsidR="001D7A78" w:rsidRPr="00514160" w:rsidRDefault="005A744F" w:rsidP="001D7A78">
      <w:pPr>
        <w:spacing w:line="240" w:lineRule="auto"/>
        <w:rPr>
          <w:rFonts w:ascii="Times New Roman" w:hAnsi="Times New Roman" w:cs="Times New Roman"/>
          <w:sz w:val="24"/>
          <w:szCs w:val="24"/>
        </w:rPr>
      </w:pPr>
      <w:r>
        <w:rPr>
          <w:rFonts w:ascii="Times New Roman" w:hAnsi="Times New Roman" w:cs="Times New Roman"/>
          <w:b/>
          <w:bCs/>
          <w:i/>
          <w:iCs/>
          <w:sz w:val="24"/>
          <w:szCs w:val="24"/>
        </w:rPr>
        <w:t>Keywords:</w:t>
      </w:r>
      <w:r w:rsidR="00514160">
        <w:rPr>
          <w:rFonts w:ascii="Times New Roman" w:hAnsi="Times New Roman" w:cs="Times New Roman"/>
          <w:b/>
          <w:bCs/>
          <w:i/>
          <w:iCs/>
          <w:sz w:val="24"/>
          <w:szCs w:val="24"/>
        </w:rPr>
        <w:t xml:space="preserve"> </w:t>
      </w:r>
      <w:r w:rsidR="00514160">
        <w:rPr>
          <w:rFonts w:ascii="Times New Roman" w:hAnsi="Times New Roman" w:cs="Times New Roman"/>
          <w:sz w:val="24"/>
          <w:szCs w:val="24"/>
        </w:rPr>
        <w:t>realism, development, international system</w:t>
      </w:r>
    </w:p>
    <w:p w14:paraId="00162A56" w14:textId="3D8437A1" w:rsidR="00746AFB" w:rsidRDefault="00746AFB"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Реализмът е една изразено механична и прагматична школа, изследваща международните отношения, която школа цели анализът на изграждането на сигурност в държавите – играчи на международната сцена и анализирането на силата, с която разполагат за изграждането на сигурността си. </w:t>
      </w:r>
    </w:p>
    <w:p w14:paraId="51D9AB0D" w14:textId="5852E639" w:rsidR="001D7A78" w:rsidRPr="004D4C4E" w:rsidRDefault="00746AFB" w:rsidP="001D7A78">
      <w:pPr>
        <w:pStyle w:val="ListParagraph"/>
        <w:numPr>
          <w:ilvl w:val="0"/>
          <w:numId w:val="1"/>
        </w:numPr>
        <w:spacing w:line="240" w:lineRule="auto"/>
        <w:rPr>
          <w:rFonts w:ascii="Times New Roman" w:hAnsi="Times New Roman" w:cs="Times New Roman"/>
          <w:b/>
          <w:bCs/>
          <w:sz w:val="28"/>
          <w:szCs w:val="28"/>
          <w:lang w:val="bg-BG"/>
        </w:rPr>
      </w:pPr>
      <w:r w:rsidRPr="004D4C4E">
        <w:rPr>
          <w:rFonts w:ascii="Times New Roman" w:hAnsi="Times New Roman" w:cs="Times New Roman"/>
          <w:b/>
          <w:bCs/>
          <w:sz w:val="28"/>
          <w:szCs w:val="28"/>
          <w:lang w:val="bg-BG"/>
        </w:rPr>
        <w:t>Типологизация на теченията на реализма</w:t>
      </w:r>
    </w:p>
    <w:p w14:paraId="450CE87C" w14:textId="2B72C5C7" w:rsidR="001D7A78" w:rsidRDefault="001D7A78" w:rsidP="001D7A78">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Реализмът е една от най-старите и авторитетни школи  в международните отношения. Реалистическата философия е праволинейна и една от основните променливи, които засяга е доколко субектите в международните отношения притежават променливата, наречена </w:t>
      </w:r>
      <w:r>
        <w:rPr>
          <w:rFonts w:ascii="Times New Roman" w:hAnsi="Times New Roman" w:cs="Times New Roman"/>
          <w:i/>
          <w:iCs/>
          <w:sz w:val="28"/>
          <w:szCs w:val="28"/>
          <w:lang w:val="bg-BG"/>
        </w:rPr>
        <w:t xml:space="preserve">сила. </w:t>
      </w:r>
    </w:p>
    <w:p w14:paraId="7128C4F7" w14:textId="5CD0F789" w:rsidR="00956D45" w:rsidRDefault="00956D45" w:rsidP="001D7A78">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Критериите за сила са различни – пряка военна сила, влияние, </w:t>
      </w:r>
      <w:r>
        <w:rPr>
          <w:rFonts w:ascii="Times New Roman" w:hAnsi="Times New Roman" w:cs="Times New Roman"/>
          <w:sz w:val="28"/>
          <w:szCs w:val="28"/>
        </w:rPr>
        <w:t xml:space="preserve">power projection, </w:t>
      </w:r>
      <w:r>
        <w:rPr>
          <w:rFonts w:ascii="Times New Roman" w:hAnsi="Times New Roman" w:cs="Times New Roman"/>
          <w:sz w:val="28"/>
          <w:szCs w:val="28"/>
          <w:lang w:val="bg-BG"/>
        </w:rPr>
        <w:t xml:space="preserve">възможности за гарантиране на собствена сигурност и прочее. </w:t>
      </w:r>
    </w:p>
    <w:p w14:paraId="57B51890" w14:textId="1A560C5D" w:rsidR="00956D45" w:rsidRDefault="00956D45" w:rsidP="001D7A78">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В рамките на своето съществуване, реализмът канализира енергия, теория и философска мисъл от различни теоретични и научни извори и школи, което </w:t>
      </w:r>
      <w:r>
        <w:rPr>
          <w:rFonts w:ascii="Times New Roman" w:hAnsi="Times New Roman" w:cs="Times New Roman"/>
          <w:sz w:val="28"/>
          <w:szCs w:val="28"/>
          <w:lang w:val="bg-BG"/>
        </w:rPr>
        <w:lastRenderedPageBreak/>
        <w:t>предопределя създаването на течения в рамките на реалистката теоретична школа. Теченията са няколко:</w:t>
      </w:r>
    </w:p>
    <w:p w14:paraId="72251E5B" w14:textId="4C996557" w:rsidR="00956D45" w:rsidRDefault="00956D45" w:rsidP="00956D45">
      <w:pPr>
        <w:pStyle w:val="ListParagraph"/>
        <w:numPr>
          <w:ilvl w:val="0"/>
          <w:numId w:val="3"/>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Класически реализъм </w:t>
      </w:r>
    </w:p>
    <w:p w14:paraId="33D1AA79" w14:textId="3A1746F0" w:rsidR="00956D45" w:rsidRDefault="00956D45" w:rsidP="00956D45">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За основоположник на школата на класическия реализъм се смята Ханс Моргентау и трудът му </w:t>
      </w:r>
      <w:r>
        <w:rPr>
          <w:rFonts w:ascii="Times New Roman" w:hAnsi="Times New Roman" w:cs="Times New Roman"/>
          <w:sz w:val="28"/>
          <w:szCs w:val="28"/>
        </w:rPr>
        <w:t xml:space="preserve">Politics Among Nations. </w:t>
      </w:r>
      <w:r>
        <w:rPr>
          <w:rFonts w:ascii="Times New Roman" w:hAnsi="Times New Roman" w:cs="Times New Roman"/>
          <w:sz w:val="28"/>
          <w:szCs w:val="28"/>
        </w:rPr>
        <w:br/>
      </w:r>
      <w:r>
        <w:rPr>
          <w:rFonts w:ascii="Times New Roman" w:hAnsi="Times New Roman" w:cs="Times New Roman"/>
          <w:sz w:val="28"/>
          <w:szCs w:val="28"/>
          <w:lang w:val="bg-BG"/>
        </w:rPr>
        <w:t xml:space="preserve">Моргентау онагледява школата на реализма като я деидеологизира и прагматизира. Класическият реализъм не е предопределен от партийни или идеологически приндалежности, а от обективните реалности, пред които един владетел/политик е поставен. </w:t>
      </w:r>
    </w:p>
    <w:p w14:paraId="2A09477F" w14:textId="6D66E72F" w:rsidR="00956D45" w:rsidRPr="00D41DF1" w:rsidRDefault="00956D45" w:rsidP="00956D45">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Класическият реализъм прави ясно разграничение между държавният морал и човешкият морал, като поставя стриктни червени линии между двете. </w:t>
      </w:r>
      <w:r w:rsidR="00D41DF1">
        <w:rPr>
          <w:rFonts w:ascii="Times New Roman" w:hAnsi="Times New Roman" w:cs="Times New Roman"/>
          <w:sz w:val="28"/>
          <w:szCs w:val="28"/>
          <w:lang w:val="bg-BG"/>
        </w:rPr>
        <w:t xml:space="preserve">Класическият реализъм още отразява силовите измерения на една страна като важни, но не обвързва силата с едно-единствено значение, което да я дефинира универсално. Класическата школа признава прилагането на сила, но категоризира силата като адаптивна според особеностите и типа на страната, която я прилага – дали ще бъде пряка военна сила, морска сила, икономически натиск, блокада, санкция. </w:t>
      </w:r>
    </w:p>
    <w:p w14:paraId="179654A1" w14:textId="2B9C34E9" w:rsidR="00956D45" w:rsidRDefault="00956D45" w:rsidP="00C12E9C">
      <w:pPr>
        <w:pStyle w:val="ListParagraph"/>
        <w:numPr>
          <w:ilvl w:val="0"/>
          <w:numId w:val="3"/>
        </w:numPr>
        <w:spacing w:line="240" w:lineRule="auto"/>
        <w:rPr>
          <w:rFonts w:ascii="Times New Roman" w:hAnsi="Times New Roman" w:cs="Times New Roman"/>
          <w:sz w:val="28"/>
          <w:szCs w:val="28"/>
          <w:lang w:val="bg-BG"/>
        </w:rPr>
      </w:pPr>
      <w:r w:rsidRPr="00956D45">
        <w:rPr>
          <w:rFonts w:ascii="Times New Roman" w:hAnsi="Times New Roman" w:cs="Times New Roman"/>
          <w:sz w:val="28"/>
          <w:szCs w:val="28"/>
          <w:lang w:val="bg-BG"/>
        </w:rPr>
        <w:t>Неореализъм</w:t>
      </w:r>
      <w:r>
        <w:rPr>
          <w:rFonts w:ascii="Times New Roman" w:hAnsi="Times New Roman" w:cs="Times New Roman"/>
          <w:sz w:val="28"/>
          <w:szCs w:val="28"/>
          <w:lang w:val="bg-BG"/>
        </w:rPr>
        <w:t xml:space="preserve"> /конструктивизъм/</w:t>
      </w:r>
    </w:p>
    <w:p w14:paraId="4CB03D7E" w14:textId="51332CF6" w:rsidR="00567F03" w:rsidRDefault="00D41DF1" w:rsidP="00D41DF1">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Конструктивизмът е клон на реализмът, който включва в себе си генерирането и утвърждаването на структури като непременно нужни за поддържането на международен ред. </w:t>
      </w:r>
      <w:r w:rsidR="00567F03">
        <w:rPr>
          <w:rFonts w:ascii="Times New Roman" w:hAnsi="Times New Roman" w:cs="Times New Roman"/>
          <w:sz w:val="28"/>
          <w:szCs w:val="28"/>
          <w:lang w:val="bg-BG"/>
        </w:rPr>
        <w:t>Кенет Уолц (Теория на Международната Политика 1979) дефинира структурата, която следва да определи международната обстановка, както и поставя известни принципи на йерархизацията, която непременно произлиза от наличието на вътрешноструктурни отношения.</w:t>
      </w:r>
    </w:p>
    <w:p w14:paraId="49F106B3" w14:textId="4B65599B" w:rsidR="00335A4D" w:rsidRDefault="00335A4D" w:rsidP="00D41DF1">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Още тук се поставя идеята за разглеждането на международната система като анархична и децентрализирана, поради неналичие на висш авторитет, който може безпристранстно да правоприлага и да налага морал. Уолц поставя 3 основни принципа, според които се изграждат структури и в това качество – структури на международната система:</w:t>
      </w:r>
    </w:p>
    <w:p w14:paraId="0A2B5BAA" w14:textId="6AFA8052" w:rsidR="00335A4D" w:rsidRDefault="00335A4D" w:rsidP="00335A4D">
      <w:pPr>
        <w:pStyle w:val="ListParagraph"/>
        <w:numPr>
          <w:ilvl w:val="0"/>
          <w:numId w:val="4"/>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Изграждане на принципи на йерархизация в структурата </w:t>
      </w:r>
    </w:p>
    <w:p w14:paraId="2719BBD5" w14:textId="0C1A46F2" w:rsidR="00335A4D" w:rsidRDefault="00335A4D" w:rsidP="00335A4D">
      <w:pPr>
        <w:pStyle w:val="ListParagraph"/>
        <w:numPr>
          <w:ilvl w:val="0"/>
          <w:numId w:val="4"/>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Онагледяване характерните особености на единиците в структурата, с цел категоризация на единиците в структурата, според техните персонални черти </w:t>
      </w:r>
    </w:p>
    <w:p w14:paraId="67205FD8" w14:textId="270D91C0" w:rsidR="00335A4D" w:rsidRDefault="00335A4D" w:rsidP="00335A4D">
      <w:pPr>
        <w:pStyle w:val="ListParagraph"/>
        <w:numPr>
          <w:ilvl w:val="0"/>
          <w:numId w:val="4"/>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Разделение на възможностите на страните, според техните особености </w:t>
      </w:r>
    </w:p>
    <w:p w14:paraId="4E9D470B" w14:textId="77777777" w:rsidR="00335A4D" w:rsidRPr="00335A4D" w:rsidRDefault="00335A4D" w:rsidP="00335A4D">
      <w:pPr>
        <w:spacing w:line="240" w:lineRule="auto"/>
        <w:rPr>
          <w:rFonts w:ascii="Times New Roman" w:hAnsi="Times New Roman" w:cs="Times New Roman"/>
          <w:sz w:val="28"/>
          <w:szCs w:val="28"/>
          <w:lang w:val="bg-BG"/>
        </w:rPr>
      </w:pPr>
    </w:p>
    <w:p w14:paraId="4271F912" w14:textId="704EA3FE" w:rsidR="00956D45" w:rsidRDefault="00956D45" w:rsidP="00C12E9C">
      <w:pPr>
        <w:pStyle w:val="ListParagraph"/>
        <w:numPr>
          <w:ilvl w:val="0"/>
          <w:numId w:val="3"/>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lastRenderedPageBreak/>
        <w:t xml:space="preserve">Неокласически реализъм </w:t>
      </w:r>
    </w:p>
    <w:p w14:paraId="13F640BC" w14:textId="352C71DE" w:rsidR="00335A4D" w:rsidRPr="00570A8B" w:rsidRDefault="00570A8B" w:rsidP="00335A4D">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Неокласическият реализъм надгражда идеите на Кенет Уолц, като определя както зависими, така и независими променливи. Докато международната обстановка е независимата (де факто) променлива, действителните държавни действия и вътрешнополитическият курс на държавата е зависимата променлива. Въвежда се и идеята за т.нар „</w:t>
      </w:r>
      <w:r>
        <w:rPr>
          <w:rFonts w:ascii="Times New Roman" w:hAnsi="Times New Roman" w:cs="Times New Roman"/>
          <w:sz w:val="28"/>
          <w:szCs w:val="28"/>
        </w:rPr>
        <w:t xml:space="preserve">transmission belt” – </w:t>
      </w:r>
      <w:r>
        <w:rPr>
          <w:rFonts w:ascii="Times New Roman" w:hAnsi="Times New Roman" w:cs="Times New Roman"/>
          <w:sz w:val="28"/>
          <w:szCs w:val="28"/>
          <w:lang w:val="bg-BG"/>
        </w:rPr>
        <w:t xml:space="preserve">интервениращите променливи, които обуславят връзката между едното и другото – стратегическата култура, елитите, възприятията им, степента на държавния капацитет, както и способността на институциите да мобилизират държавен ресурс. </w:t>
      </w:r>
    </w:p>
    <w:p w14:paraId="59FD98DD" w14:textId="158165EC" w:rsidR="00746AFB" w:rsidRPr="004D4C4E" w:rsidRDefault="00746AFB" w:rsidP="00746AFB">
      <w:pPr>
        <w:pStyle w:val="ListParagraph"/>
        <w:numPr>
          <w:ilvl w:val="0"/>
          <w:numId w:val="1"/>
        </w:numPr>
        <w:spacing w:line="240" w:lineRule="auto"/>
        <w:rPr>
          <w:rFonts w:ascii="Times New Roman" w:hAnsi="Times New Roman" w:cs="Times New Roman"/>
          <w:b/>
          <w:bCs/>
          <w:sz w:val="28"/>
          <w:szCs w:val="28"/>
          <w:lang w:val="bg-BG"/>
        </w:rPr>
      </w:pPr>
      <w:r w:rsidRPr="004D4C4E">
        <w:rPr>
          <w:rFonts w:ascii="Times New Roman" w:hAnsi="Times New Roman" w:cs="Times New Roman"/>
          <w:b/>
          <w:bCs/>
          <w:sz w:val="28"/>
          <w:szCs w:val="28"/>
          <w:lang w:val="bg-BG"/>
        </w:rPr>
        <w:t>Морален реализъм</w:t>
      </w:r>
    </w:p>
    <w:p w14:paraId="202FBBD8" w14:textId="71DEA6D6" w:rsidR="00335A4D" w:rsidRDefault="00335A4D" w:rsidP="00335A4D">
      <w:pPr>
        <w:spacing w:line="240" w:lineRule="auto"/>
        <w:rPr>
          <w:rFonts w:ascii="Microsoft JhengHei" w:eastAsia="Microsoft JhengHei" w:hAnsi="Microsoft JhengHei" w:cs="Microsoft JhengHei"/>
          <w:sz w:val="28"/>
          <w:szCs w:val="28"/>
        </w:rPr>
      </w:pPr>
      <w:r>
        <w:rPr>
          <w:rFonts w:ascii="Times New Roman" w:hAnsi="Times New Roman" w:cs="Times New Roman"/>
          <w:sz w:val="28"/>
          <w:szCs w:val="28"/>
          <w:lang w:val="bg-BG"/>
        </w:rPr>
        <w:t xml:space="preserve">Моралният реализъм е едно субкатегория в реализма, пионирана от китайския теоретик и изледовател Ян Сюетон </w:t>
      </w:r>
      <w:r>
        <w:rPr>
          <w:rFonts w:ascii="Times New Roman" w:hAnsi="Times New Roman" w:cs="Times New Roman"/>
          <w:sz w:val="28"/>
          <w:szCs w:val="28"/>
        </w:rPr>
        <w:t>(</w:t>
      </w:r>
      <w:r w:rsidRPr="00335A4D">
        <w:rPr>
          <w:rFonts w:ascii="Microsoft JhengHei" w:eastAsia="Microsoft JhengHei" w:hAnsi="Microsoft JhengHei" w:cs="Microsoft JhengHei" w:hint="eastAsia"/>
          <w:sz w:val="28"/>
          <w:szCs w:val="28"/>
        </w:rPr>
        <w:t>阎学通</w:t>
      </w:r>
      <w:r>
        <w:rPr>
          <w:rFonts w:ascii="Microsoft JhengHei" w:eastAsia="Microsoft JhengHei" w:hAnsi="Microsoft JhengHei" w:cs="Microsoft JhengHei" w:hint="eastAsia"/>
          <w:sz w:val="28"/>
          <w:szCs w:val="28"/>
        </w:rPr>
        <w:t>)</w:t>
      </w:r>
      <w:r>
        <w:rPr>
          <w:rFonts w:ascii="Microsoft JhengHei" w:eastAsia="Microsoft JhengHei" w:hAnsi="Microsoft JhengHei" w:cs="Microsoft JhengHei"/>
          <w:sz w:val="28"/>
          <w:szCs w:val="28"/>
        </w:rPr>
        <w:t xml:space="preserve">. </w:t>
      </w:r>
    </w:p>
    <w:p w14:paraId="05B3621F" w14:textId="4B6804F1" w:rsidR="0059565D" w:rsidRDefault="0059565D" w:rsidP="00335A4D">
      <w:pPr>
        <w:spacing w:line="240" w:lineRule="auto"/>
        <w:rPr>
          <w:rFonts w:ascii="Times New Roman" w:eastAsia="Microsoft JhengHei" w:hAnsi="Times New Roman" w:cs="Times New Roman"/>
          <w:sz w:val="28"/>
          <w:szCs w:val="28"/>
          <w:lang w:val="bg-BG"/>
        </w:rPr>
      </w:pPr>
      <w:r>
        <w:rPr>
          <w:rFonts w:ascii="Times New Roman" w:eastAsia="Microsoft JhengHei" w:hAnsi="Times New Roman" w:cs="Times New Roman"/>
          <w:sz w:val="28"/>
          <w:szCs w:val="28"/>
          <w:lang w:val="bg-BG"/>
        </w:rPr>
        <w:t xml:space="preserve">Най-централния труд на Ян Сюетон е </w:t>
      </w:r>
      <w:r>
        <w:rPr>
          <w:rFonts w:ascii="Times New Roman" w:eastAsia="Microsoft JhengHei" w:hAnsi="Times New Roman" w:cs="Times New Roman"/>
          <w:sz w:val="28"/>
          <w:szCs w:val="28"/>
        </w:rPr>
        <w:t>Ancient Chinese Thought, Modern Chinese Power</w:t>
      </w:r>
      <w:r>
        <w:rPr>
          <w:rFonts w:ascii="Times New Roman" w:eastAsia="Microsoft JhengHei" w:hAnsi="Times New Roman" w:cs="Times New Roman"/>
          <w:sz w:val="28"/>
          <w:szCs w:val="28"/>
          <w:lang w:val="bg-BG"/>
        </w:rPr>
        <w:t xml:space="preserve"> и в него е развита квитесенцията на теоретичните основи на моралния реализъм. </w:t>
      </w:r>
    </w:p>
    <w:p w14:paraId="70926026" w14:textId="35975E67" w:rsidR="0059565D" w:rsidRDefault="0059565D" w:rsidP="00335A4D">
      <w:pPr>
        <w:spacing w:line="240" w:lineRule="auto"/>
        <w:rPr>
          <w:rFonts w:ascii="Times New Roman" w:eastAsia="Microsoft JhengHei" w:hAnsi="Times New Roman" w:cs="Times New Roman"/>
          <w:sz w:val="28"/>
          <w:szCs w:val="28"/>
        </w:rPr>
      </w:pPr>
      <w:r>
        <w:rPr>
          <w:rFonts w:ascii="Times New Roman" w:eastAsia="Microsoft JhengHei" w:hAnsi="Times New Roman" w:cs="Times New Roman"/>
          <w:sz w:val="28"/>
          <w:szCs w:val="28"/>
          <w:lang w:val="bg-BG"/>
        </w:rPr>
        <w:t>В трудът биват разгледани ключови философски трактати и размисли на античните китайски философи Лао Дзъ, Мо Дзъ, Хун Дзъ, Гуандзъ, Ханфейдзъ, Менций и Конфуций, известни от историческия извор, като предхождащи Циновата епоха философи (</w:t>
      </w:r>
      <w:r>
        <w:rPr>
          <w:rFonts w:ascii="Times New Roman" w:eastAsia="Microsoft JhengHei" w:hAnsi="Times New Roman" w:cs="Times New Roman"/>
          <w:sz w:val="28"/>
          <w:szCs w:val="28"/>
        </w:rPr>
        <w:t xml:space="preserve">pre-Qin Political Philosophy). </w:t>
      </w:r>
    </w:p>
    <w:p w14:paraId="1756BB4C" w14:textId="77777777" w:rsidR="00FC3735" w:rsidRDefault="0059565D" w:rsidP="00335A4D">
      <w:pPr>
        <w:spacing w:line="240" w:lineRule="auto"/>
        <w:rPr>
          <w:rFonts w:ascii="Times New Roman" w:eastAsia="Microsoft JhengHei" w:hAnsi="Times New Roman" w:cs="Times New Roman"/>
          <w:sz w:val="28"/>
          <w:szCs w:val="28"/>
          <w:lang w:val="bg-BG"/>
        </w:rPr>
      </w:pPr>
      <w:r>
        <w:rPr>
          <w:rFonts w:ascii="Times New Roman" w:eastAsia="Microsoft JhengHei" w:hAnsi="Times New Roman" w:cs="Times New Roman"/>
          <w:sz w:val="28"/>
          <w:szCs w:val="28"/>
          <w:lang w:val="bg-BG"/>
        </w:rPr>
        <w:t>При дисекция на двата типа философии – „западният“ реализъм и моралният реализъм, пиониран от Сюетон, можем да установим, че се наблюдават известни разлики между двата типа системи, макар да касаят една и съща материя и да имат сходни в известен смисъл постулати. „Западният“ реализъм под различните му форми – класически, неореализъм, неокласически, офанзивен реализъм, дефанзивен реализъм и прочее, може да се уточни като незачитащ личностния морал и поставящ държавния морал като обективиран</w:t>
      </w:r>
      <w:r w:rsidR="00FC3735">
        <w:rPr>
          <w:rFonts w:ascii="Times New Roman" w:eastAsia="Microsoft JhengHei" w:hAnsi="Times New Roman" w:cs="Times New Roman"/>
          <w:sz w:val="28"/>
          <w:szCs w:val="28"/>
          <w:lang w:val="bg-BG"/>
        </w:rPr>
        <w:t xml:space="preserve"> източник на правна легитимност за изпълнение на дейности, които иначе биха били наказуеми, що се касае до личността. Някои дори биха описали западния реализъм като макиавелистки в известен смисъл, макар над макиавелизма да се гледа пейоративно и с неприязън. </w:t>
      </w:r>
    </w:p>
    <w:p w14:paraId="33A3F907" w14:textId="77777777" w:rsidR="008E0518" w:rsidRDefault="00FC3735" w:rsidP="00335A4D">
      <w:pPr>
        <w:spacing w:line="240" w:lineRule="auto"/>
        <w:rPr>
          <w:rFonts w:ascii="Times New Roman" w:eastAsia="Microsoft JhengHei" w:hAnsi="Times New Roman" w:cs="Times New Roman"/>
          <w:sz w:val="28"/>
          <w:szCs w:val="28"/>
        </w:rPr>
      </w:pPr>
      <w:r>
        <w:rPr>
          <w:rFonts w:ascii="Times New Roman" w:eastAsia="Microsoft JhengHei" w:hAnsi="Times New Roman" w:cs="Times New Roman"/>
          <w:sz w:val="28"/>
          <w:szCs w:val="28"/>
          <w:lang w:val="bg-BG"/>
        </w:rPr>
        <w:t xml:space="preserve">Моралният реализъм в своето наименование концептуализира идеята за морала. Лидерът според античните китайски философи трябва да възприема морала, и трябва да бъде лидер в по-романтичния аспект на думата. Докато запада разглежда реалистическите аспекти на концентрираната в личността </w:t>
      </w:r>
      <w:r>
        <w:rPr>
          <w:rFonts w:ascii="Times New Roman" w:eastAsia="Microsoft JhengHei" w:hAnsi="Times New Roman" w:cs="Times New Roman"/>
          <w:sz w:val="28"/>
          <w:szCs w:val="28"/>
          <w:lang w:val="bg-BG"/>
        </w:rPr>
        <w:lastRenderedPageBreak/>
        <w:t xml:space="preserve">власт изцяло в материален аспект, моралния реализъм се фокусира на метафизични измерения. </w:t>
      </w:r>
    </w:p>
    <w:p w14:paraId="1D65B2CB" w14:textId="63FA5FC7" w:rsidR="008E0518" w:rsidRDefault="008E0518" w:rsidP="00335A4D">
      <w:pPr>
        <w:spacing w:line="240" w:lineRule="auto"/>
        <w:rPr>
          <w:rFonts w:ascii="Times New Roman" w:eastAsia="Microsoft JhengHei" w:hAnsi="Times New Roman" w:cs="Times New Roman"/>
          <w:sz w:val="28"/>
          <w:szCs w:val="28"/>
          <w:lang w:val="bg-BG"/>
        </w:rPr>
      </w:pPr>
      <w:r>
        <w:rPr>
          <w:rFonts w:ascii="Times New Roman" w:eastAsia="Microsoft JhengHei" w:hAnsi="Times New Roman" w:cs="Times New Roman"/>
          <w:sz w:val="28"/>
          <w:szCs w:val="28"/>
          <w:lang w:val="bg-BG"/>
        </w:rPr>
        <w:t xml:space="preserve">Моралният реализъм класифицира властта в 3 основни типа, към които могат да бъдат обособени политически системи: </w:t>
      </w:r>
    </w:p>
    <w:p w14:paraId="657258ED" w14:textId="1F4D309B" w:rsidR="008E0518" w:rsidRPr="008E0518" w:rsidRDefault="008E0518" w:rsidP="008E0518">
      <w:pPr>
        <w:pStyle w:val="ListParagraph"/>
        <w:numPr>
          <w:ilvl w:val="0"/>
          <w:numId w:val="3"/>
        </w:numPr>
        <w:spacing w:line="240" w:lineRule="auto"/>
        <w:rPr>
          <w:rFonts w:ascii="Times New Roman" w:hAnsi="Times New Roman" w:cs="Times New Roman"/>
          <w:sz w:val="28"/>
          <w:szCs w:val="28"/>
          <w:lang w:val="bg-BG"/>
        </w:rPr>
      </w:pPr>
      <w:r>
        <w:rPr>
          <w:rFonts w:ascii="Times New Roman" w:eastAsia="Microsoft JhengHei" w:hAnsi="Times New Roman" w:cs="Times New Roman"/>
          <w:sz w:val="28"/>
          <w:szCs w:val="28"/>
        </w:rPr>
        <w:t xml:space="preserve">Ba – </w:t>
      </w:r>
      <w:r>
        <w:rPr>
          <w:rFonts w:ascii="Times New Roman" w:eastAsia="Microsoft JhengHei" w:hAnsi="Times New Roman" w:cs="Times New Roman"/>
          <w:sz w:val="28"/>
          <w:szCs w:val="28"/>
          <w:lang w:val="bg-BG"/>
        </w:rPr>
        <w:t xml:space="preserve">този тип власт се отнася до авторитарните режими – системи, в които властта, както вътрешната, така и външната се упражнява чрез военна сила, икономическа принуда, стратегически натиск и заплахи. Предполага се, че такъв тип власт е нестабилен в дългосрочни планове. </w:t>
      </w:r>
    </w:p>
    <w:p w14:paraId="53C2C7E4" w14:textId="24BA5C29" w:rsidR="008E0518" w:rsidRPr="008E0518" w:rsidRDefault="008E0518" w:rsidP="008E0518">
      <w:pPr>
        <w:pStyle w:val="ListParagraph"/>
        <w:numPr>
          <w:ilvl w:val="0"/>
          <w:numId w:val="3"/>
        </w:numPr>
        <w:spacing w:line="240" w:lineRule="auto"/>
        <w:rPr>
          <w:rFonts w:ascii="Times New Roman" w:hAnsi="Times New Roman" w:cs="Times New Roman"/>
          <w:sz w:val="28"/>
          <w:szCs w:val="28"/>
          <w:lang w:val="bg-BG"/>
        </w:rPr>
      </w:pPr>
      <w:r>
        <w:rPr>
          <w:rFonts w:ascii="Times New Roman" w:eastAsia="Microsoft JhengHei" w:hAnsi="Times New Roman" w:cs="Times New Roman"/>
          <w:sz w:val="28"/>
          <w:szCs w:val="28"/>
        </w:rPr>
        <w:t>Wang</w:t>
      </w:r>
      <w:r>
        <w:rPr>
          <w:rFonts w:ascii="Times New Roman" w:eastAsia="Microsoft JhengHei" w:hAnsi="Times New Roman" w:cs="Times New Roman"/>
          <w:sz w:val="28"/>
          <w:szCs w:val="28"/>
          <w:lang w:val="bg-BG"/>
        </w:rPr>
        <w:t xml:space="preserve"> – т.нар „морална </w:t>
      </w:r>
      <w:proofErr w:type="gramStart"/>
      <w:r>
        <w:rPr>
          <w:rFonts w:ascii="Times New Roman" w:eastAsia="Microsoft JhengHei" w:hAnsi="Times New Roman" w:cs="Times New Roman"/>
          <w:sz w:val="28"/>
          <w:szCs w:val="28"/>
          <w:lang w:val="bg-BG"/>
        </w:rPr>
        <w:t>власт“ –</w:t>
      </w:r>
      <w:proofErr w:type="gramEnd"/>
      <w:r>
        <w:rPr>
          <w:rFonts w:ascii="Times New Roman" w:eastAsia="Microsoft JhengHei" w:hAnsi="Times New Roman" w:cs="Times New Roman"/>
          <w:sz w:val="28"/>
          <w:szCs w:val="28"/>
          <w:lang w:val="bg-BG"/>
        </w:rPr>
        <w:t xml:space="preserve"> където лидерът приобщава симпатиите на своите поданици посредством моралния си авторитет, справедливост, доверие и приобщаване на другите политически субекти не чрез коерсия, а чрез приятелство, сътрудничество. Може да се направи паралел между политическата система на </w:t>
      </w:r>
      <w:r>
        <w:rPr>
          <w:rFonts w:ascii="Times New Roman" w:eastAsia="Microsoft JhengHei" w:hAnsi="Times New Roman" w:cs="Times New Roman"/>
          <w:sz w:val="28"/>
          <w:szCs w:val="28"/>
        </w:rPr>
        <w:t xml:space="preserve">Wang </w:t>
      </w:r>
      <w:r>
        <w:rPr>
          <w:rFonts w:ascii="Times New Roman" w:eastAsia="Microsoft JhengHei" w:hAnsi="Times New Roman" w:cs="Times New Roman"/>
          <w:sz w:val="28"/>
          <w:szCs w:val="28"/>
          <w:lang w:val="bg-BG"/>
        </w:rPr>
        <w:t>и концепцията за Софокрация на Платон.</w:t>
      </w:r>
    </w:p>
    <w:p w14:paraId="0B0D6479" w14:textId="31BB3127" w:rsidR="0059565D" w:rsidRPr="00490C3A" w:rsidRDefault="008E0518" w:rsidP="008E0518">
      <w:pPr>
        <w:pStyle w:val="ListParagraph"/>
        <w:numPr>
          <w:ilvl w:val="0"/>
          <w:numId w:val="3"/>
        </w:numPr>
        <w:spacing w:line="240" w:lineRule="auto"/>
        <w:rPr>
          <w:rFonts w:ascii="Times New Roman" w:hAnsi="Times New Roman" w:cs="Times New Roman"/>
          <w:sz w:val="28"/>
          <w:szCs w:val="28"/>
          <w:lang w:val="bg-BG"/>
        </w:rPr>
      </w:pPr>
      <w:r>
        <w:rPr>
          <w:rFonts w:ascii="Times New Roman" w:eastAsia="Microsoft JhengHei" w:hAnsi="Times New Roman" w:cs="Times New Roman"/>
          <w:sz w:val="28"/>
          <w:szCs w:val="28"/>
        </w:rPr>
        <w:t xml:space="preserve">Qiang </w:t>
      </w:r>
      <w:r w:rsidR="00490C3A">
        <w:rPr>
          <w:rFonts w:ascii="Times New Roman" w:eastAsia="Microsoft JhengHei" w:hAnsi="Times New Roman" w:cs="Times New Roman"/>
          <w:sz w:val="28"/>
          <w:szCs w:val="28"/>
          <w:lang w:val="bg-BG"/>
        </w:rPr>
        <w:t xml:space="preserve">– съответства на крайноавторитарното управление – тиранията или в по-съвременните му измерения – диктатурата. </w:t>
      </w:r>
    </w:p>
    <w:p w14:paraId="755962C2" w14:textId="5CB3D63A" w:rsidR="00490C3A" w:rsidRPr="003C070B" w:rsidRDefault="00490C3A" w:rsidP="009B3499">
      <w:pPr>
        <w:spacing w:line="240" w:lineRule="auto"/>
        <w:rPr>
          <w:rFonts w:ascii="Times New Roman" w:hAnsi="Times New Roman" w:cs="Times New Roman"/>
          <w:sz w:val="28"/>
          <w:szCs w:val="28"/>
          <w:lang w:val="bg-BG"/>
        </w:rPr>
      </w:pPr>
    </w:p>
    <w:p w14:paraId="76A9B845" w14:textId="1282F16E" w:rsidR="0059565D" w:rsidRPr="004D4C4E" w:rsidRDefault="0059565D" w:rsidP="0059565D">
      <w:pPr>
        <w:pStyle w:val="ListParagraph"/>
        <w:numPr>
          <w:ilvl w:val="0"/>
          <w:numId w:val="1"/>
        </w:numPr>
        <w:spacing w:line="240" w:lineRule="auto"/>
        <w:rPr>
          <w:rFonts w:ascii="Times New Roman" w:hAnsi="Times New Roman" w:cs="Times New Roman"/>
          <w:b/>
          <w:bCs/>
          <w:sz w:val="28"/>
          <w:szCs w:val="28"/>
          <w:lang w:val="bg-BG"/>
        </w:rPr>
      </w:pPr>
      <w:r w:rsidRPr="004D4C4E">
        <w:rPr>
          <w:rFonts w:ascii="Times New Roman" w:hAnsi="Times New Roman" w:cs="Times New Roman"/>
          <w:b/>
          <w:bCs/>
          <w:sz w:val="28"/>
          <w:szCs w:val="28"/>
          <w:lang w:val="bg-BG"/>
        </w:rPr>
        <w:t xml:space="preserve">Концепцията </w:t>
      </w:r>
      <w:r w:rsidRPr="004D4C4E">
        <w:rPr>
          <w:rFonts w:ascii="Times New Roman" w:hAnsi="Times New Roman" w:cs="Times New Roman"/>
          <w:b/>
          <w:bCs/>
          <w:sz w:val="28"/>
          <w:szCs w:val="28"/>
        </w:rPr>
        <w:t xml:space="preserve">Tian Xia </w:t>
      </w:r>
      <w:r w:rsidR="00436125" w:rsidRPr="004D4C4E">
        <w:rPr>
          <w:rFonts w:ascii="Times New Roman" w:hAnsi="Times New Roman" w:cs="Times New Roman"/>
          <w:b/>
          <w:bCs/>
          <w:sz w:val="28"/>
          <w:szCs w:val="28"/>
          <w:lang w:val="bg-BG"/>
        </w:rPr>
        <w:t>(Тиан Ся)</w:t>
      </w:r>
    </w:p>
    <w:p w14:paraId="5BC7B5A5" w14:textId="6F80A0CC" w:rsidR="00FD6F92" w:rsidRDefault="00197946" w:rsidP="00FD6F92">
      <w:pPr>
        <w:spacing w:line="240" w:lineRule="auto"/>
        <w:rPr>
          <w:rFonts w:ascii="Times New Roman" w:eastAsia="MS Gothic" w:hAnsi="Times New Roman" w:cs="Times New Roman"/>
          <w:sz w:val="28"/>
          <w:szCs w:val="28"/>
          <w:lang w:val="bg-BG"/>
        </w:rPr>
      </w:pPr>
      <w:r>
        <w:rPr>
          <w:rFonts w:ascii="Times New Roman" w:hAnsi="Times New Roman" w:cs="Times New Roman"/>
          <w:sz w:val="28"/>
          <w:szCs w:val="28"/>
          <w:lang w:val="bg-BG"/>
        </w:rPr>
        <w:t xml:space="preserve">Китайската концепция за </w:t>
      </w:r>
      <w:r>
        <w:rPr>
          <w:rFonts w:ascii="Times New Roman" w:hAnsi="Times New Roman" w:cs="Times New Roman"/>
          <w:sz w:val="28"/>
          <w:szCs w:val="28"/>
        </w:rPr>
        <w:t xml:space="preserve">Tian Xia </w:t>
      </w:r>
      <w:r>
        <w:rPr>
          <w:rFonts w:ascii="Times New Roman" w:hAnsi="Times New Roman" w:cs="Times New Roman"/>
          <w:sz w:val="28"/>
          <w:szCs w:val="28"/>
          <w:lang w:val="bg-BG"/>
        </w:rPr>
        <w:t xml:space="preserve">- </w:t>
      </w:r>
      <w:r w:rsidRPr="00197946">
        <w:rPr>
          <w:rFonts w:ascii="MS Gothic" w:eastAsia="MS Gothic" w:hAnsi="MS Gothic" w:cs="MS Gothic" w:hint="eastAsia"/>
          <w:sz w:val="28"/>
          <w:szCs w:val="28"/>
          <w:lang w:val="bg-BG"/>
        </w:rPr>
        <w:t>天下</w:t>
      </w:r>
      <w:r>
        <w:rPr>
          <w:rFonts w:ascii="Times New Roman" w:eastAsia="MS Gothic" w:hAnsi="Times New Roman" w:cs="Times New Roman"/>
          <w:sz w:val="28"/>
          <w:szCs w:val="28"/>
          <w:lang w:val="bg-BG"/>
        </w:rPr>
        <w:t xml:space="preserve"> – обхваща идеята за „всичко под небето“ – </w:t>
      </w:r>
      <w:r>
        <w:rPr>
          <w:rFonts w:ascii="Times New Roman" w:eastAsia="MS Gothic" w:hAnsi="Times New Roman" w:cs="Times New Roman"/>
          <w:sz w:val="28"/>
          <w:szCs w:val="28"/>
        </w:rPr>
        <w:t xml:space="preserve">“all under heaven”. </w:t>
      </w:r>
    </w:p>
    <w:p w14:paraId="76EE3E30" w14:textId="61173C39" w:rsidR="00427014" w:rsidRDefault="00427014" w:rsidP="00FD6F92">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Концепцията </w:t>
      </w:r>
      <w:r>
        <w:rPr>
          <w:rFonts w:ascii="Times New Roman" w:eastAsia="MS Gothic" w:hAnsi="Times New Roman" w:cs="Times New Roman"/>
          <w:sz w:val="28"/>
          <w:szCs w:val="28"/>
        </w:rPr>
        <w:t xml:space="preserve">Tian Xia </w:t>
      </w:r>
      <w:r>
        <w:rPr>
          <w:rFonts w:ascii="Times New Roman" w:eastAsia="MS Gothic" w:hAnsi="Times New Roman" w:cs="Times New Roman"/>
          <w:sz w:val="28"/>
          <w:szCs w:val="28"/>
          <w:lang w:val="bg-BG"/>
        </w:rPr>
        <w:t xml:space="preserve">има тринитарна форма. Към базовата концепция има 3 основни „слоя“. </w:t>
      </w:r>
    </w:p>
    <w:p w14:paraId="536E4394" w14:textId="5F2448AB" w:rsidR="00427014" w:rsidRPr="00427014" w:rsidRDefault="00427014" w:rsidP="00427014">
      <w:pPr>
        <w:pStyle w:val="ListParagraph"/>
        <w:numPr>
          <w:ilvl w:val="0"/>
          <w:numId w:val="6"/>
        </w:num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Географското измерение на </w:t>
      </w:r>
      <w:r>
        <w:rPr>
          <w:rFonts w:ascii="Times New Roman" w:eastAsia="MS Gothic" w:hAnsi="Times New Roman" w:cs="Times New Roman"/>
          <w:sz w:val="28"/>
          <w:szCs w:val="28"/>
        </w:rPr>
        <w:t xml:space="preserve">Tian Xia </w:t>
      </w:r>
    </w:p>
    <w:p w14:paraId="25A0DE5E" w14:textId="2B91A810" w:rsidR="00436125" w:rsidRDefault="00436125" w:rsidP="00427014">
      <w:pPr>
        <w:spacing w:line="240" w:lineRule="auto"/>
        <w:rPr>
          <w:rFonts w:ascii="Times New Roman" w:hAnsi="Times New Roman" w:cs="Times New Roman"/>
          <w:sz w:val="28"/>
          <w:szCs w:val="28"/>
          <w:lang w:val="bg-BG"/>
        </w:rPr>
      </w:pPr>
      <w:r>
        <w:rPr>
          <w:rFonts w:ascii="Times New Roman" w:eastAsia="MS Gothic" w:hAnsi="Times New Roman" w:cs="Times New Roman"/>
          <w:sz w:val="28"/>
          <w:szCs w:val="28"/>
          <w:lang w:val="bg-BG"/>
        </w:rPr>
        <w:t xml:space="preserve">Има няколко интерпретации за действителния териториален обхват на идеята на </w:t>
      </w:r>
      <w:r>
        <w:rPr>
          <w:rFonts w:ascii="Times New Roman" w:eastAsia="MS Gothic" w:hAnsi="Times New Roman" w:cs="Times New Roman"/>
          <w:sz w:val="28"/>
          <w:szCs w:val="28"/>
        </w:rPr>
        <w:t xml:space="preserve">Tian Xia. </w:t>
      </w:r>
      <w:r>
        <w:rPr>
          <w:rFonts w:ascii="Times New Roman" w:eastAsia="MS Gothic" w:hAnsi="Times New Roman" w:cs="Times New Roman"/>
          <w:sz w:val="28"/>
          <w:szCs w:val="28"/>
          <w:lang w:val="bg-BG"/>
        </w:rPr>
        <w:t xml:space="preserve">Първата идея идва от т.нар „книга на песните“ - </w:t>
      </w:r>
      <w:r>
        <w:t>(</w:t>
      </w:r>
      <w:r>
        <w:rPr>
          <w:rFonts w:ascii="Microsoft JhengHei" w:eastAsia="Microsoft JhengHei" w:hAnsi="Microsoft JhengHei" w:cs="Microsoft JhengHei" w:hint="eastAsia"/>
        </w:rPr>
        <w:t>诗经</w:t>
      </w:r>
      <w:r>
        <w:t>)</w:t>
      </w:r>
      <w:r>
        <w:rPr>
          <w:lang w:val="bg-BG"/>
        </w:rPr>
        <w:t xml:space="preserve"> </w:t>
      </w:r>
      <w:r>
        <w:rPr>
          <w:rFonts w:ascii="Times New Roman" w:hAnsi="Times New Roman" w:cs="Times New Roman"/>
          <w:sz w:val="24"/>
          <w:szCs w:val="24"/>
          <w:lang w:val="bg-BG"/>
        </w:rPr>
        <w:t xml:space="preserve">– </w:t>
      </w:r>
      <w:r>
        <w:rPr>
          <w:rFonts w:ascii="Times New Roman" w:hAnsi="Times New Roman" w:cs="Times New Roman"/>
          <w:sz w:val="28"/>
          <w:szCs w:val="28"/>
          <w:lang w:val="bg-BG"/>
        </w:rPr>
        <w:t xml:space="preserve">чието първично значение практически обхваща целия свят под небето. Това значение е първично, защото античните владетели и теоретици не са знаели колко е била действителната големина на света. </w:t>
      </w:r>
    </w:p>
    <w:p w14:paraId="0DE942F0" w14:textId="59DE7F35" w:rsidR="00436125" w:rsidRDefault="00436125" w:rsidP="00427014">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Раннокитайските идеи, обвързани с </w:t>
      </w:r>
      <w:r>
        <w:rPr>
          <w:rFonts w:ascii="Times New Roman" w:hAnsi="Times New Roman" w:cs="Times New Roman"/>
          <w:sz w:val="28"/>
          <w:szCs w:val="28"/>
        </w:rPr>
        <w:t xml:space="preserve">Tian Xia, </w:t>
      </w:r>
      <w:r>
        <w:rPr>
          <w:rFonts w:ascii="Times New Roman" w:hAnsi="Times New Roman" w:cs="Times New Roman"/>
          <w:sz w:val="28"/>
          <w:szCs w:val="28"/>
          <w:lang w:val="bg-BG"/>
        </w:rPr>
        <w:t>обхващат така наречените</w:t>
      </w:r>
      <w:r>
        <w:rPr>
          <w:rFonts w:ascii="Times New Roman" w:hAnsi="Times New Roman" w:cs="Times New Roman"/>
          <w:sz w:val="28"/>
          <w:szCs w:val="28"/>
        </w:rPr>
        <w:t xml:space="preserve"> “nine realms” </w:t>
      </w:r>
      <w:r>
        <w:rPr>
          <w:rFonts w:ascii="Times New Roman" w:hAnsi="Times New Roman" w:cs="Times New Roman"/>
          <w:sz w:val="28"/>
          <w:szCs w:val="28"/>
          <w:lang w:val="bg-BG"/>
        </w:rPr>
        <w:t xml:space="preserve">под контрола на Китай – които в съвременни граници обхващат около половината от територията на съвременен Китай, или териториите от преди експанзиите на Хан. </w:t>
      </w:r>
    </w:p>
    <w:p w14:paraId="47C2EF71" w14:textId="42DE9D79" w:rsidR="00436125" w:rsidRPr="00436125" w:rsidRDefault="00436125" w:rsidP="00427014">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Гуан Дзън на въпроса, колко земя обхваща </w:t>
      </w:r>
      <w:r>
        <w:rPr>
          <w:rFonts w:ascii="Times New Roman" w:hAnsi="Times New Roman" w:cs="Times New Roman"/>
          <w:sz w:val="28"/>
          <w:szCs w:val="28"/>
        </w:rPr>
        <w:t xml:space="preserve">Tian Xia – </w:t>
      </w:r>
      <w:r>
        <w:rPr>
          <w:rFonts w:ascii="Times New Roman" w:hAnsi="Times New Roman" w:cs="Times New Roman"/>
          <w:sz w:val="28"/>
          <w:szCs w:val="28"/>
          <w:lang w:val="bg-BG"/>
        </w:rPr>
        <w:t xml:space="preserve">отговаря – „От изток на запад 28 000 ли, и от юг на север – 26 000 ли“. </w:t>
      </w:r>
      <w:r w:rsidR="00766798">
        <w:rPr>
          <w:rFonts w:ascii="Times New Roman" w:hAnsi="Times New Roman" w:cs="Times New Roman"/>
          <w:sz w:val="28"/>
          <w:szCs w:val="28"/>
          <w:lang w:val="bg-BG"/>
        </w:rPr>
        <w:t xml:space="preserve">Единицата „ли“ – ползвана за </w:t>
      </w:r>
      <w:r w:rsidR="00766798">
        <w:rPr>
          <w:rFonts w:ascii="Times New Roman" w:hAnsi="Times New Roman" w:cs="Times New Roman"/>
          <w:sz w:val="28"/>
          <w:szCs w:val="28"/>
          <w:lang w:val="bg-BG"/>
        </w:rPr>
        <w:lastRenderedPageBreak/>
        <w:t xml:space="preserve">дължина, варира с вековете, но в пред-Циновата епоха, един </w:t>
      </w:r>
      <w:r w:rsidR="00766798">
        <w:rPr>
          <w:rFonts w:ascii="Times New Roman" w:hAnsi="Times New Roman" w:cs="Times New Roman"/>
          <w:i/>
          <w:iCs/>
          <w:sz w:val="28"/>
          <w:szCs w:val="28"/>
          <w:lang w:val="bg-BG"/>
        </w:rPr>
        <w:t xml:space="preserve">ли </w:t>
      </w:r>
      <w:r w:rsidR="00766798">
        <w:rPr>
          <w:rFonts w:ascii="Times New Roman" w:hAnsi="Times New Roman" w:cs="Times New Roman"/>
          <w:sz w:val="28"/>
          <w:szCs w:val="28"/>
          <w:lang w:val="bg-BG"/>
        </w:rPr>
        <w:t xml:space="preserve"> е 414 метра. При конвертиране на единиците, излиза, че </w:t>
      </w:r>
      <w:r w:rsidR="00766798">
        <w:rPr>
          <w:rFonts w:ascii="Times New Roman" w:hAnsi="Times New Roman" w:cs="Times New Roman"/>
          <w:sz w:val="28"/>
          <w:szCs w:val="28"/>
        </w:rPr>
        <w:t xml:space="preserve">Tian Xia </w:t>
      </w:r>
      <w:r w:rsidR="00766798">
        <w:rPr>
          <w:rFonts w:ascii="Times New Roman" w:hAnsi="Times New Roman" w:cs="Times New Roman"/>
          <w:sz w:val="28"/>
          <w:szCs w:val="28"/>
          <w:lang w:val="bg-BG"/>
        </w:rPr>
        <w:t xml:space="preserve">обхваща 11 600 км от запад до изток и около 10 800 от север до юг. </w:t>
      </w:r>
      <w:r w:rsidR="00F7557A">
        <w:rPr>
          <w:rFonts w:ascii="Times New Roman" w:hAnsi="Times New Roman" w:cs="Times New Roman"/>
          <w:sz w:val="28"/>
          <w:szCs w:val="28"/>
          <w:lang w:val="bg-BG"/>
        </w:rPr>
        <w:t xml:space="preserve">Размерите са приблизителни на азиатския континент и са особено внушителни. </w:t>
      </w:r>
      <w:r w:rsidR="00766798">
        <w:rPr>
          <w:rFonts w:ascii="Times New Roman" w:hAnsi="Times New Roman" w:cs="Times New Roman"/>
          <w:sz w:val="28"/>
          <w:szCs w:val="28"/>
          <w:lang w:val="bg-BG"/>
        </w:rPr>
        <w:t xml:space="preserve"> </w:t>
      </w:r>
    </w:p>
    <w:p w14:paraId="1B1D98AD" w14:textId="714C0EE9" w:rsidR="00427014" w:rsidRPr="00F7557A" w:rsidRDefault="00427014" w:rsidP="00427014">
      <w:pPr>
        <w:pStyle w:val="ListParagraph"/>
        <w:numPr>
          <w:ilvl w:val="0"/>
          <w:numId w:val="6"/>
        </w:num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Социално-психологическото измерение на </w:t>
      </w:r>
      <w:r>
        <w:rPr>
          <w:rFonts w:ascii="Times New Roman" w:eastAsia="MS Gothic" w:hAnsi="Times New Roman" w:cs="Times New Roman"/>
          <w:sz w:val="28"/>
          <w:szCs w:val="28"/>
        </w:rPr>
        <w:t xml:space="preserve">Tian Xia </w:t>
      </w:r>
    </w:p>
    <w:p w14:paraId="72FD0D0A" w14:textId="77777777" w:rsidR="00F7557A" w:rsidRDefault="00F7557A" w:rsidP="00F7557A">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Второто измерение на концепцията се отнася до персоналните аспирации, вярвания и мисли на всички хора по света и до общите им допирни точки. Според китайската философия, да стигнеш до </w:t>
      </w:r>
      <w:r>
        <w:rPr>
          <w:rFonts w:ascii="Times New Roman" w:eastAsia="MS Gothic" w:hAnsi="Times New Roman" w:cs="Times New Roman"/>
          <w:sz w:val="28"/>
          <w:szCs w:val="28"/>
        </w:rPr>
        <w:t xml:space="preserve">Tian Xia </w:t>
      </w:r>
      <w:r>
        <w:rPr>
          <w:rFonts w:ascii="Times New Roman" w:eastAsia="MS Gothic" w:hAnsi="Times New Roman" w:cs="Times New Roman"/>
          <w:sz w:val="28"/>
          <w:szCs w:val="28"/>
          <w:lang w:val="bg-BG"/>
        </w:rPr>
        <w:t xml:space="preserve">не означава просто да контролираш всички територии под небето, но и да успееш да постигнеш симппатиите, сътрудничеството и приятелството с масите по света. </w:t>
      </w:r>
    </w:p>
    <w:p w14:paraId="52D96312" w14:textId="77777777" w:rsidR="00F7557A" w:rsidRDefault="00F7557A" w:rsidP="00F7557A">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Гуан Дзън казва: „Тези, които се борят за </w:t>
      </w:r>
      <w:r>
        <w:rPr>
          <w:rFonts w:ascii="Times New Roman" w:eastAsia="MS Gothic" w:hAnsi="Times New Roman" w:cs="Times New Roman"/>
          <w:sz w:val="28"/>
          <w:szCs w:val="28"/>
        </w:rPr>
        <w:t xml:space="preserve">tianxia, </w:t>
      </w:r>
      <w:r>
        <w:rPr>
          <w:rFonts w:ascii="Times New Roman" w:eastAsia="MS Gothic" w:hAnsi="Times New Roman" w:cs="Times New Roman"/>
          <w:sz w:val="28"/>
          <w:szCs w:val="28"/>
          <w:lang w:val="bg-BG"/>
        </w:rPr>
        <w:t xml:space="preserve">трябва и да се борят за подкрепата на хората“. </w:t>
      </w:r>
    </w:p>
    <w:p w14:paraId="56F5B937" w14:textId="77777777" w:rsidR="004819CD" w:rsidRDefault="00F7557A" w:rsidP="00F7557A">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Философът Хун Дзъ казва</w:t>
      </w:r>
      <w:r w:rsidR="004819CD">
        <w:rPr>
          <w:rFonts w:ascii="Times New Roman" w:eastAsia="MS Gothic" w:hAnsi="Times New Roman" w:cs="Times New Roman"/>
          <w:sz w:val="28"/>
          <w:szCs w:val="28"/>
          <w:lang w:val="bg-BG"/>
        </w:rPr>
        <w:t xml:space="preserve">: „Човекът, който постига </w:t>
      </w:r>
      <w:r w:rsidR="004819CD">
        <w:rPr>
          <w:rFonts w:ascii="Times New Roman" w:eastAsia="MS Gothic" w:hAnsi="Times New Roman" w:cs="Times New Roman"/>
          <w:sz w:val="28"/>
          <w:szCs w:val="28"/>
        </w:rPr>
        <w:t xml:space="preserve">tianxia </w:t>
      </w:r>
      <w:r w:rsidR="004819CD">
        <w:rPr>
          <w:rFonts w:ascii="Times New Roman" w:eastAsia="MS Gothic" w:hAnsi="Times New Roman" w:cs="Times New Roman"/>
          <w:sz w:val="28"/>
          <w:szCs w:val="28"/>
          <w:lang w:val="bg-BG"/>
        </w:rPr>
        <w:t xml:space="preserve">не е просто този, който на раменете си носи тежестта на териториите, които притежава, а човека, чието управление е достойно да обедини хората“. </w:t>
      </w:r>
    </w:p>
    <w:p w14:paraId="1D0193B3" w14:textId="391CC4D7" w:rsidR="00F7557A" w:rsidRPr="00F7557A" w:rsidRDefault="004819CD" w:rsidP="00F7557A">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По този начин концепцията Тиан Ся не притежава просто териториално измерение, но се обвързва политически и социалнопсихологически с обществото. </w:t>
      </w:r>
      <w:r w:rsidR="00F7557A">
        <w:rPr>
          <w:rFonts w:ascii="Times New Roman" w:eastAsia="MS Gothic" w:hAnsi="Times New Roman" w:cs="Times New Roman"/>
          <w:sz w:val="28"/>
          <w:szCs w:val="28"/>
          <w:lang w:val="bg-BG"/>
        </w:rPr>
        <w:br/>
      </w:r>
    </w:p>
    <w:p w14:paraId="0744609B" w14:textId="1FB85083" w:rsidR="00427014" w:rsidRPr="004819CD" w:rsidRDefault="00427014" w:rsidP="00427014">
      <w:pPr>
        <w:pStyle w:val="ListParagraph"/>
        <w:numPr>
          <w:ilvl w:val="0"/>
          <w:numId w:val="6"/>
        </w:num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Политическото измерение на </w:t>
      </w:r>
      <w:r>
        <w:rPr>
          <w:rFonts w:ascii="Times New Roman" w:eastAsia="MS Gothic" w:hAnsi="Times New Roman" w:cs="Times New Roman"/>
          <w:sz w:val="28"/>
          <w:szCs w:val="28"/>
        </w:rPr>
        <w:t xml:space="preserve">Tian Xia </w:t>
      </w:r>
    </w:p>
    <w:p w14:paraId="08BBE806" w14:textId="77777777" w:rsidR="004819CD" w:rsidRDefault="004819CD" w:rsidP="004819CD">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Политологичното измерение на концепцията се отнася до изграждане на политическа система от световен мащаб. Изграждане на международен (в съвременната му интерпретация) политически ред, като се зачита концепцията за суверенитета. Още политическата Тиан Ся може да се дефинира като консолидиране на света в едно общо и цялостно политическо тяло.</w:t>
      </w:r>
    </w:p>
    <w:p w14:paraId="4A786B3A" w14:textId="77777777" w:rsidR="004819CD" w:rsidRDefault="004819CD" w:rsidP="004819CD">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Китайската философия определя като „небесното“ за перфектно хармонично и по този начин „всичко под небето – Тиан Ся“ трябва да се стреми да постигне подобна перфектна хармония. </w:t>
      </w:r>
    </w:p>
    <w:p w14:paraId="12E3005B" w14:textId="77777777" w:rsidR="006F0A56" w:rsidRDefault="004819CD" w:rsidP="004819CD">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Реалистическият възглед се отнася до това, че ако няма изграден международен ред, Тиан Ся автоматично пропада и идеята за изграждане на международен мир и разбирателство в едно консолидирано политическо тяло, което се основава на съгласие е невъзможна. </w:t>
      </w:r>
    </w:p>
    <w:p w14:paraId="356257AB" w14:textId="77777777" w:rsidR="00163A2C" w:rsidRDefault="006F0A56" w:rsidP="004819CD">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Философът Модзъ казва „да възстановиш правилния ред в Тиан Ся е да управляваш Тиан Ся“. Поставя се тезата за симбиотична зависимост между </w:t>
      </w:r>
      <w:r>
        <w:rPr>
          <w:rFonts w:ascii="Times New Roman" w:eastAsia="MS Gothic" w:hAnsi="Times New Roman" w:cs="Times New Roman"/>
          <w:sz w:val="28"/>
          <w:szCs w:val="28"/>
          <w:lang w:val="bg-BG"/>
        </w:rPr>
        <w:lastRenderedPageBreak/>
        <w:t xml:space="preserve">правотата и управлението и дори може да се направи извод за автоматично самоуправление при честен вътрешен правов ред. </w:t>
      </w:r>
      <w:r w:rsidR="00163A2C">
        <w:rPr>
          <w:rFonts w:ascii="Times New Roman" w:eastAsia="MS Gothic" w:hAnsi="Times New Roman" w:cs="Times New Roman"/>
          <w:sz w:val="28"/>
          <w:szCs w:val="28"/>
          <w:lang w:val="bg-BG"/>
        </w:rPr>
        <w:t xml:space="preserve">Още, цялостното функциониране на концепцията може да се разгледа като една функционираща триада от натуралните, социалнопсихологическите и политическите ценности. Философът Гуандзъ нарича това „институционализацията на Тиан Ся“. </w:t>
      </w:r>
    </w:p>
    <w:p w14:paraId="7CF57459" w14:textId="123A63CF" w:rsidR="004819CD" w:rsidRPr="0063793E" w:rsidRDefault="0063793E" w:rsidP="004819CD">
      <w:pPr>
        <w:spacing w:line="240" w:lineRule="auto"/>
        <w:rPr>
          <w:rFonts w:ascii="Times New Roman" w:eastAsia="MS Gothic" w:hAnsi="Times New Roman" w:cs="Times New Roman"/>
          <w:sz w:val="28"/>
          <w:szCs w:val="28"/>
          <w:lang w:val="bg-BG"/>
        </w:rPr>
      </w:pPr>
      <w:r>
        <w:rPr>
          <w:rFonts w:ascii="Times New Roman" w:eastAsia="MS Gothic" w:hAnsi="Times New Roman" w:cs="Times New Roman"/>
          <w:sz w:val="28"/>
          <w:szCs w:val="28"/>
          <w:lang w:val="bg-BG"/>
        </w:rPr>
        <w:t xml:space="preserve">Институционалното устройство на подобна система има няколко фундаментални значения. Едното значение е базовия тезис на трансформирането на небесния ред в човешки такъв. За постигането на политическото обединение, териториалните деления по начина им, предложен от графът на кралство Жу, следва да бъдат „едно политическо тяло с разделено управление“ – като съвременното отражение на тази идея наричаме федерация. </w:t>
      </w:r>
    </w:p>
    <w:p w14:paraId="6A05BA37" w14:textId="1475147D" w:rsidR="00746AFB" w:rsidRPr="004D4C4E" w:rsidRDefault="00746AFB" w:rsidP="0059565D">
      <w:pPr>
        <w:pStyle w:val="ListParagraph"/>
        <w:numPr>
          <w:ilvl w:val="0"/>
          <w:numId w:val="1"/>
        </w:numPr>
        <w:spacing w:line="240" w:lineRule="auto"/>
        <w:rPr>
          <w:rFonts w:ascii="Times New Roman" w:hAnsi="Times New Roman" w:cs="Times New Roman"/>
          <w:b/>
          <w:bCs/>
          <w:sz w:val="28"/>
          <w:szCs w:val="28"/>
          <w:lang w:val="bg-BG"/>
        </w:rPr>
      </w:pPr>
      <w:r w:rsidRPr="004D4C4E">
        <w:rPr>
          <w:rFonts w:ascii="Times New Roman" w:hAnsi="Times New Roman" w:cs="Times New Roman"/>
          <w:b/>
          <w:bCs/>
          <w:sz w:val="28"/>
          <w:szCs w:val="28"/>
          <w:lang w:val="bg-BG"/>
        </w:rPr>
        <w:t>Отраженията на моралния реализъм във външната политика на Китай</w:t>
      </w:r>
    </w:p>
    <w:p w14:paraId="0B7921D2" w14:textId="183D3FD3" w:rsidR="00FD6F92" w:rsidRDefault="00BE7248" w:rsidP="000E1D76">
      <w:pPr>
        <w:rPr>
          <w:rFonts w:ascii="Times New Roman" w:hAnsi="Times New Roman" w:cs="Times New Roman"/>
          <w:sz w:val="28"/>
          <w:szCs w:val="28"/>
          <w:lang w:val="bg-BG"/>
        </w:rPr>
      </w:pPr>
      <w:r>
        <w:rPr>
          <w:rFonts w:ascii="Times New Roman" w:hAnsi="Times New Roman" w:cs="Times New Roman"/>
          <w:sz w:val="28"/>
          <w:szCs w:val="28"/>
          <w:lang w:val="bg-BG"/>
        </w:rPr>
        <w:t>Макар Китай да е комунистическа република, при които комунистически републики натуралните традиции, религия и мистицизъм биват насилствено премахнати, Китайската народна република предприема няколко дейности, които в перспектива ѝ дават повече предимства, отколкото на един от неговите комунистически съвременници – СССР.</w:t>
      </w:r>
    </w:p>
    <w:p w14:paraId="00C6429F" w14:textId="5BD9A12F" w:rsidR="004D4C4E" w:rsidRPr="004D4C4E" w:rsidRDefault="004D4C4E" w:rsidP="004D4C4E">
      <w:pPr>
        <w:pStyle w:val="ListParagraph"/>
        <w:numPr>
          <w:ilvl w:val="0"/>
          <w:numId w:val="7"/>
        </w:numPr>
        <w:rPr>
          <w:rFonts w:ascii="Times New Roman" w:hAnsi="Times New Roman" w:cs="Times New Roman"/>
          <w:sz w:val="28"/>
          <w:szCs w:val="28"/>
          <w:lang w:val="bg-BG"/>
        </w:rPr>
      </w:pPr>
      <w:r>
        <w:rPr>
          <w:rFonts w:ascii="Times New Roman" w:hAnsi="Times New Roman" w:cs="Times New Roman"/>
          <w:sz w:val="28"/>
          <w:szCs w:val="28"/>
          <w:lang w:val="bg-BG"/>
        </w:rPr>
        <w:t>Премахването на плановата икономика и съчетаването на марксистка идеология със свободен пазар</w:t>
      </w:r>
    </w:p>
    <w:p w14:paraId="20F105E4" w14:textId="722D432C" w:rsidR="00BE7248" w:rsidRPr="00BE7248" w:rsidRDefault="00BE7248" w:rsidP="000E1D76">
      <w:pPr>
        <w:rPr>
          <w:rFonts w:ascii="Times New Roman" w:hAnsi="Times New Roman" w:cs="Times New Roman"/>
          <w:sz w:val="28"/>
          <w:szCs w:val="28"/>
          <w:lang w:val="bg-BG"/>
        </w:rPr>
      </w:pPr>
      <w:r>
        <w:rPr>
          <w:rFonts w:ascii="Times New Roman" w:hAnsi="Times New Roman" w:cs="Times New Roman"/>
          <w:sz w:val="28"/>
          <w:szCs w:val="28"/>
          <w:lang w:val="bg-BG"/>
        </w:rPr>
        <w:t>За разлика от СССР, Китай премахва пагубната планова икономика и се фокусира върху привличането на частни инвестиции, както и откриване на вътрешното частно предприемачество, което е катализатор за иновации и развитие, в контекста на реформите на Дън Сяо Пин.</w:t>
      </w:r>
    </w:p>
    <w:p w14:paraId="6A9FB1E9" w14:textId="02B4E282" w:rsidR="00FD6F92" w:rsidRDefault="004D4C4E" w:rsidP="004D4C4E">
      <w:pPr>
        <w:pStyle w:val="ListParagraph"/>
        <w:numPr>
          <w:ilvl w:val="0"/>
          <w:numId w:val="7"/>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Приемственост на култура и история</w:t>
      </w:r>
    </w:p>
    <w:p w14:paraId="7062409B" w14:textId="17657BC2" w:rsidR="004D4C4E" w:rsidRDefault="004D4C4E" w:rsidP="004D4C4E">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Концепцията </w:t>
      </w:r>
      <w:r>
        <w:rPr>
          <w:rFonts w:ascii="Times New Roman" w:hAnsi="Times New Roman" w:cs="Times New Roman"/>
          <w:sz w:val="28"/>
          <w:szCs w:val="28"/>
        </w:rPr>
        <w:t xml:space="preserve">Tian Xia </w:t>
      </w:r>
      <w:r>
        <w:rPr>
          <w:rFonts w:ascii="Times New Roman" w:hAnsi="Times New Roman" w:cs="Times New Roman"/>
          <w:sz w:val="28"/>
          <w:szCs w:val="28"/>
          <w:lang w:val="bg-BG"/>
        </w:rPr>
        <w:t xml:space="preserve">е антична китайска концепция, която и в ден днешен се преразглежда. Моралният реализъм като аспект на реализма, доминиращ в китайските политологични и философски школи е символ на историческата приемственост, в която се обединява античната китайска философия със съвременните силови измерения – военни, морални, икономически – на Китай. </w:t>
      </w:r>
    </w:p>
    <w:p w14:paraId="74210340" w14:textId="571D1A7E" w:rsidR="004D4C4E" w:rsidRDefault="004D4C4E" w:rsidP="004D4C4E">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Китайската концепция за геополитическа доминация е много по-различна от тази на бившия СССР и в известна степен на САЩ. </w:t>
      </w:r>
    </w:p>
    <w:p w14:paraId="128E33D6" w14:textId="193B1AD9" w:rsidR="004D4C4E" w:rsidRDefault="004D4C4E" w:rsidP="004D4C4E">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lastRenderedPageBreak/>
        <w:t xml:space="preserve">Докато концепциите на СССР се базират на доминация чрез твърда сила и налагане на властта си чрез армейски и войскови части, а Съединените Щати по една или друга причина се разполагат в незавидната позиция на „световен полицай“ след разпада на СССР, Китай, съобразно изложените до момента концепции следва да се стреми към „морално приобщаване“ на хората, над които цели да влияе. </w:t>
      </w:r>
    </w:p>
    <w:p w14:paraId="0B81C85C" w14:textId="49652E50" w:rsidR="004D4C4E" w:rsidRPr="00E76F2B" w:rsidRDefault="004D4C4E" w:rsidP="004D4C4E">
      <w:pPr>
        <w:spacing w:line="240" w:lineRule="auto"/>
        <w:rPr>
          <w:rFonts w:ascii="Times New Roman" w:hAnsi="Times New Roman" w:cs="Times New Roman"/>
          <w:sz w:val="28"/>
          <w:szCs w:val="28"/>
        </w:rPr>
      </w:pPr>
      <w:r>
        <w:rPr>
          <w:rFonts w:ascii="Times New Roman" w:hAnsi="Times New Roman" w:cs="Times New Roman"/>
          <w:sz w:val="28"/>
          <w:szCs w:val="28"/>
          <w:lang w:val="bg-BG"/>
        </w:rPr>
        <w:t xml:space="preserve">Макар това да звучи ерудирано, морално и в известна степен дори романтично, </w:t>
      </w:r>
      <w:r w:rsidR="00E76F2B">
        <w:rPr>
          <w:rFonts w:ascii="Times New Roman" w:hAnsi="Times New Roman" w:cs="Times New Roman"/>
          <w:sz w:val="28"/>
          <w:szCs w:val="28"/>
          <w:lang w:val="bg-BG"/>
        </w:rPr>
        <w:t xml:space="preserve">трябва да се отчете, че </w:t>
      </w:r>
      <w:r w:rsidR="00E76F2B">
        <w:rPr>
          <w:rFonts w:ascii="Times New Roman" w:hAnsi="Times New Roman" w:cs="Times New Roman"/>
          <w:i/>
          <w:iCs/>
          <w:sz w:val="28"/>
          <w:szCs w:val="28"/>
          <w:lang w:val="bg-BG"/>
        </w:rPr>
        <w:t xml:space="preserve">държавният </w:t>
      </w:r>
      <w:r w:rsidR="00E76F2B">
        <w:rPr>
          <w:rFonts w:ascii="Times New Roman" w:hAnsi="Times New Roman" w:cs="Times New Roman"/>
          <w:sz w:val="28"/>
          <w:szCs w:val="28"/>
          <w:lang w:val="bg-BG"/>
        </w:rPr>
        <w:t xml:space="preserve">морал и </w:t>
      </w:r>
      <w:r w:rsidR="00E76F2B">
        <w:rPr>
          <w:rFonts w:ascii="Times New Roman" w:hAnsi="Times New Roman" w:cs="Times New Roman"/>
          <w:i/>
          <w:iCs/>
          <w:sz w:val="28"/>
          <w:szCs w:val="28"/>
          <w:lang w:val="bg-BG"/>
        </w:rPr>
        <w:t xml:space="preserve">частният </w:t>
      </w:r>
      <w:r w:rsidR="00E76F2B">
        <w:rPr>
          <w:rFonts w:ascii="Times New Roman" w:hAnsi="Times New Roman" w:cs="Times New Roman"/>
          <w:sz w:val="28"/>
          <w:szCs w:val="28"/>
          <w:lang w:val="bg-BG"/>
        </w:rPr>
        <w:t>морал са две категорийно различни позиции, които трудно биха били съвместими. Когато една държава с тоталитарно и насилствено комунистическо наследство като Китай започне да говори за морално приобщаване на „всички хора под небето“, трябва да се замислим в посока реалните последици от ситуация като тази – възможно ли е хората доброволно да предадат западнолибералния ценностен модел, характерен с признаването на човешките права и свободи и доброволно приемане на източноцентристкия морален модел, който към настоящия момент е по-скоро изпълнен с мистицизъм и е в известна степен непознат?</w:t>
      </w:r>
      <w:r>
        <w:rPr>
          <w:rFonts w:ascii="Times New Roman" w:hAnsi="Times New Roman" w:cs="Times New Roman"/>
          <w:sz w:val="28"/>
          <w:szCs w:val="28"/>
          <w:lang w:val="bg-BG"/>
        </w:rPr>
        <w:t xml:space="preserve"> </w:t>
      </w:r>
    </w:p>
    <w:p w14:paraId="172FE645" w14:textId="77777777" w:rsidR="004D4C4E" w:rsidRPr="00970A8E" w:rsidRDefault="004D4C4E" w:rsidP="004D4C4E">
      <w:pPr>
        <w:spacing w:line="240" w:lineRule="auto"/>
        <w:rPr>
          <w:rFonts w:ascii="Times New Roman" w:hAnsi="Times New Roman" w:cs="Times New Roman"/>
          <w:b/>
          <w:bCs/>
          <w:sz w:val="28"/>
          <w:szCs w:val="28"/>
          <w:lang w:val="bg-BG"/>
        </w:rPr>
      </w:pPr>
    </w:p>
    <w:p w14:paraId="5B4B3FA5" w14:textId="5023E854" w:rsidR="00746AFB" w:rsidRPr="00970A8E" w:rsidRDefault="00746AFB" w:rsidP="0059565D">
      <w:pPr>
        <w:pStyle w:val="ListParagraph"/>
        <w:numPr>
          <w:ilvl w:val="0"/>
          <w:numId w:val="1"/>
        </w:numPr>
        <w:spacing w:line="240" w:lineRule="auto"/>
        <w:rPr>
          <w:rFonts w:ascii="Times New Roman" w:hAnsi="Times New Roman" w:cs="Times New Roman"/>
          <w:b/>
          <w:bCs/>
          <w:sz w:val="28"/>
          <w:szCs w:val="28"/>
          <w:lang w:val="bg-BG"/>
        </w:rPr>
      </w:pPr>
      <w:r w:rsidRPr="00970A8E">
        <w:rPr>
          <w:rFonts w:ascii="Times New Roman" w:hAnsi="Times New Roman" w:cs="Times New Roman"/>
          <w:b/>
          <w:bCs/>
          <w:sz w:val="28"/>
          <w:szCs w:val="28"/>
          <w:lang w:val="bg-BG"/>
        </w:rPr>
        <w:t>Перспективи</w:t>
      </w:r>
      <w:r w:rsidR="00E67F91" w:rsidRPr="00970A8E">
        <w:rPr>
          <w:rFonts w:ascii="Times New Roman" w:hAnsi="Times New Roman" w:cs="Times New Roman"/>
          <w:b/>
          <w:bCs/>
          <w:sz w:val="28"/>
          <w:szCs w:val="28"/>
          <w:lang w:val="bg-BG"/>
        </w:rPr>
        <w:t xml:space="preserve"> за бъдещите амбиции на Китай </w:t>
      </w:r>
    </w:p>
    <w:p w14:paraId="59729467" w14:textId="0EA69233" w:rsidR="00870DAB" w:rsidRPr="00870DAB" w:rsidRDefault="00870DAB" w:rsidP="00FD6F92">
      <w:pPr>
        <w:spacing w:line="240" w:lineRule="auto"/>
        <w:rPr>
          <w:rFonts w:ascii="Times New Roman" w:hAnsi="Times New Roman" w:cs="Times New Roman"/>
          <w:sz w:val="28"/>
          <w:szCs w:val="28"/>
        </w:rPr>
      </w:pPr>
      <w:r>
        <w:rPr>
          <w:rFonts w:ascii="Times New Roman" w:hAnsi="Times New Roman" w:cs="Times New Roman"/>
          <w:sz w:val="28"/>
          <w:szCs w:val="28"/>
          <w:lang w:val="bg-BG"/>
        </w:rPr>
        <w:t>Китай понякога бива сравняван с „маймуната на върха на планината, която гледа как се борят тигрите в равнината“ – алегория със стратегическото изчакване за търсене на удобен момент. Китай в съвремието се налага като отчетлив икономически партньор на редица държави, налагаща се търговска сила, на която обаче не са чужди неетичните икономически практики.</w:t>
      </w:r>
    </w:p>
    <w:p w14:paraId="577B658C" w14:textId="63B42EEC" w:rsidR="004D4C4E" w:rsidRDefault="00A422A2" w:rsidP="00FD6F92">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Какви неетични практики използва Китай?</w:t>
      </w:r>
      <w:r>
        <w:rPr>
          <w:rStyle w:val="FootnoteReference"/>
          <w:rFonts w:ascii="Times New Roman" w:hAnsi="Times New Roman" w:cs="Times New Roman"/>
          <w:sz w:val="28"/>
          <w:szCs w:val="28"/>
          <w:lang w:val="bg-BG"/>
        </w:rPr>
        <w:footnoteReference w:id="1"/>
      </w:r>
    </w:p>
    <w:p w14:paraId="5ED3139A" w14:textId="4CDDA098" w:rsidR="00A422A2" w:rsidRDefault="00A422A2" w:rsidP="00A422A2">
      <w:pPr>
        <w:pStyle w:val="ListParagraph"/>
        <w:numPr>
          <w:ilvl w:val="0"/>
          <w:numId w:val="8"/>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Кражба на интелектуална собственост</w:t>
      </w:r>
    </w:p>
    <w:p w14:paraId="4AD3DF29" w14:textId="2BC3A7C5" w:rsidR="00AD6131" w:rsidRPr="00AD6131" w:rsidRDefault="00AD6131" w:rsidP="00AD6131">
      <w:pPr>
        <w:spacing w:line="240" w:lineRule="auto"/>
        <w:rPr>
          <w:rFonts w:ascii="Times New Roman" w:hAnsi="Times New Roman" w:cs="Times New Roman"/>
          <w:sz w:val="28"/>
          <w:szCs w:val="28"/>
        </w:rPr>
      </w:pPr>
      <w:r>
        <w:rPr>
          <w:rFonts w:ascii="Times New Roman" w:hAnsi="Times New Roman" w:cs="Times New Roman"/>
          <w:sz w:val="28"/>
          <w:szCs w:val="28"/>
          <w:lang w:val="bg-BG"/>
        </w:rPr>
        <w:t>Известно е използване на държавно спонсориран кибершпионаж (</w:t>
      </w:r>
      <w:r w:rsidRPr="00AD6131">
        <w:rPr>
          <w:rFonts w:ascii="Times New Roman" w:hAnsi="Times New Roman" w:cs="Times New Roman"/>
          <w:sz w:val="28"/>
          <w:szCs w:val="28"/>
          <w:lang w:val="bg-BG"/>
        </w:rPr>
        <w:t>PLA Unit 61398</w:t>
      </w:r>
      <w:r>
        <w:rPr>
          <w:rFonts w:ascii="Times New Roman" w:hAnsi="Times New Roman" w:cs="Times New Roman"/>
          <w:sz w:val="28"/>
          <w:szCs w:val="28"/>
          <w:lang w:val="bg-BG"/>
        </w:rPr>
        <w:t xml:space="preserve"> / </w:t>
      </w:r>
      <w:r>
        <w:rPr>
          <w:rFonts w:ascii="Times New Roman" w:hAnsi="Times New Roman" w:cs="Times New Roman"/>
          <w:sz w:val="28"/>
          <w:szCs w:val="28"/>
        </w:rPr>
        <w:t>APT1 – Advanced Persistent Threat 1</w:t>
      </w:r>
      <w:r>
        <w:rPr>
          <w:rFonts w:ascii="Times New Roman" w:hAnsi="Times New Roman" w:cs="Times New Roman"/>
          <w:sz w:val="28"/>
          <w:szCs w:val="28"/>
          <w:lang w:val="bg-BG"/>
        </w:rPr>
        <w:t xml:space="preserve">), посредством който са отнети както конфиденциални търговски тайни, така и чертежи и производствени спецификации от компании като </w:t>
      </w:r>
      <w:r>
        <w:rPr>
          <w:rFonts w:ascii="Times New Roman" w:hAnsi="Times New Roman" w:cs="Times New Roman"/>
          <w:sz w:val="28"/>
          <w:szCs w:val="28"/>
        </w:rPr>
        <w:t xml:space="preserve">Westinghouse Electric, SolarWorld, U.S. Steel. </w:t>
      </w:r>
    </w:p>
    <w:p w14:paraId="0A947ABA" w14:textId="514C4616" w:rsidR="00A422A2" w:rsidRDefault="00A422A2" w:rsidP="00A422A2">
      <w:pPr>
        <w:pStyle w:val="ListParagraph"/>
        <w:numPr>
          <w:ilvl w:val="0"/>
          <w:numId w:val="8"/>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Фаворитизиране и субсидиране на държавни фирми</w:t>
      </w:r>
    </w:p>
    <w:p w14:paraId="7629A43D" w14:textId="7FE82464" w:rsidR="00404940" w:rsidRPr="00404940" w:rsidRDefault="00404940" w:rsidP="00404940">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Държавното субсидиране е способ, използван от Китай за </w:t>
      </w:r>
      <w:r w:rsidR="002F3597">
        <w:rPr>
          <w:rFonts w:ascii="Times New Roman" w:hAnsi="Times New Roman" w:cs="Times New Roman"/>
          <w:sz w:val="28"/>
          <w:szCs w:val="28"/>
          <w:lang w:val="bg-BG"/>
        </w:rPr>
        <w:t xml:space="preserve">спонсориране развитието на китайски фирми, чрез данъчни облекчения, директно безвъзмездно финансиране, предоставяне на земя. Това облекчава условията </w:t>
      </w:r>
      <w:r w:rsidR="002F3597">
        <w:rPr>
          <w:rFonts w:ascii="Times New Roman" w:hAnsi="Times New Roman" w:cs="Times New Roman"/>
          <w:sz w:val="28"/>
          <w:szCs w:val="28"/>
          <w:lang w:val="bg-BG"/>
        </w:rPr>
        <w:lastRenderedPageBreak/>
        <w:t xml:space="preserve">на опериране на въпросните фирми и улеснява производствените им капацитети до степен на изграждане на възможност за подбиване на конкретни пазари чрез извършване на продажби на по-ниски от установените цени.  </w:t>
      </w:r>
    </w:p>
    <w:p w14:paraId="31B2E3D5" w14:textId="34196018" w:rsidR="00A422A2" w:rsidRDefault="00A422A2" w:rsidP="00A422A2">
      <w:pPr>
        <w:pStyle w:val="ListParagraph"/>
        <w:numPr>
          <w:ilvl w:val="0"/>
          <w:numId w:val="8"/>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Законови бариери към чужди инвеститори</w:t>
      </w:r>
    </w:p>
    <w:p w14:paraId="4C88431F" w14:textId="0D776CA7" w:rsidR="001A081F" w:rsidRPr="001A081F" w:rsidRDefault="001A081F" w:rsidP="001A081F">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Китай има протекционистки закони, посредством които ограничава достъпа на чужди инвеститори към определени сектори – най-често това се отнася до телекомуникационния сектор, медийния сектор, биотехнологиите. Допълнително, Китай изисква световни технологични компании като </w:t>
      </w:r>
      <w:r>
        <w:rPr>
          <w:rFonts w:ascii="Times New Roman" w:hAnsi="Times New Roman" w:cs="Times New Roman"/>
          <w:sz w:val="28"/>
          <w:szCs w:val="28"/>
        </w:rPr>
        <w:t>Apple</w:t>
      </w:r>
      <w:r>
        <w:rPr>
          <w:rFonts w:ascii="Times New Roman" w:hAnsi="Times New Roman" w:cs="Times New Roman"/>
          <w:sz w:val="28"/>
          <w:szCs w:val="28"/>
          <w:lang w:val="bg-BG"/>
        </w:rPr>
        <w:t xml:space="preserve"> да съхраняват потребителски данни конкретно на китайски сървъри, с цел избягване изтичане на информация. </w:t>
      </w:r>
    </w:p>
    <w:p w14:paraId="40241259" w14:textId="7619C25B" w:rsidR="00447E9E" w:rsidRDefault="00447E9E" w:rsidP="00A422A2">
      <w:pPr>
        <w:pStyle w:val="ListParagraph"/>
        <w:numPr>
          <w:ilvl w:val="0"/>
          <w:numId w:val="8"/>
        </w:num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Подкопаване на индустрии на чужди страни</w:t>
      </w:r>
      <w:r w:rsidR="002D5916">
        <w:rPr>
          <w:rStyle w:val="FootnoteReference"/>
          <w:rFonts w:ascii="Times New Roman" w:hAnsi="Times New Roman" w:cs="Times New Roman"/>
          <w:sz w:val="28"/>
          <w:szCs w:val="28"/>
          <w:lang w:val="bg-BG"/>
        </w:rPr>
        <w:footnoteReference w:id="2"/>
      </w:r>
    </w:p>
    <w:p w14:paraId="3E4848B3" w14:textId="0BFD4757" w:rsidR="002D5916" w:rsidRPr="00436F7D" w:rsidRDefault="00447E9E" w:rsidP="00447E9E">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Най-отчетливо се наблюдава измежду африканските страни, където Китай отчетливо инвестира. Страни като Демократична Република Конго, Гана, Ботсвана, Замбия, Нигерия и Зимбабве изпитват локални индустриални затруднения, пряко породени от китайските икономически практики. </w:t>
      </w:r>
      <w:r w:rsidR="00436F7D">
        <w:rPr>
          <w:rFonts w:ascii="Times New Roman" w:hAnsi="Times New Roman" w:cs="Times New Roman"/>
          <w:sz w:val="28"/>
          <w:szCs w:val="28"/>
          <w:lang w:val="bg-BG"/>
        </w:rPr>
        <w:t xml:space="preserve">Наблюдава се „маркет дъмпинг“ – внос на евтини стоки, производството на които е с държавна субсидия, което подкопава локалното производство и пазар. </w:t>
      </w:r>
      <w:r w:rsidR="00436F7D">
        <w:rPr>
          <w:rFonts w:ascii="Times New Roman" w:hAnsi="Times New Roman" w:cs="Times New Roman"/>
          <w:sz w:val="28"/>
          <w:szCs w:val="28"/>
          <w:lang w:val="bg-BG"/>
        </w:rPr>
        <w:br/>
        <w:t xml:space="preserve">Още, производствените предприятия в Африка, оперирани от Китай не отговарят на международните стандарти за безопасност на работното място – липсва както подходяща екипировка, апаратура, така и арбитражни органи, които имат правомощията да санкционират отговорните за това китайски фирми. </w:t>
      </w:r>
      <w:r w:rsidR="002D5916">
        <w:rPr>
          <w:rFonts w:ascii="Times New Roman" w:hAnsi="Times New Roman" w:cs="Times New Roman"/>
          <w:sz w:val="28"/>
          <w:szCs w:val="28"/>
          <w:lang w:val="bg-BG"/>
        </w:rPr>
        <w:t>Отделно, китайските предприятия в Африка са отговорни за особени количества замърсяване, довеждащо както до ограничаване на популациите на регионални морски видове, така и до създаване на условия за глад в общности, разчитащи на лов и риболов.</w:t>
      </w:r>
    </w:p>
    <w:p w14:paraId="46B4E8ED" w14:textId="54487E38" w:rsidR="00AD6131" w:rsidRDefault="00AD6131" w:rsidP="00AD6131">
      <w:pPr>
        <w:pStyle w:val="ListParagraph"/>
        <w:numPr>
          <w:ilvl w:val="0"/>
          <w:numId w:val="8"/>
        </w:numPr>
        <w:spacing w:line="240" w:lineRule="auto"/>
        <w:rPr>
          <w:rFonts w:ascii="Times New Roman" w:hAnsi="Times New Roman" w:cs="Times New Roman"/>
          <w:sz w:val="28"/>
          <w:szCs w:val="28"/>
          <w:lang w:val="bg-BG"/>
        </w:rPr>
      </w:pPr>
      <w:r>
        <w:rPr>
          <w:rFonts w:ascii="Times New Roman" w:hAnsi="Times New Roman" w:cs="Times New Roman"/>
          <w:sz w:val="28"/>
          <w:szCs w:val="28"/>
        </w:rPr>
        <w:t xml:space="preserve">Debt-Trap Diplomacy </w:t>
      </w:r>
      <w:r>
        <w:rPr>
          <w:rFonts w:ascii="Times New Roman" w:hAnsi="Times New Roman" w:cs="Times New Roman"/>
          <w:sz w:val="28"/>
          <w:szCs w:val="28"/>
          <w:lang w:val="bg-BG"/>
        </w:rPr>
        <w:t>/Дългов капан/</w:t>
      </w:r>
      <w:r w:rsidR="007D2A14">
        <w:rPr>
          <w:rStyle w:val="FootnoteReference"/>
          <w:rFonts w:ascii="Times New Roman" w:hAnsi="Times New Roman" w:cs="Times New Roman"/>
          <w:sz w:val="28"/>
          <w:szCs w:val="28"/>
          <w:lang w:val="bg-BG"/>
        </w:rPr>
        <w:footnoteReference w:id="3"/>
      </w:r>
    </w:p>
    <w:p w14:paraId="4375217F" w14:textId="50AE92F4" w:rsidR="004D4C4E" w:rsidRDefault="001A081F" w:rsidP="00FD6F92">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Практиката често се свързва с името на Китай и дейностите му в африкански страни, посредством която практика по-слаборазвитите страни се превръщат в строго задължени на Китай поради клаузи относно отпусната помощ. Отпускат се заеми на страни в нужда, бъдещите плащания за които са гарантирани от износ на определени суровини</w:t>
      </w:r>
      <w:r w:rsidR="007D2A14">
        <w:rPr>
          <w:rFonts w:ascii="Times New Roman" w:hAnsi="Times New Roman" w:cs="Times New Roman"/>
          <w:sz w:val="28"/>
          <w:szCs w:val="28"/>
          <w:lang w:val="bg-BG"/>
        </w:rPr>
        <w:t xml:space="preserve">. При евентуален спад в </w:t>
      </w:r>
      <w:r w:rsidR="007D2A14">
        <w:rPr>
          <w:rFonts w:ascii="Times New Roman" w:hAnsi="Times New Roman" w:cs="Times New Roman"/>
          <w:sz w:val="28"/>
          <w:szCs w:val="28"/>
          <w:lang w:val="bg-BG"/>
        </w:rPr>
        <w:lastRenderedPageBreak/>
        <w:t xml:space="preserve">ресурсните цени – чрез ограничаване на търсенето или целенасочено подбиване на пазара, страна, зависима от износа на суровината остава неплатежоспособна. </w:t>
      </w:r>
    </w:p>
    <w:p w14:paraId="694AE054" w14:textId="14D7695F" w:rsidR="00A422A2" w:rsidRDefault="004B4C24" w:rsidP="00FD6F92">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Използване на практики, подобни на описаните, при претенция за опит за изграждане на свят, базиращ се около хармонията и постулатите на морала, който морал китайската школа на реализма следва да инкорпорира в себе си е вероятно способ, посредством който Китай цели да увеличи спектъра си на сила – било икономическа, военна и политическа – в международните отношения, без да цели пряко да детронира САЩ от позицията му на утвърден световен лидер, както поради големите отговорности, които се наследяват с тази титла, така и фактическата невъзможност Китай да го направи, поради военнополитическите ангажименти на Съединените Щати със страни, ключови за архитектурата на сигурността в азиатския континент. </w:t>
      </w:r>
    </w:p>
    <w:p w14:paraId="41E55E75" w14:textId="77777777" w:rsidR="004D4C4E" w:rsidRPr="00FD6F92" w:rsidRDefault="004D4C4E" w:rsidP="00FD6F92">
      <w:pPr>
        <w:spacing w:line="240" w:lineRule="auto"/>
        <w:rPr>
          <w:rFonts w:ascii="Times New Roman" w:hAnsi="Times New Roman" w:cs="Times New Roman"/>
          <w:sz w:val="28"/>
          <w:szCs w:val="28"/>
          <w:lang w:val="bg-BG"/>
        </w:rPr>
      </w:pPr>
    </w:p>
    <w:p w14:paraId="52A1B90A" w14:textId="084EAA96" w:rsidR="00746AFB" w:rsidRPr="00970A8E" w:rsidRDefault="00746AFB" w:rsidP="0059565D">
      <w:pPr>
        <w:pStyle w:val="ListParagraph"/>
        <w:numPr>
          <w:ilvl w:val="0"/>
          <w:numId w:val="1"/>
        </w:numPr>
        <w:spacing w:line="240" w:lineRule="auto"/>
        <w:rPr>
          <w:rFonts w:ascii="Times New Roman" w:hAnsi="Times New Roman" w:cs="Times New Roman"/>
          <w:b/>
          <w:bCs/>
          <w:sz w:val="28"/>
          <w:szCs w:val="28"/>
          <w:lang w:val="bg-BG"/>
        </w:rPr>
      </w:pPr>
      <w:r w:rsidRPr="00970A8E">
        <w:rPr>
          <w:rFonts w:ascii="Times New Roman" w:hAnsi="Times New Roman" w:cs="Times New Roman"/>
          <w:b/>
          <w:bCs/>
          <w:sz w:val="28"/>
          <w:szCs w:val="28"/>
          <w:lang w:val="bg-BG"/>
        </w:rPr>
        <w:t>Заключение</w:t>
      </w:r>
    </w:p>
    <w:p w14:paraId="4CF2E76D" w14:textId="2654D5D4" w:rsidR="00746AFB" w:rsidRDefault="00436F7D"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Описаното до момента може да характеризира концепциите на моралния реализъм и Тиан Ся като опити за изграждане на кохабитация между показателите </w:t>
      </w:r>
      <w:r>
        <w:rPr>
          <w:rFonts w:ascii="Times New Roman" w:hAnsi="Times New Roman" w:cs="Times New Roman"/>
          <w:i/>
          <w:iCs/>
          <w:sz w:val="28"/>
          <w:szCs w:val="28"/>
          <w:lang w:val="bg-BG"/>
        </w:rPr>
        <w:t xml:space="preserve">хармония, власт </w:t>
      </w:r>
      <w:r>
        <w:rPr>
          <w:rFonts w:ascii="Times New Roman" w:hAnsi="Times New Roman" w:cs="Times New Roman"/>
          <w:sz w:val="28"/>
          <w:szCs w:val="28"/>
          <w:lang w:val="bg-BG"/>
        </w:rPr>
        <w:t xml:space="preserve">и това, което Китай нарича </w:t>
      </w:r>
      <w:r>
        <w:rPr>
          <w:rFonts w:ascii="Times New Roman" w:hAnsi="Times New Roman" w:cs="Times New Roman"/>
          <w:i/>
          <w:iCs/>
          <w:sz w:val="28"/>
          <w:szCs w:val="28"/>
          <w:lang w:val="bg-BG"/>
        </w:rPr>
        <w:t xml:space="preserve">всичко, под небето. </w:t>
      </w:r>
    </w:p>
    <w:p w14:paraId="326779E3" w14:textId="1D8B4423" w:rsidR="00FD4CD4" w:rsidRDefault="00436F7D"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Комунистическата му същност и минало обаче, съчетани с внимателните му имперски амбиции развалят илюзията на романтичния поглед на моралния реализъм, опитващ се да съчетае в себе си морала в общия смисъл на думата и реалностите на международните отношения.</w:t>
      </w:r>
    </w:p>
    <w:p w14:paraId="02C1B99A" w14:textId="07E6AF23" w:rsidR="00FD4CD4" w:rsidRDefault="00FD4CD4"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Макар Китай действително да има претенцията за създаване на комплексни геополитически теории, касаещи международните отношения и позициите на страните в тях, не може да се игнорира факта, че теорията Тиан Ся поставя в центъра на метафоричния „свят под небето“ – Китай, както и самата теория произхожда от древни синоцентристки теории, които могат да се характеризират като доктринални в известна степен по отношение увеличаване влиянието на Китай. </w:t>
      </w:r>
    </w:p>
    <w:p w14:paraId="37D97934" w14:textId="5222796F" w:rsidR="00FD4CD4" w:rsidRDefault="00813B45"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Авторитартният характер на Китай го прави особено специфично-пропусклив към влияние на чужди страни към него и му позволява да фокусира влиянието си към определени региони. Китай специфично може да блокира и недопуска западни инвеститори, сметне ли, че това би му навредило в перспектива и поради демографския си и ресурсния си потенциал, може да канализира ресурси в посока конкретни региони – пр. Африка – с цел увеличаване на присъствието си там. Това присъствие, съчетано с неетични </w:t>
      </w:r>
      <w:r>
        <w:rPr>
          <w:rFonts w:ascii="Times New Roman" w:hAnsi="Times New Roman" w:cs="Times New Roman"/>
          <w:sz w:val="28"/>
          <w:szCs w:val="28"/>
          <w:lang w:val="bg-BG"/>
        </w:rPr>
        <w:lastRenderedPageBreak/>
        <w:t xml:space="preserve">практики, не съвпада с измеренията на моралния реализъм, който Китай пропагандира, както и не отговаря на моралните качества на държавата-лидер, каквито са описани в теориите на Тиан Ся. </w:t>
      </w:r>
    </w:p>
    <w:p w14:paraId="0F9974FD" w14:textId="320BBFCB" w:rsidR="00813B45" w:rsidRDefault="00813B45"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В този контекст, можем да заключим, че Китай прави плавни опити за повишение на влиянието си в международните отношения, без пряко да го афишира, но не цели да се меси дълбочинно в делата на колективния Запад, като пропагандира ценности, дневен ред, начин на живот, култура и прочее. </w:t>
      </w:r>
    </w:p>
    <w:p w14:paraId="19A81FD4" w14:textId="48257BD5" w:rsidR="00746AFB" w:rsidRDefault="00813B45" w:rsidP="00746AFB">
      <w:pPr>
        <w:spacing w:line="240" w:lineRule="auto"/>
        <w:rPr>
          <w:rFonts w:ascii="Times New Roman" w:hAnsi="Times New Roman" w:cs="Times New Roman"/>
          <w:sz w:val="28"/>
          <w:szCs w:val="28"/>
          <w:lang w:val="bg-BG"/>
        </w:rPr>
      </w:pPr>
      <w:r>
        <w:rPr>
          <w:rFonts w:ascii="Times New Roman" w:hAnsi="Times New Roman" w:cs="Times New Roman"/>
          <w:sz w:val="28"/>
          <w:szCs w:val="28"/>
          <w:lang w:val="bg-BG"/>
        </w:rPr>
        <w:t xml:space="preserve">Китай се опитва да бъде икономически лидер, но не и лидер по ценности, тъй като ценностите, присъщи на Запада са непознати на Китай, а китайските ценности са в известна степен неприемливи за Запада. В този контекст моралният реализъм е може би един прочит на международните отношения – такива, каквито трябва да бъдат, без да бъде изрично спазван и без да представлява глобален модел за подражание. </w:t>
      </w:r>
    </w:p>
    <w:p w14:paraId="79CF58DF" w14:textId="77777777" w:rsidR="00746AFB" w:rsidRPr="00746AFB" w:rsidRDefault="00746AFB" w:rsidP="00746AFB">
      <w:pPr>
        <w:spacing w:line="240" w:lineRule="auto"/>
        <w:rPr>
          <w:rFonts w:ascii="Times New Roman" w:hAnsi="Times New Roman" w:cs="Times New Roman"/>
          <w:sz w:val="28"/>
          <w:szCs w:val="28"/>
          <w:lang w:val="bg-BG"/>
        </w:rPr>
      </w:pPr>
    </w:p>
    <w:p w14:paraId="77267B5D" w14:textId="229164B7" w:rsidR="00746AFB" w:rsidRPr="00970A8E" w:rsidRDefault="00746AFB" w:rsidP="0059565D">
      <w:pPr>
        <w:pStyle w:val="ListParagraph"/>
        <w:numPr>
          <w:ilvl w:val="0"/>
          <w:numId w:val="1"/>
        </w:numPr>
        <w:spacing w:line="240" w:lineRule="auto"/>
        <w:rPr>
          <w:rFonts w:ascii="Times New Roman" w:hAnsi="Times New Roman" w:cs="Times New Roman"/>
          <w:b/>
          <w:bCs/>
          <w:sz w:val="28"/>
          <w:szCs w:val="28"/>
          <w:lang w:val="bg-BG"/>
        </w:rPr>
      </w:pPr>
      <w:r w:rsidRPr="00970A8E">
        <w:rPr>
          <w:rFonts w:ascii="Times New Roman" w:hAnsi="Times New Roman" w:cs="Times New Roman"/>
          <w:b/>
          <w:bCs/>
          <w:sz w:val="28"/>
          <w:szCs w:val="28"/>
          <w:lang w:val="bg-BG"/>
        </w:rPr>
        <w:t xml:space="preserve">Библиография </w:t>
      </w:r>
    </w:p>
    <w:p w14:paraId="47C30F7C" w14:textId="19998FC4" w:rsidR="00790AF1" w:rsidRDefault="00790AF1" w:rsidP="00790AF1">
      <w:pPr>
        <w:pStyle w:val="NormalWeb"/>
        <w:numPr>
          <w:ilvl w:val="0"/>
          <w:numId w:val="13"/>
        </w:numPr>
      </w:pPr>
      <w:r>
        <w:t xml:space="preserve">Yan, Xuetong. </w:t>
      </w:r>
      <w:r>
        <w:rPr>
          <w:i/>
          <w:iCs/>
        </w:rPr>
        <w:t>Ancient Chinese Thought, Modern Chinese Power</w:t>
      </w:r>
      <w:r>
        <w:t>. Edited by Daniel A. Bell and Zhe Sun. Translated by Edmund Ryden. Princeton, NJ: Princeton University Press, 2011.</w:t>
      </w:r>
    </w:p>
    <w:p w14:paraId="2135E15D" w14:textId="227DE33B" w:rsidR="00790AF1" w:rsidRDefault="00790AF1" w:rsidP="00790AF1">
      <w:pPr>
        <w:pStyle w:val="NormalWeb"/>
        <w:numPr>
          <w:ilvl w:val="0"/>
          <w:numId w:val="13"/>
        </w:numPr>
      </w:pPr>
      <w:r>
        <w:t xml:space="preserve">Plato. </w:t>
      </w:r>
      <w:r>
        <w:rPr>
          <w:i/>
          <w:iCs/>
        </w:rPr>
        <w:t>The Republic</w:t>
      </w:r>
      <w:r>
        <w:t>. Translated by Allan Bloom. 2nd ed. New York: Basic Books, 1991.</w:t>
      </w:r>
    </w:p>
    <w:p w14:paraId="2B13740B" w14:textId="0930EDA2" w:rsidR="00790AF1" w:rsidRDefault="00790AF1" w:rsidP="00790AF1">
      <w:pPr>
        <w:pStyle w:val="NormalWeb"/>
        <w:numPr>
          <w:ilvl w:val="0"/>
          <w:numId w:val="13"/>
        </w:numPr>
      </w:pPr>
      <w:r>
        <w:t xml:space="preserve">Machiavelli, Niccolò. </w:t>
      </w:r>
      <w:r>
        <w:rPr>
          <w:i/>
          <w:iCs/>
        </w:rPr>
        <w:t xml:space="preserve">The </w:t>
      </w:r>
      <w:proofErr w:type="gramStart"/>
      <w:r>
        <w:rPr>
          <w:i/>
          <w:iCs/>
        </w:rPr>
        <w:t>Prince</w:t>
      </w:r>
      <w:proofErr w:type="gramEnd"/>
      <w:r>
        <w:t>. Translated by Harvey C. Mansfield. 2nd ed. Chicago: University of Chicago Press, 1998.</w:t>
      </w:r>
    </w:p>
    <w:p w14:paraId="245799DF" w14:textId="3AC3CBC5" w:rsidR="00790AF1" w:rsidRDefault="00790AF1" w:rsidP="00790AF1">
      <w:pPr>
        <w:pStyle w:val="NormalWeb"/>
        <w:numPr>
          <w:ilvl w:val="0"/>
          <w:numId w:val="13"/>
        </w:numPr>
      </w:pPr>
      <w:r>
        <w:t xml:space="preserve">Machiavelli, Niccolò. </w:t>
      </w:r>
      <w:r>
        <w:rPr>
          <w:i/>
          <w:iCs/>
        </w:rPr>
        <w:t>Il Principe</w:t>
      </w:r>
      <w:r>
        <w:t>. A cura di Giorgio Inglese. Torino: Einaudi, 1995.</w:t>
      </w:r>
    </w:p>
    <w:p w14:paraId="4FB6CB9D" w14:textId="6B9C9529" w:rsidR="00790AF1" w:rsidRDefault="00790AF1" w:rsidP="00790AF1">
      <w:pPr>
        <w:pStyle w:val="NormalWeb"/>
        <w:numPr>
          <w:ilvl w:val="0"/>
          <w:numId w:val="13"/>
        </w:numPr>
      </w:pPr>
      <w:r>
        <w:t xml:space="preserve">Zhao, Tingyang. </w:t>
      </w:r>
      <w:r>
        <w:rPr>
          <w:i/>
          <w:iCs/>
        </w:rPr>
        <w:t>All under Heaven: The Tianxia System for a Possible World Order</w:t>
      </w:r>
      <w:r>
        <w:t>. Translated by Joseph E. Harroff. Oakland: University of California Press, 2021.</w:t>
      </w:r>
    </w:p>
    <w:p w14:paraId="32AE2A71" w14:textId="20B8419A" w:rsidR="00790AF1" w:rsidRDefault="00790AF1" w:rsidP="00790AF1">
      <w:pPr>
        <w:pStyle w:val="NormalWeb"/>
        <w:numPr>
          <w:ilvl w:val="0"/>
          <w:numId w:val="13"/>
        </w:numPr>
      </w:pPr>
      <w:r>
        <w:t xml:space="preserve">Rose, Gideon. „Neoclassical Realism and Theories of Foreign </w:t>
      </w:r>
      <w:proofErr w:type="gramStart"/>
      <w:r>
        <w:t>Policy.“</w:t>
      </w:r>
      <w:proofErr w:type="gramEnd"/>
      <w:r>
        <w:t xml:space="preserve"> </w:t>
      </w:r>
      <w:r>
        <w:rPr>
          <w:i/>
          <w:iCs/>
        </w:rPr>
        <w:t>World Politics</w:t>
      </w:r>
      <w:r>
        <w:t xml:space="preserve"> 51, no. 1 (1998): 144–172. </w:t>
      </w:r>
      <w:hyperlink r:id="rId10" w:tgtFrame="_blank" w:history="1">
        <w:r>
          <w:rPr>
            <w:rStyle w:val="Hyperlink"/>
          </w:rPr>
          <w:t>https://doi.org/10.1353/wp.1998.0008</w:t>
        </w:r>
      </w:hyperlink>
      <w:r>
        <w:t>.</w:t>
      </w:r>
    </w:p>
    <w:p w14:paraId="5E9EF3CF" w14:textId="4949FB40" w:rsidR="00790AF1" w:rsidRDefault="00790AF1" w:rsidP="00790AF1">
      <w:pPr>
        <w:pStyle w:val="NormalWeb"/>
        <w:numPr>
          <w:ilvl w:val="0"/>
          <w:numId w:val="13"/>
        </w:numPr>
      </w:pPr>
      <w:r>
        <w:t xml:space="preserve">McNamee, Jessica H. „China’s Unfair Trade Practices: A U.S. </w:t>
      </w:r>
      <w:proofErr w:type="gramStart"/>
      <w:r>
        <w:t>Perspective.“</w:t>
      </w:r>
      <w:proofErr w:type="gramEnd"/>
      <w:r>
        <w:t xml:space="preserve"> </w:t>
      </w:r>
      <w:r>
        <w:rPr>
          <w:i/>
          <w:iCs/>
        </w:rPr>
        <w:t>Sirius Wealth Strategies</w:t>
      </w:r>
      <w:r>
        <w:t xml:space="preserve"> (blog), 14 април 2025. </w:t>
      </w:r>
      <w:hyperlink r:id="rId11" w:tgtFrame="_blank" w:history="1">
        <w:r>
          <w:rPr>
            <w:rStyle w:val="Hyperlink"/>
          </w:rPr>
          <w:t>https://www.siriuswealthstrategies.com/blog/chinas-unfair-trade-practices-a-u-s-perspective</w:t>
        </w:r>
      </w:hyperlink>
      <w:r>
        <w:t>.</w:t>
      </w:r>
    </w:p>
    <w:p w14:paraId="12FC4656" w14:textId="0A743092" w:rsidR="00790AF1" w:rsidRDefault="00790AF1" w:rsidP="00790AF1">
      <w:pPr>
        <w:pStyle w:val="NormalWeb"/>
        <w:numPr>
          <w:ilvl w:val="0"/>
          <w:numId w:val="13"/>
        </w:numPr>
      </w:pPr>
      <w:r>
        <w:t xml:space="preserve">IndustriALL Global Union. „Curbing Violations by Chinese Multinationals in African Critical Minerals </w:t>
      </w:r>
      <w:proofErr w:type="gramStart"/>
      <w:r>
        <w:t>Boom.“</w:t>
      </w:r>
      <w:proofErr w:type="gramEnd"/>
      <w:r>
        <w:t xml:space="preserve"> </w:t>
      </w:r>
      <w:r>
        <w:rPr>
          <w:i/>
          <w:iCs/>
        </w:rPr>
        <w:t>IndustriALL Global Union</w:t>
      </w:r>
      <w:r>
        <w:t xml:space="preserve">, 30 октомври 2025. </w:t>
      </w:r>
      <w:hyperlink r:id="rId12" w:tgtFrame="_blank" w:history="1">
        <w:r>
          <w:rPr>
            <w:rStyle w:val="Hyperlink"/>
          </w:rPr>
          <w:t>https://www.industriall-union.org/curbing-violations-by-chinese-multinationals-in-african-critical-minerals-boom/</w:t>
        </w:r>
      </w:hyperlink>
      <w:r>
        <w:t>.</w:t>
      </w:r>
    </w:p>
    <w:p w14:paraId="73230790" w14:textId="06B11E75" w:rsidR="00790AF1" w:rsidRDefault="00790AF1" w:rsidP="00790AF1">
      <w:pPr>
        <w:pStyle w:val="NormalWeb"/>
        <w:numPr>
          <w:ilvl w:val="0"/>
          <w:numId w:val="13"/>
        </w:numPr>
      </w:pPr>
      <w:r>
        <w:t xml:space="preserve">Odiadi, Anthony. „Chinese Loans, Infrastructure and African </w:t>
      </w:r>
      <w:proofErr w:type="gramStart"/>
      <w:r>
        <w:t>Resources.“</w:t>
      </w:r>
      <w:proofErr w:type="gramEnd"/>
      <w:r>
        <w:t xml:space="preserve"> </w:t>
      </w:r>
      <w:r>
        <w:rPr>
          <w:i/>
          <w:iCs/>
        </w:rPr>
        <w:t>SSRN Electronic Journal</w:t>
      </w:r>
      <w:r>
        <w:t xml:space="preserve">, януари 2021. </w:t>
      </w:r>
      <w:hyperlink r:id="rId13" w:tgtFrame="_blank" w:history="1">
        <w:r>
          <w:rPr>
            <w:rStyle w:val="Hyperlink"/>
          </w:rPr>
          <w:t>https://doi.org/10.2139/ssrn.3966064</w:t>
        </w:r>
      </w:hyperlink>
      <w:r>
        <w:t>.</w:t>
      </w:r>
    </w:p>
    <w:p w14:paraId="281CF8EF" w14:textId="772CFCD1" w:rsidR="001A081F" w:rsidRPr="00790AF1" w:rsidRDefault="00790AF1" w:rsidP="00790AF1">
      <w:pPr>
        <w:pStyle w:val="NormalWeb"/>
        <w:numPr>
          <w:ilvl w:val="0"/>
          <w:numId w:val="13"/>
        </w:numPr>
      </w:pPr>
      <w:r>
        <w:t xml:space="preserve">Mutai, Noah. „China’s Debt to Africa: A Balancing Act Between Development and </w:t>
      </w:r>
      <w:proofErr w:type="gramStart"/>
      <w:r>
        <w:t>Dependency.“</w:t>
      </w:r>
      <w:proofErr w:type="gramEnd"/>
      <w:r>
        <w:t xml:space="preserve"> </w:t>
      </w:r>
      <w:r>
        <w:rPr>
          <w:i/>
          <w:iCs/>
        </w:rPr>
        <w:t>Democracy in Africa</w:t>
      </w:r>
      <w:r>
        <w:t xml:space="preserve">, 5 март 2025. </w:t>
      </w:r>
      <w:hyperlink r:id="rId14" w:tgtFrame="_blank" w:history="1">
        <w:r>
          <w:rPr>
            <w:rStyle w:val="Hyperlink"/>
          </w:rPr>
          <w:t>https://democracyinafrica.org/chinas-debt-to-africa-a-balancing-act-between-development-and-dependency/</w:t>
        </w:r>
      </w:hyperlink>
      <w:r>
        <w:t>.</w:t>
      </w:r>
    </w:p>
    <w:sectPr w:rsidR="001A081F" w:rsidRPr="00790AF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321F9" w14:textId="77777777" w:rsidR="00593ACE" w:rsidRDefault="00593ACE" w:rsidP="00A422A2">
      <w:pPr>
        <w:spacing w:after="0" w:line="240" w:lineRule="auto"/>
      </w:pPr>
      <w:r>
        <w:separator/>
      </w:r>
    </w:p>
  </w:endnote>
  <w:endnote w:type="continuationSeparator" w:id="0">
    <w:p w14:paraId="0C7CBC7A" w14:textId="77777777" w:rsidR="00593ACE" w:rsidRDefault="00593ACE" w:rsidP="00A42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A0DFAA" w14:textId="77777777" w:rsidR="00593ACE" w:rsidRDefault="00593ACE" w:rsidP="00A422A2">
      <w:pPr>
        <w:spacing w:after="0" w:line="240" w:lineRule="auto"/>
      </w:pPr>
      <w:r>
        <w:separator/>
      </w:r>
    </w:p>
  </w:footnote>
  <w:footnote w:type="continuationSeparator" w:id="0">
    <w:p w14:paraId="1F11B4B8" w14:textId="77777777" w:rsidR="00593ACE" w:rsidRDefault="00593ACE" w:rsidP="00A422A2">
      <w:pPr>
        <w:spacing w:after="0" w:line="240" w:lineRule="auto"/>
      </w:pPr>
      <w:r>
        <w:continuationSeparator/>
      </w:r>
    </w:p>
  </w:footnote>
  <w:footnote w:id="1">
    <w:p w14:paraId="1278F3F2" w14:textId="55B1C5D0" w:rsidR="00A422A2" w:rsidRPr="00A422A2" w:rsidRDefault="00A422A2">
      <w:pPr>
        <w:pStyle w:val="FootnoteText"/>
        <w:rPr>
          <w:lang w:val="bg-BG"/>
        </w:rPr>
      </w:pPr>
      <w:r>
        <w:rPr>
          <w:rStyle w:val="FootnoteReference"/>
        </w:rPr>
        <w:footnoteRef/>
      </w:r>
      <w:r>
        <w:t xml:space="preserve"> </w:t>
      </w:r>
      <w:hyperlink r:id="rId1" w:history="1">
        <w:r w:rsidRPr="007F06C5">
          <w:rPr>
            <w:rStyle w:val="Hyperlink"/>
          </w:rPr>
          <w:t>https://www.siriuswealthstrategies.com/blog/chinas-unfair-trade-practices-a-u-s-perspective</w:t>
        </w:r>
      </w:hyperlink>
      <w:r>
        <w:rPr>
          <w:lang w:val="bg-BG"/>
        </w:rPr>
        <w:t xml:space="preserve"> </w:t>
      </w:r>
    </w:p>
  </w:footnote>
  <w:footnote w:id="2">
    <w:p w14:paraId="55421A43" w14:textId="1A837CB6" w:rsidR="002D5916" w:rsidRPr="002D5916" w:rsidRDefault="002D5916">
      <w:pPr>
        <w:pStyle w:val="FootnoteText"/>
        <w:rPr>
          <w:lang w:val="bg-BG"/>
        </w:rPr>
      </w:pPr>
      <w:r>
        <w:rPr>
          <w:rStyle w:val="FootnoteReference"/>
        </w:rPr>
        <w:footnoteRef/>
      </w:r>
      <w:r>
        <w:t xml:space="preserve"> </w:t>
      </w:r>
      <w:hyperlink r:id="rId2" w:history="1">
        <w:r w:rsidRPr="00C96498">
          <w:rPr>
            <w:rStyle w:val="Hyperlink"/>
          </w:rPr>
          <w:t>https://www.industriall-union.org/curbing-violations-by-chinese-multinationals-in-african-critical-minerals-boom/</w:t>
        </w:r>
      </w:hyperlink>
      <w:r>
        <w:rPr>
          <w:lang w:val="bg-BG"/>
        </w:rPr>
        <w:t xml:space="preserve"> </w:t>
      </w:r>
    </w:p>
  </w:footnote>
  <w:footnote w:id="3">
    <w:p w14:paraId="7C1F138A" w14:textId="7B65275A" w:rsidR="007D2A14" w:rsidRPr="007D2A14" w:rsidRDefault="007D2A14">
      <w:pPr>
        <w:pStyle w:val="FootnoteText"/>
        <w:rPr>
          <w:lang w:val="bg-BG"/>
        </w:rPr>
      </w:pPr>
      <w:r>
        <w:rPr>
          <w:rStyle w:val="FootnoteReference"/>
        </w:rPr>
        <w:footnoteRef/>
      </w:r>
      <w:r>
        <w:t xml:space="preserve"> </w:t>
      </w:r>
      <w:hyperlink r:id="rId3" w:anchor=":~:text=Critics%20warn%20of%20potential%20economic%20dependency%20and,49%20African%20countries%20and%20seven%20regional%20organizations" w:history="1">
        <w:r w:rsidRPr="00E91D39">
          <w:rPr>
            <w:rStyle w:val="Hyperlink"/>
          </w:rPr>
          <w:t>https://democracyinafrica.org/chinas-debt-to-africa-a-balancing-act-between-development-and-dependency/#:~:text=Critics%20warn%20of%20potential%20economic%20dependency%20and,49%20African%20countries%20and%20seven%20regional%20organizations</w:t>
        </w:r>
      </w:hyperlink>
      <w:r w:rsidRPr="007D2A14">
        <w:t>.</w:t>
      </w:r>
      <w:r>
        <w:rPr>
          <w:lang w:val="bg-BG"/>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91C"/>
    <w:multiLevelType w:val="hybridMultilevel"/>
    <w:tmpl w:val="21783B92"/>
    <w:lvl w:ilvl="0" w:tplc="B00EBB96">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7612E8"/>
    <w:multiLevelType w:val="hybridMultilevel"/>
    <w:tmpl w:val="FA9A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73515B"/>
    <w:multiLevelType w:val="multilevel"/>
    <w:tmpl w:val="9618B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242656"/>
    <w:multiLevelType w:val="multilevel"/>
    <w:tmpl w:val="E5B60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F31589"/>
    <w:multiLevelType w:val="multilevel"/>
    <w:tmpl w:val="D796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60959FF"/>
    <w:multiLevelType w:val="hybridMultilevel"/>
    <w:tmpl w:val="C8C023E8"/>
    <w:lvl w:ilvl="0" w:tplc="D6727E04">
      <w:start w:val="1"/>
      <w:numFmt w:val="decimal"/>
      <w:lvlText w:val="%1."/>
      <w:lvlJc w:val="left"/>
      <w:pPr>
        <w:ind w:left="720" w:hanging="360"/>
      </w:pPr>
      <w:rPr>
        <w:rFonts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EB04DA5"/>
    <w:multiLevelType w:val="hybridMultilevel"/>
    <w:tmpl w:val="18AA8B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FAB5C49"/>
    <w:multiLevelType w:val="hybridMultilevel"/>
    <w:tmpl w:val="6DEA4256"/>
    <w:lvl w:ilvl="0" w:tplc="FF76D768">
      <w:start w:val="1"/>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A34059"/>
    <w:multiLevelType w:val="hybridMultilevel"/>
    <w:tmpl w:val="2DAEF1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80E2997"/>
    <w:multiLevelType w:val="hybridMultilevel"/>
    <w:tmpl w:val="86F2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4833B0"/>
    <w:multiLevelType w:val="hybridMultilevel"/>
    <w:tmpl w:val="E042D6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C203443"/>
    <w:multiLevelType w:val="hybridMultilevel"/>
    <w:tmpl w:val="A142102C"/>
    <w:lvl w:ilvl="0" w:tplc="1C60FA08">
      <w:start w:val="1"/>
      <w:numFmt w:val="bullet"/>
      <w:lvlText w:val=""/>
      <w:lvlJc w:val="left"/>
      <w:pPr>
        <w:ind w:left="720" w:hanging="360"/>
      </w:pPr>
      <w:rPr>
        <w:rFonts w:ascii="Symbol" w:eastAsiaTheme="minorHAnsi" w:hAnsi="Symbol"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3D3BAA"/>
    <w:multiLevelType w:val="hybridMultilevel"/>
    <w:tmpl w:val="86F290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1"/>
  </w:num>
  <w:num w:numId="3">
    <w:abstractNumId w:val="7"/>
  </w:num>
  <w:num w:numId="4">
    <w:abstractNumId w:val="6"/>
  </w:num>
  <w:num w:numId="5">
    <w:abstractNumId w:val="9"/>
  </w:num>
  <w:num w:numId="6">
    <w:abstractNumId w:val="8"/>
  </w:num>
  <w:num w:numId="7">
    <w:abstractNumId w:val="10"/>
  </w:num>
  <w:num w:numId="8">
    <w:abstractNumId w:val="1"/>
  </w:num>
  <w:num w:numId="9">
    <w:abstractNumId w:val="4"/>
  </w:num>
  <w:num w:numId="10">
    <w:abstractNumId w:val="2"/>
  </w:num>
  <w:num w:numId="11">
    <w:abstractNumId w:val="3"/>
  </w:num>
  <w:num w:numId="12">
    <w:abstractNumId w:val="0"/>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99F"/>
    <w:rsid w:val="00080968"/>
    <w:rsid w:val="000A5607"/>
    <w:rsid w:val="000E1D76"/>
    <w:rsid w:val="000F0C3C"/>
    <w:rsid w:val="00103186"/>
    <w:rsid w:val="00163A2C"/>
    <w:rsid w:val="00197946"/>
    <w:rsid w:val="001A081F"/>
    <w:rsid w:val="001B7F86"/>
    <w:rsid w:val="001D7A78"/>
    <w:rsid w:val="0026122B"/>
    <w:rsid w:val="002A1310"/>
    <w:rsid w:val="002D5916"/>
    <w:rsid w:val="002F3597"/>
    <w:rsid w:val="00335A4D"/>
    <w:rsid w:val="003C070B"/>
    <w:rsid w:val="00404940"/>
    <w:rsid w:val="00427014"/>
    <w:rsid w:val="00436125"/>
    <w:rsid w:val="00436F7D"/>
    <w:rsid w:val="00447E9E"/>
    <w:rsid w:val="00455C5D"/>
    <w:rsid w:val="004819CD"/>
    <w:rsid w:val="00490C3A"/>
    <w:rsid w:val="004B4C24"/>
    <w:rsid w:val="004D4C4E"/>
    <w:rsid w:val="004E6F2C"/>
    <w:rsid w:val="00514160"/>
    <w:rsid w:val="00567F03"/>
    <w:rsid w:val="00570A8B"/>
    <w:rsid w:val="00593ACE"/>
    <w:rsid w:val="0059565D"/>
    <w:rsid w:val="005A744F"/>
    <w:rsid w:val="005C6F53"/>
    <w:rsid w:val="005F713C"/>
    <w:rsid w:val="0063793E"/>
    <w:rsid w:val="006F0A56"/>
    <w:rsid w:val="00717505"/>
    <w:rsid w:val="007469C8"/>
    <w:rsid w:val="00746AFB"/>
    <w:rsid w:val="00766798"/>
    <w:rsid w:val="00790AF1"/>
    <w:rsid w:val="007D01F6"/>
    <w:rsid w:val="007D2A14"/>
    <w:rsid w:val="00813B45"/>
    <w:rsid w:val="00835754"/>
    <w:rsid w:val="00870DAB"/>
    <w:rsid w:val="008E0518"/>
    <w:rsid w:val="00956D45"/>
    <w:rsid w:val="00970A8E"/>
    <w:rsid w:val="009A25DA"/>
    <w:rsid w:val="009B3499"/>
    <w:rsid w:val="00A30145"/>
    <w:rsid w:val="00A422A2"/>
    <w:rsid w:val="00AD6131"/>
    <w:rsid w:val="00AF7B48"/>
    <w:rsid w:val="00B27E95"/>
    <w:rsid w:val="00BE7248"/>
    <w:rsid w:val="00C86B86"/>
    <w:rsid w:val="00CF799F"/>
    <w:rsid w:val="00D41DF1"/>
    <w:rsid w:val="00D67E2E"/>
    <w:rsid w:val="00E61237"/>
    <w:rsid w:val="00E67F91"/>
    <w:rsid w:val="00E76F2B"/>
    <w:rsid w:val="00EF3FAE"/>
    <w:rsid w:val="00F7557A"/>
    <w:rsid w:val="00FC3735"/>
    <w:rsid w:val="00FD1326"/>
    <w:rsid w:val="00FD4CD4"/>
    <w:rsid w:val="00FD6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E1CD6"/>
  <w15:chartTrackingRefBased/>
  <w15:docId w15:val="{3E6597F6-4D1E-4912-B27E-C3F24C93FF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744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A744F"/>
    <w:rPr>
      <w:color w:val="0563C1" w:themeColor="hyperlink"/>
      <w:u w:val="single"/>
    </w:rPr>
  </w:style>
  <w:style w:type="paragraph" w:styleId="ListParagraph">
    <w:name w:val="List Paragraph"/>
    <w:basedOn w:val="Normal"/>
    <w:uiPriority w:val="34"/>
    <w:qFormat/>
    <w:rsid w:val="00746AFB"/>
    <w:pPr>
      <w:ind w:left="720"/>
      <w:contextualSpacing/>
    </w:pPr>
  </w:style>
  <w:style w:type="paragraph" w:styleId="FootnoteText">
    <w:name w:val="footnote text"/>
    <w:basedOn w:val="Normal"/>
    <w:link w:val="FootnoteTextChar"/>
    <w:uiPriority w:val="99"/>
    <w:semiHidden/>
    <w:unhideWhenUsed/>
    <w:rsid w:val="00A422A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22A2"/>
    <w:rPr>
      <w:sz w:val="20"/>
      <w:szCs w:val="20"/>
    </w:rPr>
  </w:style>
  <w:style w:type="character" w:styleId="FootnoteReference">
    <w:name w:val="footnote reference"/>
    <w:basedOn w:val="DefaultParagraphFont"/>
    <w:uiPriority w:val="99"/>
    <w:semiHidden/>
    <w:unhideWhenUsed/>
    <w:rsid w:val="00A422A2"/>
    <w:rPr>
      <w:vertAlign w:val="superscript"/>
    </w:rPr>
  </w:style>
  <w:style w:type="character" w:styleId="UnresolvedMention">
    <w:name w:val="Unresolved Mention"/>
    <w:basedOn w:val="DefaultParagraphFont"/>
    <w:uiPriority w:val="99"/>
    <w:semiHidden/>
    <w:unhideWhenUsed/>
    <w:rsid w:val="00A422A2"/>
    <w:rPr>
      <w:color w:val="605E5C"/>
      <w:shd w:val="clear" w:color="auto" w:fill="E1DFDD"/>
    </w:rPr>
  </w:style>
  <w:style w:type="paragraph" w:customStyle="1" w:styleId="nova-legacy-e-listitem">
    <w:name w:val="nova-legacy-e-list__item"/>
    <w:basedOn w:val="Normal"/>
    <w:rsid w:val="001A081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1B7F8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822166">
      <w:bodyDiv w:val="1"/>
      <w:marLeft w:val="0"/>
      <w:marRight w:val="0"/>
      <w:marTop w:val="0"/>
      <w:marBottom w:val="0"/>
      <w:divBdr>
        <w:top w:val="none" w:sz="0" w:space="0" w:color="auto"/>
        <w:left w:val="none" w:sz="0" w:space="0" w:color="auto"/>
        <w:bottom w:val="none" w:sz="0" w:space="0" w:color="auto"/>
        <w:right w:val="none" w:sz="0" w:space="0" w:color="auto"/>
      </w:divBdr>
      <w:divsChild>
        <w:div w:id="775560710">
          <w:marLeft w:val="0"/>
          <w:marRight w:val="0"/>
          <w:marTop w:val="0"/>
          <w:marBottom w:val="150"/>
          <w:divBdr>
            <w:top w:val="none" w:sz="0" w:space="0" w:color="auto"/>
            <w:left w:val="none" w:sz="0" w:space="0" w:color="auto"/>
            <w:bottom w:val="none" w:sz="0" w:space="0" w:color="auto"/>
            <w:right w:val="none" w:sz="0" w:space="0" w:color="auto"/>
          </w:divBdr>
        </w:div>
        <w:div w:id="979117957">
          <w:marLeft w:val="0"/>
          <w:marRight w:val="0"/>
          <w:marTop w:val="0"/>
          <w:marBottom w:val="225"/>
          <w:divBdr>
            <w:top w:val="none" w:sz="0" w:space="0" w:color="auto"/>
            <w:left w:val="none" w:sz="0" w:space="0" w:color="auto"/>
            <w:bottom w:val="none" w:sz="0" w:space="0" w:color="auto"/>
            <w:right w:val="none" w:sz="0" w:space="0" w:color="auto"/>
          </w:divBdr>
          <w:divsChild>
            <w:div w:id="244415051">
              <w:marLeft w:val="0"/>
              <w:marRight w:val="0"/>
              <w:marTop w:val="0"/>
              <w:marBottom w:val="0"/>
              <w:divBdr>
                <w:top w:val="none" w:sz="0" w:space="0" w:color="auto"/>
                <w:left w:val="none" w:sz="0" w:space="0" w:color="auto"/>
                <w:bottom w:val="none" w:sz="0" w:space="0" w:color="auto"/>
                <w:right w:val="none" w:sz="0" w:space="0" w:color="auto"/>
              </w:divBdr>
              <w:divsChild>
                <w:div w:id="889729832">
                  <w:marLeft w:val="0"/>
                  <w:marRight w:val="0"/>
                  <w:marTop w:val="0"/>
                  <w:marBottom w:val="75"/>
                  <w:divBdr>
                    <w:top w:val="none" w:sz="0" w:space="0" w:color="auto"/>
                    <w:left w:val="none" w:sz="0" w:space="0" w:color="auto"/>
                    <w:bottom w:val="none" w:sz="0" w:space="0" w:color="auto"/>
                    <w:right w:val="none" w:sz="0" w:space="0" w:color="auto"/>
                  </w:divBdr>
                </w:div>
                <w:div w:id="146604772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59231856">
      <w:bodyDiv w:val="1"/>
      <w:marLeft w:val="0"/>
      <w:marRight w:val="0"/>
      <w:marTop w:val="0"/>
      <w:marBottom w:val="0"/>
      <w:divBdr>
        <w:top w:val="none" w:sz="0" w:space="0" w:color="auto"/>
        <w:left w:val="none" w:sz="0" w:space="0" w:color="auto"/>
        <w:bottom w:val="none" w:sz="0" w:space="0" w:color="auto"/>
        <w:right w:val="none" w:sz="0" w:space="0" w:color="auto"/>
      </w:divBdr>
    </w:div>
    <w:div w:id="988746780">
      <w:bodyDiv w:val="1"/>
      <w:marLeft w:val="0"/>
      <w:marRight w:val="0"/>
      <w:marTop w:val="0"/>
      <w:marBottom w:val="0"/>
      <w:divBdr>
        <w:top w:val="none" w:sz="0" w:space="0" w:color="auto"/>
        <w:left w:val="none" w:sz="0" w:space="0" w:color="auto"/>
        <w:bottom w:val="none" w:sz="0" w:space="0" w:color="auto"/>
        <w:right w:val="none" w:sz="0" w:space="0" w:color="auto"/>
      </w:divBdr>
    </w:div>
    <w:div w:id="1071925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yanhristov12@gmail.com" TargetMode="External"/><Relationship Id="rId13" Type="http://schemas.openxmlformats.org/officeDocument/2006/relationships/hyperlink" Target="https://doi.org/10.2139/ssrn.396606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ndustriall-union.org/curbing-violations-by-chinese-multinationals-in-african-critical-minerals-bo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riuswealthstrategies.com/blog/chinas-unfair-trade-practices-a-u-s-perspectiv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oogle.com/search?q=https://doi.org/10.1353/wp.1998.0008&amp;authuser=3" TargetMode="External"/><Relationship Id="rId4" Type="http://schemas.openxmlformats.org/officeDocument/2006/relationships/settings" Target="settings.xml"/><Relationship Id="rId9" Type="http://schemas.openxmlformats.org/officeDocument/2006/relationships/hyperlink" Target="mailto:damyanhristov12@gmail.com" TargetMode="External"/><Relationship Id="rId14" Type="http://schemas.openxmlformats.org/officeDocument/2006/relationships/hyperlink" Target="https://democracyinafrica.org/chinas-debt-to-africa-a-balancing-act-between-development-and-dependency/"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democracyinafrica.org/chinas-debt-to-africa-a-balancing-act-between-development-and-dependency/" TargetMode="External"/><Relationship Id="rId2" Type="http://schemas.openxmlformats.org/officeDocument/2006/relationships/hyperlink" Target="https://www.industriall-union.org/curbing-violations-by-chinese-multinationals-in-african-critical-minerals-boom/" TargetMode="External"/><Relationship Id="rId1" Type="http://schemas.openxmlformats.org/officeDocument/2006/relationships/hyperlink" Target="https://www.siriuswealthstrategies.com/blog/chinas-unfair-trade-practices-a-u-s-perspect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53C3D-52BE-4137-AA79-64902A0FD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1</Pages>
  <Words>3232</Words>
  <Characters>18425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Damyan Hristov</dc:creator>
  <cp:keywords/>
  <dc:description/>
  <cp:lastModifiedBy>Damyan Hristov</cp:lastModifiedBy>
  <cp:revision>34</cp:revision>
  <dcterms:created xsi:type="dcterms:W3CDTF">2026-08-05T14:26:00Z</dcterms:created>
  <dcterms:modified xsi:type="dcterms:W3CDTF">2026-09-16T08:19:00Z</dcterms:modified>
</cp:coreProperties>
</file>