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9F598" w14:textId="77777777" w:rsidR="00993792" w:rsidRDefault="00694394" w:rsidP="00694394">
      <w:pPr>
        <w:jc w:val="center"/>
        <w:rPr>
          <w:b/>
          <w:bCs/>
          <w:sz w:val="32"/>
          <w:szCs w:val="32"/>
        </w:rPr>
      </w:pPr>
      <w:r w:rsidRPr="00694394">
        <w:rPr>
          <w:b/>
          <w:bCs/>
          <w:sz w:val="32"/>
          <w:szCs w:val="32"/>
        </w:rPr>
        <w:t>СОЦИОКУЛТУРНИ ИЗМЕРЕНИЯ НА STREAM ПОДХОДА В</w:t>
      </w:r>
      <w:r>
        <w:rPr>
          <w:b/>
          <w:bCs/>
          <w:sz w:val="32"/>
          <w:szCs w:val="32"/>
        </w:rPr>
        <w:t xml:space="preserve"> </w:t>
      </w:r>
      <w:r w:rsidRPr="00694394">
        <w:rPr>
          <w:b/>
          <w:bCs/>
          <w:sz w:val="32"/>
          <w:szCs w:val="32"/>
        </w:rPr>
        <w:t>ЛИТЕРАТУРНОТО ОБУЧЕНИЕ</w:t>
      </w:r>
    </w:p>
    <w:p w14:paraId="13DE7E26" w14:textId="7B6D50B3" w:rsidR="008D1109" w:rsidRDefault="00694394" w:rsidP="00694394">
      <w:pPr>
        <w:jc w:val="center"/>
        <w:rPr>
          <w:b/>
          <w:bCs/>
          <w:sz w:val="32"/>
          <w:szCs w:val="32"/>
        </w:rPr>
      </w:pPr>
      <w:r w:rsidRPr="00694394">
        <w:rPr>
          <w:b/>
          <w:bCs/>
          <w:sz w:val="32"/>
          <w:szCs w:val="32"/>
        </w:rPr>
        <w:t>В НАЧАЛНИЯ</w:t>
      </w:r>
      <w:r w:rsidR="00993792">
        <w:rPr>
          <w:b/>
          <w:bCs/>
          <w:sz w:val="32"/>
          <w:szCs w:val="32"/>
        </w:rPr>
        <w:t xml:space="preserve"> </w:t>
      </w:r>
      <w:r w:rsidRPr="00694394">
        <w:rPr>
          <w:b/>
          <w:bCs/>
          <w:sz w:val="32"/>
          <w:szCs w:val="32"/>
        </w:rPr>
        <w:t>ОБРАЗОВАТЕЛЕН ЕТАП</w:t>
      </w:r>
    </w:p>
    <w:p w14:paraId="29F57494" w14:textId="77777777" w:rsidR="00D851AA" w:rsidRDefault="00D851AA" w:rsidP="00D851AA">
      <w:pPr>
        <w:jc w:val="center"/>
        <w:rPr>
          <w:szCs w:val="28"/>
        </w:rPr>
      </w:pPr>
    </w:p>
    <w:p w14:paraId="0D80780B" w14:textId="19A038AF" w:rsidR="008D1109" w:rsidRDefault="00D851AA" w:rsidP="00E019C5">
      <w:pPr>
        <w:jc w:val="center"/>
        <w:rPr>
          <w:b/>
          <w:bCs/>
          <w:sz w:val="32"/>
          <w:szCs w:val="32"/>
        </w:rPr>
      </w:pPr>
      <w:r>
        <w:rPr>
          <w:b/>
          <w:bCs/>
          <w:sz w:val="32"/>
          <w:szCs w:val="32"/>
        </w:rPr>
        <w:t>Златина Димитрова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4C2D4DDE" w14:textId="77777777" w:rsidR="00993792" w:rsidRDefault="00443BAB" w:rsidP="00E019C5">
      <w:pPr>
        <w:jc w:val="center"/>
        <w:rPr>
          <w:b/>
          <w:bCs/>
          <w:sz w:val="32"/>
          <w:szCs w:val="32"/>
          <w:lang w:val="en-US"/>
        </w:rPr>
      </w:pPr>
      <w:r w:rsidRPr="00443BAB">
        <w:rPr>
          <w:b/>
          <w:bCs/>
          <w:sz w:val="32"/>
          <w:szCs w:val="32"/>
          <w:lang w:val="en-US"/>
        </w:rPr>
        <w:t xml:space="preserve">SOCIOCULTURAL DIMENSIONS OF THE STREAM APPROACH TO LITERATURE TEACHING </w:t>
      </w:r>
    </w:p>
    <w:p w14:paraId="4B41F27D" w14:textId="64A940F1" w:rsidR="00443BAB" w:rsidRDefault="00443BAB" w:rsidP="00E019C5">
      <w:pPr>
        <w:jc w:val="center"/>
        <w:rPr>
          <w:b/>
          <w:bCs/>
          <w:sz w:val="32"/>
          <w:szCs w:val="32"/>
          <w:lang w:val="en-US"/>
        </w:rPr>
      </w:pPr>
      <w:r w:rsidRPr="00443BAB">
        <w:rPr>
          <w:b/>
          <w:bCs/>
          <w:sz w:val="32"/>
          <w:szCs w:val="32"/>
          <w:lang w:val="en-US"/>
        </w:rPr>
        <w:t>IN PRIMARY EDUCATION</w:t>
      </w:r>
    </w:p>
    <w:p w14:paraId="64269D77" w14:textId="77777777" w:rsidR="00443BAB" w:rsidRDefault="00443BAB" w:rsidP="00E019C5">
      <w:pPr>
        <w:jc w:val="center"/>
        <w:rPr>
          <w:szCs w:val="28"/>
          <w:lang w:val="en-US"/>
        </w:rPr>
      </w:pPr>
    </w:p>
    <w:p w14:paraId="6A96D3F4" w14:textId="503AB852" w:rsidR="00274819" w:rsidRPr="00D940F8" w:rsidRDefault="00C05D05" w:rsidP="00E019C5">
      <w:pPr>
        <w:jc w:val="center"/>
        <w:rPr>
          <w:b/>
          <w:bCs/>
          <w:sz w:val="32"/>
          <w:szCs w:val="32"/>
        </w:rPr>
      </w:pPr>
      <w:proofErr w:type="spellStart"/>
      <w:r>
        <w:rPr>
          <w:b/>
          <w:bCs/>
          <w:sz w:val="32"/>
          <w:szCs w:val="32"/>
          <w:lang w:val="en-US"/>
        </w:rPr>
        <w:t>Zlatina</w:t>
      </w:r>
      <w:proofErr w:type="spellEnd"/>
      <w:r>
        <w:rPr>
          <w:b/>
          <w:bCs/>
          <w:sz w:val="32"/>
          <w:szCs w:val="32"/>
          <w:lang w:val="en-US"/>
        </w:rPr>
        <w:t xml:space="preserve"> Dimitrova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6C7386CE" w14:textId="3FC9C524" w:rsidR="00E82FFE" w:rsidRDefault="00274819" w:rsidP="00D851AA">
      <w:pPr>
        <w:ind w:firstLine="567"/>
        <w:jc w:val="both"/>
        <w:rPr>
          <w:i/>
          <w:iCs/>
          <w:sz w:val="24"/>
        </w:rPr>
      </w:pPr>
      <w:r>
        <w:rPr>
          <w:b/>
          <w:bCs/>
          <w:i/>
          <w:iCs/>
          <w:sz w:val="24"/>
        </w:rPr>
        <w:t>Резюме:</w:t>
      </w:r>
      <w:r>
        <w:rPr>
          <w:i/>
          <w:iCs/>
          <w:sz w:val="24"/>
        </w:rPr>
        <w:t xml:space="preserve"> </w:t>
      </w:r>
      <w:r w:rsidR="00E82FFE" w:rsidRPr="00E82FFE">
        <w:rPr>
          <w:i/>
          <w:iCs/>
          <w:sz w:val="24"/>
        </w:rPr>
        <w:t>Докладът разглежда възможностите на STREAM подхода за развитие на социокултурната компетентност в литературното обучение в началния образователен етап. На основата на теоретичен анализ се предлагат методически ориентири и примерен модел по приказката „Неволя“, в който интердисциплинарните задачи подпомагат интерпретацията и осмислянето на културни ценности и модели на поведение. Акцент се поставя и върху съотнасянето на постъпките на героите с житейския опит на учениците.</w:t>
      </w:r>
    </w:p>
    <w:p w14:paraId="3A9CD949" w14:textId="77777777" w:rsidR="00E82FFE" w:rsidRDefault="00E82FFE" w:rsidP="00D851AA">
      <w:pPr>
        <w:ind w:firstLine="567"/>
        <w:jc w:val="both"/>
        <w:rPr>
          <w:szCs w:val="28"/>
        </w:rPr>
      </w:pPr>
    </w:p>
    <w:p w14:paraId="14068DE0" w14:textId="1CCF39DA" w:rsidR="00274819" w:rsidRDefault="00274819" w:rsidP="003004BD">
      <w:pPr>
        <w:ind w:firstLine="567"/>
        <w:jc w:val="both"/>
        <w:rPr>
          <w:i/>
          <w:iCs/>
          <w:sz w:val="24"/>
        </w:rPr>
      </w:pPr>
      <w:r>
        <w:rPr>
          <w:b/>
          <w:bCs/>
          <w:i/>
          <w:iCs/>
          <w:sz w:val="24"/>
        </w:rPr>
        <w:t>Ключови думи:</w:t>
      </w:r>
      <w:r>
        <w:rPr>
          <w:i/>
          <w:iCs/>
          <w:sz w:val="24"/>
        </w:rPr>
        <w:t xml:space="preserve"> </w:t>
      </w:r>
      <w:r w:rsidR="00E82FFE" w:rsidRPr="00E82FFE">
        <w:rPr>
          <w:i/>
          <w:iCs/>
          <w:sz w:val="24"/>
        </w:rPr>
        <w:t>социокултурна компетентност, STREAM подход, литературно обучение, интердисциплинарни задачи, начален образователен етап.</w:t>
      </w:r>
    </w:p>
    <w:p w14:paraId="35B21EE4" w14:textId="77777777" w:rsidR="00D851AA" w:rsidRDefault="00D851AA" w:rsidP="003004BD">
      <w:pPr>
        <w:ind w:firstLine="567"/>
        <w:jc w:val="both"/>
        <w:rPr>
          <w:szCs w:val="28"/>
        </w:rPr>
      </w:pPr>
    </w:p>
    <w:p w14:paraId="42E0ACE4" w14:textId="5D760AE5" w:rsid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443BAB" w:rsidRPr="00443BAB">
        <w:rPr>
          <w:i/>
          <w:iCs/>
          <w:sz w:val="24"/>
          <w:lang w:val="en-US"/>
        </w:rPr>
        <w:t xml:space="preserve">The paper explores the potential of the STREAM approach to develop sociocultural competence in primary literature education. Based on theoretical analysis, it proposes methodological guidelines and an illustrative model using the folktale “Adversity”. Interdisciplinary tasks support literary interpretation and the understanding of cultural values and patterns of </w:t>
      </w:r>
      <w:proofErr w:type="spellStart"/>
      <w:r w:rsidR="00443BAB" w:rsidRPr="00443BAB">
        <w:rPr>
          <w:i/>
          <w:iCs/>
          <w:sz w:val="24"/>
          <w:lang w:val="en-US"/>
        </w:rPr>
        <w:t>behaviour</w:t>
      </w:r>
      <w:proofErr w:type="spellEnd"/>
      <w:r w:rsidR="00443BAB" w:rsidRPr="00443BAB">
        <w:rPr>
          <w:i/>
          <w:iCs/>
          <w:sz w:val="24"/>
          <w:lang w:val="en-US"/>
        </w:rPr>
        <w:t>. Emphasis is also placed on relating characters’ actions to pupils’ life experiences.</w:t>
      </w:r>
    </w:p>
    <w:p w14:paraId="33957197" w14:textId="77777777" w:rsidR="00587DA7" w:rsidRPr="00274819" w:rsidRDefault="00587DA7" w:rsidP="003004BD">
      <w:pPr>
        <w:ind w:firstLine="567"/>
        <w:jc w:val="both"/>
        <w:rPr>
          <w:szCs w:val="28"/>
          <w:lang w:val="en-US"/>
        </w:rPr>
      </w:pPr>
    </w:p>
    <w:p w14:paraId="023C3CE7" w14:textId="2E67953C" w:rsidR="00274819" w:rsidRDefault="00274819" w:rsidP="00443BAB">
      <w:pPr>
        <w:ind w:firstLine="567"/>
        <w:jc w:val="both"/>
        <w:rPr>
          <w:i/>
          <w:iCs/>
          <w:sz w:val="24"/>
          <w:lang w:val="en-US"/>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443BAB" w:rsidRPr="00443BAB">
        <w:rPr>
          <w:i/>
          <w:iCs/>
          <w:sz w:val="24"/>
          <w:lang w:val="en-US"/>
        </w:rPr>
        <w:t>sociocultural competence, STREAM approach, literature teaching, interdisciplinary tasks, primary education.</w:t>
      </w:r>
    </w:p>
    <w:p w14:paraId="56D4E574" w14:textId="77777777" w:rsidR="00443BAB" w:rsidRPr="009605D7" w:rsidRDefault="00443BAB" w:rsidP="00443BAB">
      <w:pPr>
        <w:ind w:firstLine="567"/>
        <w:jc w:val="both"/>
        <w:rPr>
          <w:szCs w:val="28"/>
          <w:lang w:val="ru-RU"/>
        </w:rPr>
      </w:pPr>
    </w:p>
    <w:p w14:paraId="1C801EAB" w14:textId="77777777" w:rsidR="00A86955" w:rsidRPr="009605D7" w:rsidRDefault="00A86955" w:rsidP="003004BD">
      <w:pPr>
        <w:ind w:firstLine="567"/>
        <w:rPr>
          <w:szCs w:val="28"/>
          <w:lang w:val="ru-RU"/>
        </w:rPr>
      </w:pPr>
    </w:p>
    <w:p w14:paraId="613D9D80" w14:textId="40328C4C" w:rsidR="00CF79AA" w:rsidRPr="00CF79AA" w:rsidRDefault="00CF79AA" w:rsidP="00CF79AA">
      <w:pPr>
        <w:ind w:firstLine="567"/>
        <w:jc w:val="both"/>
        <w:rPr>
          <w:b/>
          <w:bCs/>
          <w:szCs w:val="28"/>
        </w:rPr>
      </w:pPr>
      <w:bookmarkStart w:id="0" w:name="_Hlk239247299"/>
      <w:r w:rsidRPr="00CF79AA">
        <w:rPr>
          <w:b/>
          <w:bCs/>
          <w:szCs w:val="28"/>
        </w:rPr>
        <w:t xml:space="preserve">Социокултурната компетентност </w:t>
      </w:r>
      <w:r>
        <w:rPr>
          <w:b/>
          <w:bCs/>
          <w:szCs w:val="28"/>
        </w:rPr>
        <w:t>в</w:t>
      </w:r>
      <w:r w:rsidRPr="00CF79AA">
        <w:rPr>
          <w:b/>
          <w:bCs/>
          <w:szCs w:val="28"/>
        </w:rPr>
        <w:t xml:space="preserve"> литературното обучение </w:t>
      </w:r>
    </w:p>
    <w:p w14:paraId="48664F58" w14:textId="00A457A1" w:rsidR="00D24BF9" w:rsidRDefault="00477124" w:rsidP="00CF79AA">
      <w:pPr>
        <w:ind w:firstLine="567"/>
        <w:jc w:val="both"/>
        <w:rPr>
          <w:szCs w:val="28"/>
        </w:rPr>
      </w:pPr>
      <w:r w:rsidRPr="00477124">
        <w:rPr>
          <w:szCs w:val="28"/>
        </w:rPr>
        <w:t xml:space="preserve">Литературното обучение в началния образователен етап е насочено към формиране на умения за възприемане, осмисляне и интерпретиране на литературни и фолклорни произведения. Наред с </w:t>
      </w:r>
      <w:r w:rsidR="00E82FFE">
        <w:rPr>
          <w:szCs w:val="28"/>
        </w:rPr>
        <w:t>развитието</w:t>
      </w:r>
      <w:r w:rsidRPr="00477124">
        <w:rPr>
          <w:szCs w:val="28"/>
        </w:rPr>
        <w:t xml:space="preserve"> на литературни компетентности то подпомага осмислянето на културни ценности, традиции, социални норми и модели на поведение, представени чрез художествените образи и ситуации. </w:t>
      </w:r>
      <w:r w:rsidR="008440D9" w:rsidRPr="008440D9">
        <w:rPr>
          <w:szCs w:val="28"/>
        </w:rPr>
        <w:t>Работата с текстове от българската и световната литература създава условия учениците да разширяват представите си за човека и обществото, да разбират различни гледни точки и да съотнасят представените в произведенията ситуации и взаимоотношения със своя житейски и културен опит.</w:t>
      </w:r>
    </w:p>
    <w:p w14:paraId="7E938CFD" w14:textId="5FEF77CE" w:rsidR="004A0912" w:rsidRDefault="005A179B" w:rsidP="00477527">
      <w:pPr>
        <w:ind w:firstLine="567"/>
        <w:jc w:val="both"/>
        <w:rPr>
          <w:szCs w:val="28"/>
        </w:rPr>
      </w:pPr>
      <w:r w:rsidRPr="005A179B">
        <w:rPr>
          <w:szCs w:val="28"/>
        </w:rPr>
        <w:lastRenderedPageBreak/>
        <w:t>В изискванията за резултатите от обучението литературните и социокултурните компетентности са обособени като две области в компонента „Литература“ на учебния предмет „Български език и литература“ за 1.–4. клас.</w:t>
      </w:r>
      <w:r>
        <w:rPr>
          <w:szCs w:val="28"/>
        </w:rPr>
        <w:t xml:space="preserve"> </w:t>
      </w:r>
      <w:r w:rsidR="004A0912" w:rsidRPr="004A0912">
        <w:rPr>
          <w:szCs w:val="28"/>
        </w:rPr>
        <w:t xml:space="preserve">Подобна постановка е в съзвучие с европейската </w:t>
      </w:r>
      <w:proofErr w:type="spellStart"/>
      <w:r w:rsidR="004A0912" w:rsidRPr="004A0912">
        <w:rPr>
          <w:szCs w:val="28"/>
        </w:rPr>
        <w:t>компетентностна</w:t>
      </w:r>
      <w:proofErr w:type="spellEnd"/>
      <w:r w:rsidR="004A0912" w:rsidRPr="004A0912">
        <w:rPr>
          <w:szCs w:val="28"/>
        </w:rPr>
        <w:t xml:space="preserve"> рамка, в която осъзнаването на културната идентичност, уважението към различните форми на културно изразяване и участието в обществения живот са съществени резултати от образованието</w:t>
      </w:r>
      <w:r w:rsidR="00993792" w:rsidRPr="00993792">
        <w:rPr>
          <w:szCs w:val="28"/>
        </w:rPr>
        <w:t xml:space="preserve"> [1].</w:t>
      </w:r>
      <w:r w:rsidR="00993792">
        <w:rPr>
          <w:szCs w:val="28"/>
        </w:rPr>
        <w:t xml:space="preserve"> </w:t>
      </w:r>
      <w:r w:rsidR="004A0912" w:rsidRPr="004A0912">
        <w:rPr>
          <w:szCs w:val="28"/>
        </w:rPr>
        <w:t>Затова работата с литературни произведения е насочена както към тяхното възприемане и интерпретиране, така и към изграждането на отношение към културното наследство, човешките взаимоотношения и социалното многообразие.</w:t>
      </w:r>
    </w:p>
    <w:p w14:paraId="683C8086" w14:textId="226116D4" w:rsidR="004A0912" w:rsidRDefault="004A0912" w:rsidP="00477527">
      <w:pPr>
        <w:ind w:firstLine="567"/>
        <w:jc w:val="both"/>
        <w:rPr>
          <w:szCs w:val="28"/>
        </w:rPr>
      </w:pPr>
      <w:r w:rsidRPr="004A0912">
        <w:rPr>
          <w:szCs w:val="28"/>
        </w:rPr>
        <w:t>В областта на социокултурните компетентности очакваните резултати включват откриване на белези на националната идентичност и културната различност, съставяне на благопожелания, свързани с празничния календар, и интерпретиране на текстове чрез групови, игрови и сценични дейности. Същевременно сред литературните компетентности е включено изразяването на емоционално-оценъчно отношение към герои, епизоди и художествени картини. Това съдържателно пресичане показва, че разбирането на художествения текст и отношението към представения в него културен и социален опит се изграждат във взаимовръзка</w:t>
      </w:r>
      <w:r w:rsidR="00993792" w:rsidRPr="00993792">
        <w:rPr>
          <w:szCs w:val="28"/>
        </w:rPr>
        <w:t xml:space="preserve"> [2].</w:t>
      </w:r>
    </w:p>
    <w:p w14:paraId="1531472B" w14:textId="45656EDA" w:rsidR="00993792" w:rsidRDefault="004A0912" w:rsidP="004A0912">
      <w:pPr>
        <w:ind w:firstLine="567"/>
        <w:jc w:val="both"/>
        <w:rPr>
          <w:szCs w:val="28"/>
        </w:rPr>
      </w:pPr>
      <w:r w:rsidRPr="004A0912">
        <w:rPr>
          <w:szCs w:val="28"/>
        </w:rPr>
        <w:t xml:space="preserve">Литературните и социокултурните компетентности са разгледани във взаимовръзка в изследванията на Н. Иванова върху обучението по български език и литература в 1.–4. клас. Авторката определя формирането на социокултурни компетентности като едно от основните направления на </w:t>
      </w:r>
      <w:proofErr w:type="spellStart"/>
      <w:r w:rsidRPr="004A0912">
        <w:rPr>
          <w:szCs w:val="28"/>
        </w:rPr>
        <w:t>компетентностно</w:t>
      </w:r>
      <w:proofErr w:type="spellEnd"/>
      <w:r w:rsidRPr="004A0912">
        <w:rPr>
          <w:szCs w:val="28"/>
        </w:rPr>
        <w:t xml:space="preserve"> ориентираното обучение в началния образователен етап</w:t>
      </w:r>
      <w:r w:rsidR="00993792">
        <w:rPr>
          <w:szCs w:val="28"/>
        </w:rPr>
        <w:t xml:space="preserve"> </w:t>
      </w:r>
      <w:r w:rsidR="00993792" w:rsidRPr="00993792">
        <w:rPr>
          <w:szCs w:val="28"/>
        </w:rPr>
        <w:t>[3, с. 33].</w:t>
      </w:r>
    </w:p>
    <w:p w14:paraId="29EAD580" w14:textId="5AA39A6B" w:rsidR="004A0912" w:rsidRPr="004A0912" w:rsidRDefault="004A0912" w:rsidP="004A0912">
      <w:pPr>
        <w:ind w:firstLine="567"/>
        <w:jc w:val="both"/>
        <w:rPr>
          <w:szCs w:val="28"/>
        </w:rPr>
      </w:pPr>
      <w:r w:rsidRPr="004A0912">
        <w:rPr>
          <w:szCs w:val="28"/>
        </w:rPr>
        <w:t xml:space="preserve">Социокултурната роля на художествените текстове се откроява и в изследванията на Д. Полихронов. Чрез анализ на фолклорни и литературни произведения авторът разглежда представените в тях процеси на социализация и </w:t>
      </w:r>
      <w:proofErr w:type="spellStart"/>
      <w:r w:rsidRPr="004A0912">
        <w:rPr>
          <w:szCs w:val="28"/>
        </w:rPr>
        <w:t>ресоциализация</w:t>
      </w:r>
      <w:proofErr w:type="spellEnd"/>
      <w:r w:rsidRPr="004A0912">
        <w:rPr>
          <w:szCs w:val="28"/>
        </w:rPr>
        <w:t xml:space="preserve"> и очертава възможностите за осмисляне на отношенията между личността, общността и установените </w:t>
      </w:r>
      <w:r w:rsidR="00993792" w:rsidRPr="00993792">
        <w:rPr>
          <w:szCs w:val="28"/>
        </w:rPr>
        <w:t>норми [4, с. 562].</w:t>
      </w:r>
    </w:p>
    <w:p w14:paraId="65CC371C" w14:textId="6C16E307" w:rsidR="004A0912" w:rsidRPr="004A0912" w:rsidRDefault="004A0912" w:rsidP="004A0912">
      <w:pPr>
        <w:ind w:firstLine="567"/>
        <w:jc w:val="both"/>
        <w:rPr>
          <w:szCs w:val="28"/>
        </w:rPr>
      </w:pPr>
      <w:r w:rsidRPr="004A0912">
        <w:rPr>
          <w:szCs w:val="28"/>
        </w:rPr>
        <w:t xml:space="preserve">Ст. Симеонова свързва социокултурната компетентност със знанията за условията на живот, междуличностните отношения, традициите, институциите и ценностите на дадено общество. Съществено значение авторката отдава на способността тези знания да се съотнасят със социалните роли и с нормите, действащи в конкретна ситуация. Следователно компетентността не се изчерпва с познаването на културни факти, а предполага разбиране на тяхното значение за човешкото общуване и </w:t>
      </w:r>
      <w:r w:rsidR="00993792" w:rsidRPr="00993792">
        <w:rPr>
          <w:szCs w:val="28"/>
        </w:rPr>
        <w:t>поведение [5].</w:t>
      </w:r>
    </w:p>
    <w:p w14:paraId="330A6B06" w14:textId="15A49B46" w:rsidR="004A0912" w:rsidRDefault="004A0912" w:rsidP="004A0912">
      <w:pPr>
        <w:ind w:firstLine="567"/>
        <w:jc w:val="both"/>
        <w:rPr>
          <w:szCs w:val="28"/>
        </w:rPr>
      </w:pPr>
      <w:r w:rsidRPr="004A0912">
        <w:rPr>
          <w:szCs w:val="28"/>
        </w:rPr>
        <w:t>На тази основа социокултурната компетентност в литературното обучение може да се определи като способност на учениците да разпознават и интерпретират представените в художествените текстове културни значения, ценности, традиции и модели на поведение и да ги съотнасят със своя житейски и културен опит.</w:t>
      </w:r>
    </w:p>
    <w:p w14:paraId="66E58E37" w14:textId="77777777" w:rsidR="004A0912" w:rsidRDefault="004A0912" w:rsidP="004A0912">
      <w:pPr>
        <w:ind w:firstLine="567"/>
        <w:jc w:val="both"/>
        <w:rPr>
          <w:szCs w:val="28"/>
        </w:rPr>
      </w:pPr>
    </w:p>
    <w:p w14:paraId="4D98475E" w14:textId="33B01102" w:rsidR="00477527" w:rsidRPr="00477527" w:rsidRDefault="00477527" w:rsidP="00477527">
      <w:pPr>
        <w:ind w:firstLine="567"/>
        <w:jc w:val="both"/>
        <w:rPr>
          <w:b/>
          <w:bCs/>
          <w:szCs w:val="28"/>
        </w:rPr>
      </w:pPr>
      <w:r w:rsidRPr="00477527">
        <w:rPr>
          <w:b/>
          <w:bCs/>
          <w:szCs w:val="28"/>
        </w:rPr>
        <w:t>STREAM подходът в контекста на литературното обучение</w:t>
      </w:r>
    </w:p>
    <w:p w14:paraId="329616FA" w14:textId="6E1A034C" w:rsidR="00477527" w:rsidRPr="00477527" w:rsidRDefault="005A179B" w:rsidP="00477527">
      <w:pPr>
        <w:ind w:firstLine="567"/>
        <w:jc w:val="both"/>
        <w:rPr>
          <w:szCs w:val="28"/>
        </w:rPr>
      </w:pPr>
      <w:r w:rsidRPr="005A179B">
        <w:rPr>
          <w:szCs w:val="28"/>
        </w:rPr>
        <w:lastRenderedPageBreak/>
        <w:t>STEM подходът обединява природните науки, технологиите, инженерството и математиката. Разширяването му чрез включване на изкуствата намира израз в STEAM, а обособяването и на четенето като компонент – в STREAM. В настоящия доклад се използва именно това разбиране за компонента R (</w:t>
      </w:r>
      <w:proofErr w:type="spellStart"/>
      <w:r w:rsidRPr="005A179B">
        <w:rPr>
          <w:i/>
          <w:iCs/>
          <w:szCs w:val="28"/>
        </w:rPr>
        <w:t>Reading</w:t>
      </w:r>
      <w:proofErr w:type="spellEnd"/>
      <w:r w:rsidRPr="005A179B">
        <w:rPr>
          <w:szCs w:val="28"/>
        </w:rPr>
        <w:t>)</w:t>
      </w:r>
      <w:r w:rsidR="00BF6EA4">
        <w:rPr>
          <w:szCs w:val="28"/>
        </w:rPr>
        <w:t xml:space="preserve">, който </w:t>
      </w:r>
      <w:r w:rsidR="00477527" w:rsidRPr="00477527">
        <w:rPr>
          <w:szCs w:val="28"/>
        </w:rPr>
        <w:t>има съществено значение за литературното обучение. Четенето обаче не следва да се разбира само като средство за извличане на информация и изпълнение на задачи. При работата с литературни произведения то включва възприемане на художествения свят, осмисляне на образи и послания и интерпретиране на представения човешки и културен опит.</w:t>
      </w:r>
    </w:p>
    <w:p w14:paraId="604C2A24" w14:textId="2AC9546B" w:rsidR="00477527" w:rsidRPr="00477527" w:rsidRDefault="008440D9" w:rsidP="00477527">
      <w:pPr>
        <w:ind w:firstLine="567"/>
        <w:jc w:val="both"/>
        <w:rPr>
          <w:szCs w:val="28"/>
        </w:rPr>
      </w:pPr>
      <w:r w:rsidRPr="008440D9">
        <w:rPr>
          <w:szCs w:val="28"/>
        </w:rPr>
        <w:t>Прилагането на STREAM подхода разширява възможностите за работа с текста</w:t>
      </w:r>
      <w:r w:rsidR="00477527" w:rsidRPr="00477527">
        <w:rPr>
          <w:szCs w:val="28"/>
        </w:rPr>
        <w:t>, без да отменя утвърдената методическа логика на литературното обучение. Художественото произведение може да насочи учениците към проучване на природни явления, бит, традиции, занаяти, архитектура, музика или изобразително изкуство, когато тези области имат смислова връзка с неговото съдържание. Така знанията и методите от различни учебни предмети подпомагат разбирането на културната среда, в която се развива действието, на поведението на героите и на значенията, вложени в текста.</w:t>
      </w:r>
    </w:p>
    <w:p w14:paraId="2CBF696C" w14:textId="31FF36F5" w:rsidR="0063007F" w:rsidRDefault="0063007F" w:rsidP="00477527">
      <w:pPr>
        <w:ind w:firstLine="567"/>
        <w:jc w:val="both"/>
        <w:rPr>
          <w:szCs w:val="28"/>
        </w:rPr>
      </w:pPr>
      <w:r w:rsidRPr="0063007F">
        <w:rPr>
          <w:szCs w:val="28"/>
        </w:rPr>
        <w:t xml:space="preserve">Методически основания за подобна интеграция се откриват в разработения от И. </w:t>
      </w:r>
      <w:proofErr w:type="spellStart"/>
      <w:r w:rsidRPr="0063007F">
        <w:rPr>
          <w:szCs w:val="28"/>
        </w:rPr>
        <w:t>Мишкова</w:t>
      </w:r>
      <w:proofErr w:type="spellEnd"/>
      <w:r w:rsidRPr="0063007F">
        <w:rPr>
          <w:szCs w:val="28"/>
        </w:rPr>
        <w:t xml:space="preserve">-Йотова модел за прилагане на STE(A)M-базираното обучение чрез образователна стая на загадките в началния образователен етап. Авторката представя сценарии, които интегрират съдържание от различни учебни предмети и съчетават познавателни и практически задачи. Съществено място в модела заемат екипната работа, комуникацията и сътрудничеството при решаването на поставените </w:t>
      </w:r>
      <w:r w:rsidR="00993792" w:rsidRPr="00993792">
        <w:rPr>
          <w:szCs w:val="28"/>
        </w:rPr>
        <w:t xml:space="preserve"> проблеми [6].</w:t>
      </w:r>
    </w:p>
    <w:p w14:paraId="0DE5BDF5" w14:textId="77777777" w:rsidR="0063007F" w:rsidRDefault="0063007F" w:rsidP="00477527">
      <w:pPr>
        <w:ind w:firstLine="567"/>
        <w:jc w:val="both"/>
        <w:rPr>
          <w:szCs w:val="28"/>
        </w:rPr>
      </w:pPr>
      <w:r w:rsidRPr="0063007F">
        <w:rPr>
          <w:szCs w:val="28"/>
        </w:rPr>
        <w:t>При прилагането на подобна организация в литературното обучение е необходимо да се разграничат игровият сценарий и сюжетът на изучаваното произведение. Игровият сценарий организира учебните задачи, докато литературният сюжет е предмет на осмисляне и интерпретация. Връзките с останалите STREAM компоненти трябва да подпомагат разбирането на художествените образи, постъпките на героите и отношенията между тях. Ако резултатите от задачите не се използват за изясняване на конкретен въпрос, породен от произведението, интеграцията остава предимно тематична.</w:t>
      </w:r>
    </w:p>
    <w:p w14:paraId="715A4E3A" w14:textId="7F8C3CB8" w:rsidR="00B53FA0" w:rsidRDefault="00B53FA0" w:rsidP="00477527">
      <w:pPr>
        <w:ind w:firstLine="567"/>
        <w:jc w:val="both"/>
        <w:rPr>
          <w:szCs w:val="28"/>
        </w:rPr>
      </w:pPr>
      <w:r>
        <w:rPr>
          <w:szCs w:val="28"/>
        </w:rPr>
        <w:t>Може да се обобщи, че п</w:t>
      </w:r>
      <w:r w:rsidRPr="00B53FA0">
        <w:rPr>
          <w:szCs w:val="28"/>
        </w:rPr>
        <w:t>рилагането на STREAM подхода не изисква непременно включването на всички негови компоненти във всеки урок. Подборът им се определя от особеностите на произведението и от конкретната методическа цел. Интердисциплинарните дейности са целесъобразни, когато подпомагат разбирането на текста и насочват учениците към заложения в него културен и социален опит.</w:t>
      </w:r>
    </w:p>
    <w:p w14:paraId="71EDCB1E" w14:textId="48315F67" w:rsidR="0063007F" w:rsidRDefault="0063007F" w:rsidP="0063007F">
      <w:pPr>
        <w:ind w:firstLine="567"/>
        <w:jc w:val="both"/>
        <w:rPr>
          <w:szCs w:val="28"/>
        </w:rPr>
      </w:pPr>
      <w:r w:rsidRPr="005A179B">
        <w:rPr>
          <w:szCs w:val="28"/>
        </w:rPr>
        <w:t xml:space="preserve">В социокултурна перспектива STREAM подходът създава възможности традициите, ценностите и моделите на поведение, представени в художествените текстове, да бъдат изследвани чрез познавателни, практически и творчески дейности. </w:t>
      </w:r>
    </w:p>
    <w:p w14:paraId="0190378D" w14:textId="14AFCA75" w:rsidR="00B53FA0" w:rsidRDefault="00B53FA0" w:rsidP="00477527">
      <w:pPr>
        <w:ind w:firstLine="567"/>
        <w:jc w:val="both"/>
        <w:rPr>
          <w:szCs w:val="28"/>
        </w:rPr>
      </w:pPr>
    </w:p>
    <w:p w14:paraId="36F6A0C1" w14:textId="4B5FAE41" w:rsidR="00B53FA0" w:rsidRPr="00B53FA0" w:rsidRDefault="00B53FA0" w:rsidP="00477527">
      <w:pPr>
        <w:ind w:firstLine="567"/>
        <w:jc w:val="both"/>
        <w:rPr>
          <w:b/>
          <w:bCs/>
          <w:szCs w:val="28"/>
        </w:rPr>
      </w:pPr>
      <w:r w:rsidRPr="00B53FA0">
        <w:rPr>
          <w:b/>
          <w:bCs/>
          <w:szCs w:val="28"/>
        </w:rPr>
        <w:t>Социокултурният потенциал на STREAM подхода</w:t>
      </w:r>
    </w:p>
    <w:p w14:paraId="54BAFD8D" w14:textId="45EEB639" w:rsidR="005A179B" w:rsidRDefault="005A179B" w:rsidP="00B53FA0">
      <w:pPr>
        <w:ind w:firstLine="567"/>
        <w:jc w:val="both"/>
        <w:rPr>
          <w:szCs w:val="28"/>
        </w:rPr>
      </w:pPr>
      <w:r w:rsidRPr="005A179B">
        <w:rPr>
          <w:szCs w:val="28"/>
        </w:rPr>
        <w:t xml:space="preserve">Социокултурният потенциал на STREAM подхода се проявява във възможността литературните произведения да бъдат разглеждани във връзка с отразените в тях културна среда, обществени отношения и житейски ситуации. </w:t>
      </w:r>
    </w:p>
    <w:p w14:paraId="7B332421" w14:textId="61DF75E7" w:rsidR="00B53FA0" w:rsidRPr="00B53FA0" w:rsidRDefault="00B53FA0" w:rsidP="00B53FA0">
      <w:pPr>
        <w:ind w:firstLine="567"/>
        <w:jc w:val="both"/>
        <w:rPr>
          <w:szCs w:val="28"/>
        </w:rPr>
      </w:pPr>
      <w:r w:rsidRPr="00B53FA0">
        <w:rPr>
          <w:szCs w:val="28"/>
        </w:rPr>
        <w:t>Една от възможните посоки е разпознаването и осмислянето на културни знаци. В литературните и фолклорните произведения учениците се срещат с предмети от бита, облекло, храни, празници, обреди, традиционни занимания и символни образи, чието значение невинаги е достъпно за тях. Тези елементи не трябва да се разглеждат изолирано като допълнителна етнографска информация. Чрез проучване на произхода и предназначението им, работа с изображения, карти, аудио- и видеоматериали или създаване на модели учениците могат да изяснят функциите им в общността и ролята им за изграждането на художествения свят. Така дейностите от различни STREAM области подпомагат интерпретацията, без да отклоняват вниманието от произведението.</w:t>
      </w:r>
    </w:p>
    <w:p w14:paraId="72E17BE3" w14:textId="77777777" w:rsidR="00B53FA0" w:rsidRPr="00B53FA0" w:rsidRDefault="00B53FA0" w:rsidP="00B53FA0">
      <w:pPr>
        <w:ind w:firstLine="567"/>
        <w:jc w:val="both"/>
        <w:rPr>
          <w:szCs w:val="28"/>
        </w:rPr>
      </w:pPr>
      <w:r w:rsidRPr="00B53FA0">
        <w:rPr>
          <w:szCs w:val="28"/>
        </w:rPr>
        <w:t>Друга посока е съпоставянето на традиции, норми и модели на поведение. Подбрани литературни текстове могат да представят различни начини за отбелязване на празници, отношения между поколенията, правила на гостоприемство, взаимопомощ и принадлежност към общността. Съпоставката между тях, както и между представеното в текста и съвременния опит на учениците, позволява да се откроят устойчивите и променящите се елементи в културния живот. Подобни задачи не целят оценяване на една традиция като по-значима от друга, а формиране на умения за откриване на сходства и различия и за обясняването им в съответния исторически и социален контекст.</w:t>
      </w:r>
    </w:p>
    <w:p w14:paraId="6515FF97" w14:textId="724D80B4" w:rsidR="00B53FA0" w:rsidRPr="00B53FA0" w:rsidRDefault="00B53FA0" w:rsidP="00B53FA0">
      <w:pPr>
        <w:ind w:firstLine="567"/>
        <w:jc w:val="both"/>
        <w:rPr>
          <w:szCs w:val="28"/>
        </w:rPr>
      </w:pPr>
      <w:r w:rsidRPr="00B53FA0">
        <w:rPr>
          <w:szCs w:val="28"/>
        </w:rPr>
        <w:t xml:space="preserve">Литературните произведения създават възможности и за осмисляне на социалните роли и свързаните с тях гледни точки. Поведението на героя се определя не само от личните му качества, но и от мястото му в семейството и общността, от отношенията му с другите и от нормите на средата. Ролевите задачи, драматизацията, обсъждането на възможни решения и представянето на една ситуация от позицията на различни герои подпомагат разбирането на мотивите за техните постъпки. </w:t>
      </w:r>
      <w:r w:rsidR="009475A7" w:rsidRPr="009475A7">
        <w:rPr>
          <w:szCs w:val="28"/>
        </w:rPr>
        <w:t>Тези дейности помагат на учениците да разграничат гледните точки на героите и да обосноват отношението си към техните постъпки.</w:t>
      </w:r>
      <w:r w:rsidR="009475A7">
        <w:rPr>
          <w:szCs w:val="28"/>
        </w:rPr>
        <w:t xml:space="preserve"> </w:t>
      </w:r>
      <w:r w:rsidRPr="00B53FA0">
        <w:rPr>
          <w:szCs w:val="28"/>
        </w:rPr>
        <w:t>Учителят насочва обсъждането към доказателства от текста, за да не се подменя интерпретацията със свободно споделяне на впечатления.</w:t>
      </w:r>
    </w:p>
    <w:p w14:paraId="1C07754A" w14:textId="77777777" w:rsidR="00B53FA0" w:rsidRPr="00B53FA0" w:rsidRDefault="00B53FA0" w:rsidP="00B53FA0">
      <w:pPr>
        <w:ind w:firstLine="567"/>
        <w:jc w:val="both"/>
        <w:rPr>
          <w:szCs w:val="28"/>
        </w:rPr>
      </w:pPr>
      <w:r w:rsidRPr="00B53FA0">
        <w:rPr>
          <w:szCs w:val="28"/>
        </w:rPr>
        <w:t xml:space="preserve">Важна страна на социокултурната компетентност е съотнасянето на художествено пресъздадения опит с културния и житейския опит на учениците. Това съотнасяне може да се реализира чрез въпроси за сходни ситуации, проучване на семейни и местни традиции, събиране на разкази от представители на различни поколения или създаване на собствени текстове и визуални материали. Така учениците не само получават информация за културни практики, но участват в тяхното документиране, представяне и обсъждане. Личният опит обаче не трябва да се превръща в единствен </w:t>
      </w:r>
      <w:r w:rsidRPr="00B53FA0">
        <w:rPr>
          <w:szCs w:val="28"/>
        </w:rPr>
        <w:lastRenderedPageBreak/>
        <w:t>критерий за разбиране на произведението. Неговата роля е да подпомогне достъпа до текста, след което интерпретацията отново се насочва към художествените образи, отношенията между героите и авторовите внушения.</w:t>
      </w:r>
    </w:p>
    <w:p w14:paraId="0D36C77B" w14:textId="26A268F9" w:rsidR="0005178B" w:rsidRDefault="005A179B" w:rsidP="00B53FA0">
      <w:pPr>
        <w:ind w:firstLine="567"/>
        <w:jc w:val="both"/>
        <w:rPr>
          <w:szCs w:val="28"/>
        </w:rPr>
      </w:pPr>
      <w:r w:rsidRPr="005A179B">
        <w:rPr>
          <w:szCs w:val="28"/>
        </w:rPr>
        <w:t>Чрез съчетаването на литературното четене с проучвателни, практически и творчески дейности учениците разширяват знанията си за културните явления, съпоставят различни позиции и придобиват опит в съвместното решаване на задачи. Така STREAM подходът създава допълнителни възможности за развитие на социокултурната компетентност в процеса на работа с художествения текст.</w:t>
      </w:r>
    </w:p>
    <w:p w14:paraId="3FA1EE40" w14:textId="77777777" w:rsidR="005A179B" w:rsidRDefault="005A179B" w:rsidP="00B53FA0">
      <w:pPr>
        <w:ind w:firstLine="567"/>
        <w:jc w:val="both"/>
        <w:rPr>
          <w:szCs w:val="28"/>
        </w:rPr>
      </w:pPr>
    </w:p>
    <w:p w14:paraId="0F0C8C9D" w14:textId="5F76EC67" w:rsidR="009475A7" w:rsidRDefault="0005178B" w:rsidP="0005178B">
      <w:pPr>
        <w:ind w:firstLine="567"/>
        <w:jc w:val="both"/>
        <w:rPr>
          <w:szCs w:val="28"/>
        </w:rPr>
      </w:pPr>
      <w:r w:rsidRPr="0005178B">
        <w:rPr>
          <w:b/>
          <w:bCs/>
          <w:szCs w:val="28"/>
        </w:rPr>
        <w:t>Методически ориентири за прилагане на STREAM подхода</w:t>
      </w:r>
      <w:r w:rsidRPr="0005178B">
        <w:rPr>
          <w:szCs w:val="28"/>
        </w:rPr>
        <w:t xml:space="preserve"> </w:t>
      </w:r>
      <w:r>
        <w:rPr>
          <w:szCs w:val="28"/>
        </w:rPr>
        <w:tab/>
      </w:r>
      <w:r w:rsidRPr="0005178B">
        <w:rPr>
          <w:szCs w:val="28"/>
        </w:rPr>
        <w:t xml:space="preserve">Включването на STREAM подхода в литературното обучение започва с подбора на произведение, което позволява интердисциплинарните връзки да бъдат изведени от неговото съдържание и културен контекст. Наред с художествените качества и съответствието с учебната програма значение имат представените традиции, ценности, социални отношения и елементи от бита. Н. Иванова свързва </w:t>
      </w:r>
      <w:proofErr w:type="spellStart"/>
      <w:r w:rsidRPr="0005178B">
        <w:rPr>
          <w:szCs w:val="28"/>
        </w:rPr>
        <w:t>компетентностната</w:t>
      </w:r>
      <w:proofErr w:type="spellEnd"/>
      <w:r w:rsidRPr="0005178B">
        <w:rPr>
          <w:szCs w:val="28"/>
        </w:rPr>
        <w:t xml:space="preserve"> ориентация на обучението в 1.–4. клас с постигането на резултати, които не се ограничават до усвояването на литературни знания, а включват разбирането на прочетеното и формирането на социокултурни </w:t>
      </w:r>
      <w:r w:rsidR="00993792" w:rsidRPr="00993792">
        <w:rPr>
          <w:szCs w:val="28"/>
        </w:rPr>
        <w:t xml:space="preserve">компетентности [7]. </w:t>
      </w:r>
      <w:r w:rsidR="009475A7" w:rsidRPr="009475A7">
        <w:rPr>
          <w:szCs w:val="28"/>
        </w:rPr>
        <w:t>При подбора следва да се отчита достъпността на езика, композицията и проблематиката, както и възможността учениците да осмислят представените в текста културни ценности и социални отношения.</w:t>
      </w:r>
    </w:p>
    <w:p w14:paraId="3F9BF99B" w14:textId="42E912FF" w:rsidR="009475A7" w:rsidRDefault="009475A7" w:rsidP="0005178B">
      <w:pPr>
        <w:ind w:firstLine="567"/>
        <w:jc w:val="both"/>
        <w:rPr>
          <w:szCs w:val="28"/>
        </w:rPr>
      </w:pPr>
      <w:r w:rsidRPr="009475A7">
        <w:rPr>
          <w:szCs w:val="28"/>
        </w:rPr>
        <w:t xml:space="preserve">Подходящ пример е българската народна приказка „Най-скъпоценният плод“, включена в читанката за 2. клас на Т. Борисова, Н. Димитрова и </w:t>
      </w:r>
      <w:r w:rsidR="00993792" w:rsidRPr="00993792">
        <w:rPr>
          <w:szCs w:val="28"/>
        </w:rPr>
        <w:t>С. Бенчева [8].</w:t>
      </w:r>
      <w:r w:rsidR="00993792">
        <w:rPr>
          <w:szCs w:val="28"/>
        </w:rPr>
        <w:t xml:space="preserve"> </w:t>
      </w:r>
      <w:r w:rsidRPr="009475A7">
        <w:rPr>
          <w:szCs w:val="28"/>
        </w:rPr>
        <w:t>В основата на интерпретацията стои различното разбиране на тримата синове за стойността на придобитото и противопоставянето между материалното притежание и знанието. Учениците могат да проучат условията, при които растат споменатите в текста плодове, да открият на карта райони на тяхното отглеждане и да представят наученото чрез илюстровани информационни карти. След проучването обсъждат дали рядкостта на един плод непременно го прави най-ценен и какво са придобили самите те, без да притежават този плод. Така практическото използване на различни източници подпомага разграничаването на прякото и преносното значение на думата „плод“ и разбирането на бащината оценка. Социокултурната насоченост на задачите се изразява в осмислянето на образованието като ценност и в съпоставянето на различни представи за богатство и житейски успех.</w:t>
      </w:r>
    </w:p>
    <w:p w14:paraId="73D0BFE4" w14:textId="77777777" w:rsidR="00993792" w:rsidRDefault="003574BD" w:rsidP="0005178B">
      <w:pPr>
        <w:ind w:firstLine="567"/>
        <w:jc w:val="both"/>
        <w:rPr>
          <w:szCs w:val="28"/>
        </w:rPr>
      </w:pPr>
      <w:r w:rsidRPr="003574BD">
        <w:rPr>
          <w:szCs w:val="28"/>
        </w:rPr>
        <w:t xml:space="preserve">Методически основания за интегриране на различни учебни области чрез общ сюжет се откриват в изследванията на И. </w:t>
      </w:r>
      <w:proofErr w:type="spellStart"/>
      <w:r w:rsidRPr="003574BD">
        <w:rPr>
          <w:szCs w:val="28"/>
        </w:rPr>
        <w:t>Мишкова</w:t>
      </w:r>
      <w:proofErr w:type="spellEnd"/>
      <w:r w:rsidRPr="003574BD">
        <w:rPr>
          <w:szCs w:val="28"/>
        </w:rPr>
        <w:t xml:space="preserve">-Йотова върху STEAM образователните стаи на загадките. Авторката разглежда сюжета, системата от задачи, използваните ресурси и екипното взаимодействие като </w:t>
      </w:r>
      <w:proofErr w:type="spellStart"/>
      <w:r w:rsidRPr="003574BD">
        <w:rPr>
          <w:szCs w:val="28"/>
        </w:rPr>
        <w:t>взаимносвързани</w:t>
      </w:r>
      <w:proofErr w:type="spellEnd"/>
      <w:r w:rsidRPr="003574BD">
        <w:rPr>
          <w:szCs w:val="28"/>
        </w:rPr>
        <w:t xml:space="preserve"> елементи на учебната дейност. Отделните предизвикателства предполагат четене, търсене на информация, логическо мислене, използване на технологии и създаване на практически или </w:t>
      </w:r>
      <w:r w:rsidRPr="003574BD">
        <w:rPr>
          <w:szCs w:val="28"/>
        </w:rPr>
        <w:lastRenderedPageBreak/>
        <w:t xml:space="preserve">творчески продукт. Общата повествователна рамка придава последователност на дейностите и мотивира учениците да използват знания от различни области за постигане </w:t>
      </w:r>
      <w:r w:rsidR="00993792" w:rsidRPr="00993792">
        <w:rPr>
          <w:szCs w:val="28"/>
        </w:rPr>
        <w:t>на определена цел [9].</w:t>
      </w:r>
    </w:p>
    <w:p w14:paraId="5418C166" w14:textId="00025057" w:rsidR="0005178B" w:rsidRPr="0005178B" w:rsidRDefault="0005178B" w:rsidP="0005178B">
      <w:pPr>
        <w:ind w:firstLine="567"/>
        <w:jc w:val="both"/>
        <w:rPr>
          <w:szCs w:val="28"/>
        </w:rPr>
      </w:pPr>
      <w:r w:rsidRPr="0005178B">
        <w:rPr>
          <w:szCs w:val="28"/>
        </w:rPr>
        <w:t xml:space="preserve">При текстове, свързани с празничния календар, проучвателните задачи могат да насочат учениците към значението на обредни предмети, благопожелания, песни и действия. </w:t>
      </w:r>
      <w:r w:rsidR="00BF6EA4" w:rsidRPr="00BF6EA4">
        <w:rPr>
          <w:szCs w:val="28"/>
        </w:rPr>
        <w:t xml:space="preserve">Например при работа със </w:t>
      </w:r>
      <w:proofErr w:type="spellStart"/>
      <w:r w:rsidR="00BF6EA4" w:rsidRPr="00BF6EA4">
        <w:rPr>
          <w:szCs w:val="28"/>
        </w:rPr>
        <w:t>сурвакарски</w:t>
      </w:r>
      <w:proofErr w:type="spellEnd"/>
      <w:r w:rsidR="00BF6EA4" w:rsidRPr="00BF6EA4">
        <w:rPr>
          <w:szCs w:val="28"/>
        </w:rPr>
        <w:t xml:space="preserve"> наричания учениците могат да проучат материалите и украсата на сурвачката, да съпоставят варианти на благопожелания и да изработят собствен модел.</w:t>
      </w:r>
      <w:r w:rsidR="00BF6EA4">
        <w:rPr>
          <w:szCs w:val="28"/>
        </w:rPr>
        <w:t xml:space="preserve"> </w:t>
      </w:r>
      <w:r w:rsidRPr="0005178B">
        <w:rPr>
          <w:szCs w:val="28"/>
        </w:rPr>
        <w:t>Природните материали, технологичната последователност и геометричните форми в украсата придобиват смисъл чрез връзката си с пожеланията за здраве, плодородие и благополучие. По този начин практическата дейност подпомага разбирането на културното значение на обичая, вместо да се превръща в самостоятелна задача за изработване.</w:t>
      </w:r>
    </w:p>
    <w:p w14:paraId="12486EC1" w14:textId="6A65D752" w:rsidR="003574BD" w:rsidRDefault="003574BD" w:rsidP="003574BD">
      <w:pPr>
        <w:jc w:val="both"/>
        <w:rPr>
          <w:szCs w:val="28"/>
        </w:rPr>
      </w:pPr>
      <w:r>
        <w:rPr>
          <w:szCs w:val="28"/>
        </w:rPr>
        <w:tab/>
      </w:r>
      <w:r w:rsidRPr="003574BD">
        <w:rPr>
          <w:szCs w:val="28"/>
        </w:rPr>
        <w:t xml:space="preserve">Конструирането на интердисциплинарните задачи трябва да осигурява движение от текста към проучвателната или практическата дейност и обратно към неговата интерпретация. Д. Йорданова свързва приложението на интерактивните методи при работа с художествен текст с активното участие на учениците, обмена на позиции и съвместното достигане до </w:t>
      </w:r>
      <w:r w:rsidR="00993792" w:rsidRPr="00993792">
        <w:rPr>
          <w:szCs w:val="28"/>
        </w:rPr>
        <w:t xml:space="preserve">разбиране [10]. </w:t>
      </w:r>
      <w:r w:rsidRPr="003574BD">
        <w:rPr>
          <w:szCs w:val="28"/>
        </w:rPr>
        <w:t>В условията на STREAM обучение тази активност може да се реализира чрез работа в екип, разпределяне на роли и създаване на общ продукт. Резултатът от дейността обаче трябва да показва какво ново са разбрали учениците за произведението, а не само какво са изработили.</w:t>
      </w:r>
    </w:p>
    <w:p w14:paraId="247496E1" w14:textId="27CCF77D" w:rsidR="003574BD" w:rsidRDefault="003574BD" w:rsidP="003574BD">
      <w:pPr>
        <w:jc w:val="both"/>
        <w:rPr>
          <w:szCs w:val="28"/>
        </w:rPr>
      </w:pPr>
    </w:p>
    <w:p w14:paraId="4CE16B3F" w14:textId="3D043DC2" w:rsidR="003574BD" w:rsidRPr="003574BD" w:rsidRDefault="003574BD" w:rsidP="003574BD">
      <w:pPr>
        <w:pStyle w:val="3"/>
        <w:spacing w:before="0"/>
        <w:jc w:val="both"/>
        <w:rPr>
          <w:rFonts w:ascii="Times New Roman" w:hAnsi="Times New Roman" w:cs="Times New Roman"/>
          <w:b/>
          <w:bCs/>
          <w:color w:val="auto"/>
          <w:sz w:val="28"/>
          <w:szCs w:val="28"/>
        </w:rPr>
      </w:pPr>
      <w:r>
        <w:rPr>
          <w:rFonts w:ascii="Times New Roman" w:hAnsi="Times New Roman" w:cs="Times New Roman"/>
          <w:color w:val="auto"/>
          <w:sz w:val="28"/>
          <w:szCs w:val="28"/>
        </w:rPr>
        <w:tab/>
      </w:r>
      <w:r w:rsidRPr="003574BD">
        <w:rPr>
          <w:rFonts w:ascii="Times New Roman" w:hAnsi="Times New Roman" w:cs="Times New Roman"/>
          <w:b/>
          <w:bCs/>
          <w:color w:val="auto"/>
          <w:sz w:val="28"/>
          <w:szCs w:val="28"/>
        </w:rPr>
        <w:t>Примерен методически модел</w:t>
      </w:r>
    </w:p>
    <w:p w14:paraId="7DA3D3F8" w14:textId="09A9C252" w:rsidR="00D42FD3" w:rsidRDefault="003574BD" w:rsidP="003574BD">
      <w:pPr>
        <w:pStyle w:val="af1"/>
        <w:spacing w:before="0" w:beforeAutospacing="0" w:after="0" w:afterAutospacing="0"/>
        <w:jc w:val="both"/>
        <w:rPr>
          <w:sz w:val="28"/>
          <w:szCs w:val="28"/>
        </w:rPr>
      </w:pPr>
      <w:r>
        <w:rPr>
          <w:sz w:val="28"/>
          <w:szCs w:val="28"/>
        </w:rPr>
        <w:tab/>
      </w:r>
      <w:r w:rsidR="00E26327" w:rsidRPr="00E26327">
        <w:rPr>
          <w:sz w:val="28"/>
          <w:szCs w:val="28"/>
        </w:rPr>
        <w:t xml:space="preserve">Като основа на примерния модел е избрана българската народна приказка „Неволя“, включена в читанката за 2. клас на П. Димитрова, Д. Кръстева и М. </w:t>
      </w:r>
      <w:r w:rsidR="00993792" w:rsidRPr="00993792">
        <w:rPr>
          <w:sz w:val="28"/>
          <w:szCs w:val="28"/>
        </w:rPr>
        <w:t xml:space="preserve">Тодорова [11]. </w:t>
      </w:r>
      <w:r w:rsidRPr="003574BD">
        <w:rPr>
          <w:sz w:val="28"/>
          <w:szCs w:val="28"/>
        </w:rPr>
        <w:t xml:space="preserve">Произведението има отчетлив социокултурен потенциал, свързан с отношението към труда, личната отговорност и способността на човека сам да търси изход от затруднението. Сюжетът представя и елементи от традиционния бит – пътуване с кола, използване на впрегатни животни и поправяне на повреда с налични средства. </w:t>
      </w:r>
      <w:r w:rsidR="009475A7" w:rsidRPr="009475A7">
        <w:rPr>
          <w:sz w:val="28"/>
          <w:szCs w:val="28"/>
        </w:rPr>
        <w:t>Познавателните и практическите дейности могат да подпомогнат разбирането на условията, при които действат героите, и на ценностите, утвърдени чрез техните постъпки.</w:t>
      </w:r>
      <w:r>
        <w:rPr>
          <w:sz w:val="28"/>
          <w:szCs w:val="28"/>
        </w:rPr>
        <w:tab/>
      </w:r>
    </w:p>
    <w:p w14:paraId="5F817302" w14:textId="1107D6B2" w:rsidR="003574BD" w:rsidRDefault="00D42FD3" w:rsidP="003574BD">
      <w:pPr>
        <w:pStyle w:val="af1"/>
        <w:spacing w:before="0" w:beforeAutospacing="0" w:after="0" w:afterAutospacing="0"/>
        <w:jc w:val="both"/>
        <w:rPr>
          <w:sz w:val="28"/>
          <w:szCs w:val="28"/>
        </w:rPr>
      </w:pPr>
      <w:r>
        <w:rPr>
          <w:sz w:val="28"/>
          <w:szCs w:val="28"/>
        </w:rPr>
        <w:tab/>
      </w:r>
      <w:r w:rsidR="00ED4689" w:rsidRPr="00ED4689">
        <w:rPr>
          <w:sz w:val="28"/>
          <w:szCs w:val="28"/>
        </w:rPr>
        <w:t>Водещият интерпретативен въпрос е „</w:t>
      </w:r>
      <w:r w:rsidR="00ED4689" w:rsidRPr="00ED4689">
        <w:rPr>
          <w:b/>
          <w:bCs/>
          <w:sz w:val="28"/>
          <w:szCs w:val="28"/>
        </w:rPr>
        <w:t>Как братята разбират бащиния съвет за Неволята?</w:t>
      </w:r>
      <w:r w:rsidR="00ED4689" w:rsidRPr="00ED4689">
        <w:rPr>
          <w:sz w:val="28"/>
          <w:szCs w:val="28"/>
        </w:rPr>
        <w:t>“</w:t>
      </w:r>
      <w:r w:rsidR="00ED4689">
        <w:rPr>
          <w:sz w:val="28"/>
          <w:szCs w:val="28"/>
        </w:rPr>
        <w:t>.</w:t>
      </w:r>
      <w:r w:rsidR="00ED4689" w:rsidRPr="00ED4689">
        <w:rPr>
          <w:sz w:val="28"/>
          <w:szCs w:val="28"/>
        </w:rPr>
        <w:t xml:space="preserve"> Той насочва към различието между първоначалното им очакване и разбирането, до което достигат чрез собствените си действия. Предлага се работата да бъде организирана в два свързани учебни часа. Първият включва цялостно възприемане на приказката, начално обсъждане и проучване, а вторият – практическа задача, творческо представяне и заключителна интерпретация.</w:t>
      </w:r>
    </w:p>
    <w:p w14:paraId="06610CB3" w14:textId="1A3B4DFC" w:rsidR="003574BD" w:rsidRDefault="003574BD" w:rsidP="003574BD">
      <w:pPr>
        <w:pStyle w:val="af1"/>
        <w:spacing w:before="0" w:beforeAutospacing="0" w:after="0" w:afterAutospacing="0"/>
        <w:jc w:val="both"/>
        <w:rPr>
          <w:sz w:val="28"/>
          <w:szCs w:val="28"/>
        </w:rPr>
      </w:pPr>
    </w:p>
    <w:p w14:paraId="59AD8505" w14:textId="77777777" w:rsidR="003A7F8C" w:rsidRDefault="003574BD" w:rsidP="003A7F8C">
      <w:pPr>
        <w:jc w:val="center"/>
        <w:rPr>
          <w:szCs w:val="28"/>
        </w:rPr>
      </w:pPr>
      <w:r w:rsidRPr="002565CF">
        <w:rPr>
          <w:b/>
          <w:szCs w:val="28"/>
        </w:rPr>
        <w:t>Таблица 1</w:t>
      </w:r>
      <w:r w:rsidRPr="002565CF">
        <w:rPr>
          <w:szCs w:val="28"/>
        </w:rPr>
        <w:t xml:space="preserve"> </w:t>
      </w:r>
      <w:r>
        <w:rPr>
          <w:szCs w:val="28"/>
        </w:rPr>
        <w:t xml:space="preserve">– </w:t>
      </w:r>
      <w:r w:rsidR="003A7F8C" w:rsidRPr="003A7F8C">
        <w:rPr>
          <w:szCs w:val="28"/>
        </w:rPr>
        <w:t xml:space="preserve">Последователност на STREAM дейностите </w:t>
      </w:r>
    </w:p>
    <w:p w14:paraId="54D0926F" w14:textId="1BCE6DA7" w:rsidR="006D3D44" w:rsidRDefault="003A7F8C" w:rsidP="003A7F8C">
      <w:pPr>
        <w:jc w:val="center"/>
        <w:rPr>
          <w:szCs w:val="28"/>
        </w:rPr>
      </w:pPr>
      <w:r w:rsidRPr="003A7F8C">
        <w:rPr>
          <w:szCs w:val="28"/>
        </w:rPr>
        <w:t>по приказката „Неволя“</w:t>
      </w:r>
    </w:p>
    <w:tbl>
      <w:tblPr>
        <w:tblStyle w:val="a7"/>
        <w:tblW w:w="0" w:type="auto"/>
        <w:tblLayout w:type="fixed"/>
        <w:tblLook w:val="04A0" w:firstRow="1" w:lastRow="0" w:firstColumn="1" w:lastColumn="0" w:noHBand="0" w:noVBand="1"/>
      </w:tblPr>
      <w:tblGrid>
        <w:gridCol w:w="2122"/>
        <w:gridCol w:w="2044"/>
        <w:gridCol w:w="4895"/>
      </w:tblGrid>
      <w:tr w:rsidR="003A7F8C" w14:paraId="7A569C05" w14:textId="77777777" w:rsidTr="0096774B">
        <w:tc>
          <w:tcPr>
            <w:tcW w:w="2122" w:type="dxa"/>
            <w:shd w:val="clear" w:color="auto" w:fill="F2F2F2" w:themeFill="background1" w:themeFillShade="F2"/>
          </w:tcPr>
          <w:p w14:paraId="5B01B073" w14:textId="69B8C4D4" w:rsidR="003A7F8C" w:rsidRPr="00ED4689" w:rsidRDefault="003A7F8C" w:rsidP="00ED4689">
            <w:pPr>
              <w:jc w:val="center"/>
              <w:rPr>
                <w:b/>
                <w:bCs/>
                <w:szCs w:val="28"/>
              </w:rPr>
            </w:pPr>
            <w:r w:rsidRPr="00ED4689">
              <w:rPr>
                <w:b/>
                <w:bCs/>
              </w:rPr>
              <w:lastRenderedPageBreak/>
              <w:t>Етап</w:t>
            </w:r>
          </w:p>
        </w:tc>
        <w:tc>
          <w:tcPr>
            <w:tcW w:w="2044" w:type="dxa"/>
            <w:shd w:val="clear" w:color="auto" w:fill="F2F2F2" w:themeFill="background1" w:themeFillShade="F2"/>
          </w:tcPr>
          <w:p w14:paraId="6ADB1619" w14:textId="4146859A" w:rsidR="003A7F8C" w:rsidRPr="00ED4689" w:rsidRDefault="003A7F8C" w:rsidP="00ED4689">
            <w:pPr>
              <w:jc w:val="center"/>
              <w:rPr>
                <w:b/>
                <w:bCs/>
                <w:szCs w:val="28"/>
              </w:rPr>
            </w:pPr>
            <w:r w:rsidRPr="00ED4689">
              <w:rPr>
                <w:b/>
                <w:bCs/>
              </w:rPr>
              <w:t>STREAM компоненти</w:t>
            </w:r>
          </w:p>
        </w:tc>
        <w:tc>
          <w:tcPr>
            <w:tcW w:w="4895" w:type="dxa"/>
            <w:shd w:val="clear" w:color="auto" w:fill="F2F2F2" w:themeFill="background1" w:themeFillShade="F2"/>
          </w:tcPr>
          <w:p w14:paraId="71EBB39E" w14:textId="55F5CDB6" w:rsidR="003A7F8C" w:rsidRPr="00ED4689" w:rsidRDefault="003A7F8C" w:rsidP="00ED4689">
            <w:pPr>
              <w:jc w:val="center"/>
              <w:rPr>
                <w:b/>
                <w:bCs/>
                <w:szCs w:val="28"/>
              </w:rPr>
            </w:pPr>
            <w:r w:rsidRPr="00ED4689">
              <w:rPr>
                <w:b/>
                <w:bCs/>
              </w:rPr>
              <w:t>Задачи и връзка с произведението</w:t>
            </w:r>
          </w:p>
        </w:tc>
      </w:tr>
      <w:tr w:rsidR="0096774B" w14:paraId="332DF866" w14:textId="77777777" w:rsidTr="0096774B">
        <w:tc>
          <w:tcPr>
            <w:tcW w:w="2122" w:type="dxa"/>
          </w:tcPr>
          <w:p w14:paraId="7DE0C877" w14:textId="0FE34B98" w:rsidR="0096774B" w:rsidRDefault="0096774B" w:rsidP="0096774B">
            <w:r>
              <w:t xml:space="preserve">1. </w:t>
            </w:r>
            <w:r w:rsidRPr="00DF70AF">
              <w:t xml:space="preserve">Възприемане </w:t>
            </w:r>
          </w:p>
          <w:p w14:paraId="27867F7D" w14:textId="2F056AD9" w:rsidR="0096774B" w:rsidRPr="0096774B" w:rsidRDefault="0096774B" w:rsidP="0096774B">
            <w:pPr>
              <w:rPr>
                <w:szCs w:val="28"/>
              </w:rPr>
            </w:pPr>
            <w:r w:rsidRPr="00DF70AF">
              <w:t>и обсъждане</w:t>
            </w:r>
          </w:p>
        </w:tc>
        <w:tc>
          <w:tcPr>
            <w:tcW w:w="2044" w:type="dxa"/>
          </w:tcPr>
          <w:p w14:paraId="6DD5ADD5" w14:textId="63B5BA0E" w:rsidR="0096774B" w:rsidRDefault="0096774B" w:rsidP="0096774B">
            <w:pPr>
              <w:rPr>
                <w:szCs w:val="28"/>
              </w:rPr>
            </w:pPr>
            <w:r w:rsidRPr="00DF70AF">
              <w:t>Четене (</w:t>
            </w:r>
            <w:r w:rsidRPr="0096774B">
              <w:rPr>
                <w:b/>
                <w:bCs/>
              </w:rPr>
              <w:t>R</w:t>
            </w:r>
            <w:r w:rsidRPr="00DF70AF">
              <w:t>)</w:t>
            </w:r>
          </w:p>
        </w:tc>
        <w:tc>
          <w:tcPr>
            <w:tcW w:w="4895" w:type="dxa"/>
          </w:tcPr>
          <w:p w14:paraId="397AB2E6" w14:textId="65C41924" w:rsidR="0096774B" w:rsidRDefault="0096774B" w:rsidP="0096774B">
            <w:pPr>
              <w:jc w:val="both"/>
              <w:rPr>
                <w:szCs w:val="28"/>
              </w:rPr>
            </w:pPr>
            <w:r w:rsidRPr="00DF70AF">
              <w:t>След цялостното прочитане учениците откриват бащиния съвет и проследяват как братята го разбират. Посочват момента, в който очакването преминава в действие.</w:t>
            </w:r>
          </w:p>
        </w:tc>
      </w:tr>
      <w:tr w:rsidR="0096774B" w14:paraId="625CB282" w14:textId="77777777" w:rsidTr="0096774B">
        <w:tc>
          <w:tcPr>
            <w:tcW w:w="2122" w:type="dxa"/>
          </w:tcPr>
          <w:p w14:paraId="77028864" w14:textId="5228303E" w:rsidR="0096774B" w:rsidRDefault="0096774B" w:rsidP="0096774B">
            <w:pPr>
              <w:rPr>
                <w:szCs w:val="28"/>
              </w:rPr>
            </w:pPr>
            <w:r w:rsidRPr="00E5293B">
              <w:t>2. Наблюдение и проучване</w:t>
            </w:r>
          </w:p>
        </w:tc>
        <w:tc>
          <w:tcPr>
            <w:tcW w:w="2044" w:type="dxa"/>
          </w:tcPr>
          <w:p w14:paraId="37376940" w14:textId="39479C47" w:rsidR="0096774B" w:rsidRDefault="0096774B" w:rsidP="0096774B">
            <w:pPr>
              <w:rPr>
                <w:szCs w:val="28"/>
              </w:rPr>
            </w:pPr>
            <w:r w:rsidRPr="00E5293B">
              <w:t>Природни науки и технологии (</w:t>
            </w:r>
            <w:r w:rsidRPr="0096774B">
              <w:rPr>
                <w:b/>
                <w:bCs/>
              </w:rPr>
              <w:t>S, T</w:t>
            </w:r>
            <w:r w:rsidRPr="00E5293B">
              <w:t>)</w:t>
            </w:r>
          </w:p>
        </w:tc>
        <w:tc>
          <w:tcPr>
            <w:tcW w:w="4895" w:type="dxa"/>
          </w:tcPr>
          <w:p w14:paraId="63CD9F14" w14:textId="26F7E7AF" w:rsidR="0096774B" w:rsidRDefault="0096774B" w:rsidP="0096774B">
            <w:pPr>
              <w:jc w:val="both"/>
              <w:rPr>
                <w:szCs w:val="28"/>
              </w:rPr>
            </w:pPr>
            <w:r w:rsidRPr="00E5293B">
              <w:t>Разглеждат изображения на традиционна кола. С учебен модел наблюдават как колелата се въртят около оста и какво се случва, когато движението им е възпрепятствано. Свързват наблюденията със затруднението на героите.</w:t>
            </w:r>
          </w:p>
        </w:tc>
      </w:tr>
      <w:tr w:rsidR="0096774B" w14:paraId="610D522F" w14:textId="77777777" w:rsidTr="0096774B">
        <w:tc>
          <w:tcPr>
            <w:tcW w:w="2122" w:type="dxa"/>
          </w:tcPr>
          <w:p w14:paraId="4AB117C6" w14:textId="431D0EB6" w:rsidR="0096774B" w:rsidRPr="009C3A5B" w:rsidRDefault="0096774B" w:rsidP="0096774B">
            <w:r w:rsidRPr="003C3048">
              <w:t>3. Проектиране и изпробване</w:t>
            </w:r>
          </w:p>
        </w:tc>
        <w:tc>
          <w:tcPr>
            <w:tcW w:w="2044" w:type="dxa"/>
          </w:tcPr>
          <w:p w14:paraId="06E9D60F" w14:textId="03AA5382" w:rsidR="0096774B" w:rsidRPr="009C3A5B" w:rsidRDefault="0096774B" w:rsidP="0096774B">
            <w:r w:rsidRPr="003C3048">
              <w:t>Инженерство и математика (</w:t>
            </w:r>
            <w:r w:rsidRPr="0096774B">
              <w:rPr>
                <w:b/>
                <w:bCs/>
              </w:rPr>
              <w:t>E, M</w:t>
            </w:r>
            <w:r w:rsidRPr="003C3048">
              <w:t>)</w:t>
            </w:r>
          </w:p>
        </w:tc>
        <w:tc>
          <w:tcPr>
            <w:tcW w:w="4895" w:type="dxa"/>
          </w:tcPr>
          <w:p w14:paraId="53C5A9BB" w14:textId="1BB9F8A2" w:rsidR="0096774B" w:rsidRPr="009C3A5B" w:rsidRDefault="00BF6EA4" w:rsidP="0096774B">
            <w:pPr>
              <w:jc w:val="both"/>
            </w:pPr>
            <w:r w:rsidRPr="00BF6EA4">
              <w:t>Получават модел с липсваща ос. Измерват разстоянието между опорите и сравняват дължините на предложените елементи. Избират подходящ елемент, поставят колелата и проверяват дали се въртят свободно. При нужда променят избора.</w:t>
            </w:r>
          </w:p>
        </w:tc>
      </w:tr>
      <w:tr w:rsidR="0096774B" w14:paraId="7D35D4E1" w14:textId="77777777" w:rsidTr="0096774B">
        <w:tc>
          <w:tcPr>
            <w:tcW w:w="2122" w:type="dxa"/>
          </w:tcPr>
          <w:p w14:paraId="610BB565" w14:textId="315CF447" w:rsidR="0096774B" w:rsidRPr="009C3A5B" w:rsidRDefault="0096774B" w:rsidP="0096774B">
            <w:r w:rsidRPr="00BA3DF3">
              <w:t>4. Творческа интерпретация</w:t>
            </w:r>
          </w:p>
        </w:tc>
        <w:tc>
          <w:tcPr>
            <w:tcW w:w="2044" w:type="dxa"/>
          </w:tcPr>
          <w:p w14:paraId="193AD091" w14:textId="5B55ACCD" w:rsidR="0096774B" w:rsidRPr="009C3A5B" w:rsidRDefault="0096774B" w:rsidP="0096774B">
            <w:r w:rsidRPr="00BA3DF3">
              <w:t>Изкуства и четене (</w:t>
            </w:r>
            <w:r w:rsidRPr="0096774B">
              <w:rPr>
                <w:b/>
                <w:bCs/>
              </w:rPr>
              <w:t>A, R</w:t>
            </w:r>
            <w:r w:rsidRPr="00BA3DF3">
              <w:t>)</w:t>
            </w:r>
          </w:p>
        </w:tc>
        <w:tc>
          <w:tcPr>
            <w:tcW w:w="4895" w:type="dxa"/>
          </w:tcPr>
          <w:p w14:paraId="005FFB3C" w14:textId="36D44B86" w:rsidR="0096774B" w:rsidRPr="009C3A5B" w:rsidRDefault="0096774B" w:rsidP="0096774B">
            <w:pPr>
              <w:jc w:val="both"/>
            </w:pPr>
            <w:r w:rsidRPr="00BA3DF3">
              <w:t>Създават комикс от три кадъра</w:t>
            </w:r>
            <w:r w:rsidR="00BF6EA4">
              <w:t>:</w:t>
            </w:r>
            <w:r w:rsidRPr="00BA3DF3">
              <w:t xml:space="preserve"> </w:t>
            </w:r>
            <w:r w:rsidR="00BF6EA4">
              <w:t>о</w:t>
            </w:r>
            <w:r w:rsidR="00BF6EA4" w:rsidRPr="00BF6EA4">
              <w:t>чакване на помощ – самостоятелно действие – разбиране на бащиния съвет</w:t>
            </w:r>
            <w:r w:rsidRPr="00BA3DF3">
              <w:t>. Подбират кратки реплики от текста, които показват промяната в поведението на братята.</w:t>
            </w:r>
          </w:p>
        </w:tc>
      </w:tr>
      <w:tr w:rsidR="0096774B" w14:paraId="53F4AEDF" w14:textId="77777777" w:rsidTr="0096774B">
        <w:tc>
          <w:tcPr>
            <w:tcW w:w="2122" w:type="dxa"/>
          </w:tcPr>
          <w:p w14:paraId="079C1CC5" w14:textId="07B3D8DD" w:rsidR="0096774B" w:rsidRPr="009C3A5B" w:rsidRDefault="0096774B" w:rsidP="0096774B">
            <w:r w:rsidRPr="00113BC0">
              <w:t>5. Обобщение и съпоставка</w:t>
            </w:r>
          </w:p>
        </w:tc>
        <w:tc>
          <w:tcPr>
            <w:tcW w:w="2044" w:type="dxa"/>
          </w:tcPr>
          <w:p w14:paraId="0B086AF7" w14:textId="42CF2C05" w:rsidR="0096774B" w:rsidRPr="009C3A5B" w:rsidRDefault="0096774B" w:rsidP="0096774B">
            <w:r w:rsidRPr="00113BC0">
              <w:t>Четене (</w:t>
            </w:r>
            <w:r w:rsidRPr="0096774B">
              <w:rPr>
                <w:b/>
                <w:bCs/>
              </w:rPr>
              <w:t>R</w:t>
            </w:r>
            <w:r w:rsidRPr="00113BC0">
              <w:t>)</w:t>
            </w:r>
          </w:p>
        </w:tc>
        <w:tc>
          <w:tcPr>
            <w:tcW w:w="4895" w:type="dxa"/>
          </w:tcPr>
          <w:p w14:paraId="5CFC3E73" w14:textId="307379E2" w:rsidR="0096774B" w:rsidRPr="009C3A5B" w:rsidRDefault="0096774B" w:rsidP="0096774B">
            <w:pPr>
              <w:jc w:val="both"/>
            </w:pPr>
            <w:r w:rsidRPr="00113BC0">
              <w:t>Обясняват как братята разбират бащиния съвет и какво означава изразът „Неволята учи“. Съпоставят поведението им със своя опит при решаването на практическата задача.</w:t>
            </w:r>
          </w:p>
        </w:tc>
      </w:tr>
    </w:tbl>
    <w:p w14:paraId="08A2F076" w14:textId="77777777" w:rsidR="0096774B" w:rsidRDefault="0096774B" w:rsidP="0096774B">
      <w:pPr>
        <w:pStyle w:val="af1"/>
        <w:spacing w:before="0" w:beforeAutospacing="0" w:after="0" w:afterAutospacing="0"/>
        <w:jc w:val="both"/>
        <w:rPr>
          <w:sz w:val="28"/>
          <w:szCs w:val="28"/>
        </w:rPr>
      </w:pPr>
    </w:p>
    <w:p w14:paraId="6E55E952" w14:textId="31DA0CF7" w:rsidR="00ED4689" w:rsidRPr="0096774B" w:rsidRDefault="0096774B" w:rsidP="0096774B">
      <w:pPr>
        <w:pStyle w:val="af1"/>
        <w:spacing w:before="0" w:beforeAutospacing="0" w:after="0" w:afterAutospacing="0"/>
        <w:jc w:val="both"/>
        <w:rPr>
          <w:sz w:val="28"/>
          <w:szCs w:val="28"/>
        </w:rPr>
      </w:pPr>
      <w:r>
        <w:rPr>
          <w:sz w:val="28"/>
          <w:szCs w:val="28"/>
        </w:rPr>
        <w:tab/>
        <w:t xml:space="preserve">Задачата </w:t>
      </w:r>
      <w:r w:rsidR="00ED4689" w:rsidRPr="0096774B">
        <w:rPr>
          <w:sz w:val="28"/>
          <w:szCs w:val="28"/>
        </w:rPr>
        <w:t>с липсващата ос е разработена по аналогия с проблемната ситуация в приказката и не възпроизвежда непременно описаната в нея повреда. За второкласниците се предвиждат безопасни, предварително подготвени елементи, които позволяват измерване, избор и сглобяване без използване на режещи инструменти. Учителят подпомага наблюдението и проверката, без да посочва предварително решението. След изпробването учениците обсъждат кое им е помогнало</w:t>
      </w:r>
      <w:r>
        <w:rPr>
          <w:sz w:val="28"/>
          <w:szCs w:val="28"/>
        </w:rPr>
        <w:t xml:space="preserve"> -</w:t>
      </w:r>
      <w:r w:rsidR="00ED4689" w:rsidRPr="0096774B">
        <w:rPr>
          <w:sz w:val="28"/>
          <w:szCs w:val="28"/>
        </w:rPr>
        <w:t xml:space="preserve"> внимателното разглеждане на модела, измерването, предложенията на съучениците или промяната на първоначалния избор. Тези наблюдения подготвят връщането към действията на героите.</w:t>
      </w:r>
    </w:p>
    <w:p w14:paraId="1686BC7E" w14:textId="55F08474" w:rsidR="00ED4689" w:rsidRPr="0096774B" w:rsidRDefault="0096774B" w:rsidP="0096774B">
      <w:pPr>
        <w:pStyle w:val="af1"/>
        <w:spacing w:before="0" w:beforeAutospacing="0" w:after="0" w:afterAutospacing="0"/>
        <w:jc w:val="both"/>
        <w:rPr>
          <w:sz w:val="28"/>
          <w:szCs w:val="28"/>
        </w:rPr>
      </w:pPr>
      <w:r>
        <w:rPr>
          <w:sz w:val="28"/>
          <w:szCs w:val="28"/>
        </w:rPr>
        <w:tab/>
      </w:r>
      <w:r w:rsidR="00ED4689" w:rsidRPr="0096774B">
        <w:rPr>
          <w:sz w:val="28"/>
          <w:szCs w:val="28"/>
        </w:rPr>
        <w:t xml:space="preserve">Социокултурният компонент се разгръща в две посоки. Първата е свързана с традиционния бит и с разбирането на колата като средство за </w:t>
      </w:r>
      <w:r w:rsidR="00ED4689" w:rsidRPr="0096774B">
        <w:rPr>
          <w:sz w:val="28"/>
          <w:szCs w:val="28"/>
        </w:rPr>
        <w:lastRenderedPageBreak/>
        <w:t>придвижване и труд. Втората обхваща отношенията между поколенията и предаването на житейски опит чрез бащиния съвет. При обсъждането учениците разграничават буквалното разбиране на думите от смисъла, който братята откриват след преживяното затруднение. Така инициативността и отговорността се осмислят чрез конкретните постъпки, а не се представят като предварително формулирана поука.</w:t>
      </w:r>
    </w:p>
    <w:p w14:paraId="14EF4725" w14:textId="07164B8F" w:rsidR="00ED4689" w:rsidRPr="0096774B" w:rsidRDefault="0096774B" w:rsidP="0096774B">
      <w:pPr>
        <w:pStyle w:val="af1"/>
        <w:spacing w:before="0" w:beforeAutospacing="0" w:after="0" w:afterAutospacing="0"/>
        <w:jc w:val="both"/>
        <w:rPr>
          <w:sz w:val="28"/>
          <w:szCs w:val="28"/>
        </w:rPr>
      </w:pPr>
      <w:r>
        <w:rPr>
          <w:sz w:val="28"/>
          <w:szCs w:val="28"/>
        </w:rPr>
        <w:tab/>
      </w:r>
      <w:r w:rsidR="00ED4689" w:rsidRPr="0096774B">
        <w:rPr>
          <w:sz w:val="28"/>
          <w:szCs w:val="28"/>
        </w:rPr>
        <w:t>Въпросите „Защо братята първоначално чакат помощ?“, „Какво променят в поведението си?“ и „Как разбират съвета на баща си накрая?“ насочват към аргументиране с примери от произведението. Съпоставката с личния опит може да бъде подпомогната чрез въпроса: „Кога можем да опитаме сами и кога е необходимо да потърсим помощ?“. Това уточнение е важно, за да не се отъждествява самостоятелността с отказ от подкрепа.</w:t>
      </w:r>
    </w:p>
    <w:p w14:paraId="6091A61E" w14:textId="3CF9C984" w:rsidR="003574BD" w:rsidRDefault="0096774B" w:rsidP="0096774B">
      <w:pPr>
        <w:pStyle w:val="af1"/>
        <w:spacing w:before="0" w:beforeAutospacing="0" w:after="0" w:afterAutospacing="0"/>
        <w:jc w:val="both"/>
        <w:rPr>
          <w:sz w:val="28"/>
          <w:szCs w:val="28"/>
        </w:rPr>
      </w:pPr>
      <w:r>
        <w:rPr>
          <w:sz w:val="28"/>
          <w:szCs w:val="28"/>
        </w:rPr>
        <w:tab/>
      </w:r>
      <w:r w:rsidR="00BF6EA4" w:rsidRPr="00BF6EA4">
        <w:rPr>
          <w:sz w:val="28"/>
          <w:szCs w:val="28"/>
        </w:rPr>
        <w:t xml:space="preserve">Очакваните резултати по отношение на литературните компетентности включват умения за проследяване на действието, обясняване на мотивите за постъпките на героите и </w:t>
      </w:r>
      <w:r w:rsidR="00E82FFE" w:rsidRPr="00E82FFE">
        <w:rPr>
          <w:sz w:val="28"/>
          <w:szCs w:val="28"/>
        </w:rPr>
        <w:t>обясняване на значението на заглавието във връзка с бащиния съвет и постъпките на героите</w:t>
      </w:r>
      <w:r w:rsidR="00BF6EA4" w:rsidRPr="00BF6EA4">
        <w:rPr>
          <w:sz w:val="28"/>
          <w:szCs w:val="28"/>
        </w:rPr>
        <w:t>.</w:t>
      </w:r>
      <w:r w:rsidR="00BF6EA4">
        <w:rPr>
          <w:sz w:val="28"/>
          <w:szCs w:val="28"/>
        </w:rPr>
        <w:t xml:space="preserve"> </w:t>
      </w:r>
      <w:r w:rsidR="00ED4689" w:rsidRPr="0096774B">
        <w:rPr>
          <w:sz w:val="28"/>
          <w:szCs w:val="28"/>
        </w:rPr>
        <w:t>В социокултурен план се очаква учениците да свързват поведението на героите с отношенията между поколенията, да обясняват значението на инициативността и отговорността и да съпоставят представения модел на поведение с познати ситуации. Проявленията на тези умения могат да се проследят в устните отговори, подбраните за комикса реплики и заключителното обсъждане. Успешното сглобяване на модела само по себе си не е достатъчно основание да се приеме, че литературното послание е разбрано.</w:t>
      </w:r>
    </w:p>
    <w:p w14:paraId="4E99ABF5" w14:textId="18E3E226" w:rsidR="00BF6EA4" w:rsidRPr="0096774B" w:rsidRDefault="00BF6EA4" w:rsidP="0096774B">
      <w:pPr>
        <w:pStyle w:val="af1"/>
        <w:spacing w:before="0" w:beforeAutospacing="0" w:after="0" w:afterAutospacing="0"/>
        <w:jc w:val="both"/>
        <w:rPr>
          <w:sz w:val="28"/>
          <w:szCs w:val="28"/>
        </w:rPr>
      </w:pPr>
      <w:r>
        <w:rPr>
          <w:sz w:val="28"/>
          <w:szCs w:val="28"/>
        </w:rPr>
        <w:tab/>
      </w:r>
      <w:r w:rsidRPr="00BF6EA4">
        <w:rPr>
          <w:sz w:val="28"/>
          <w:szCs w:val="28"/>
        </w:rPr>
        <w:t>Предложеният модел очертава възможна организация на учебната работа. Неговата ефективност подлежи на проверка чрез апробиране и проследяване на ученическите постижения.</w:t>
      </w:r>
    </w:p>
    <w:p w14:paraId="03AEB0FE" w14:textId="77777777" w:rsidR="00ED4689" w:rsidRPr="0096774B" w:rsidRDefault="00ED4689" w:rsidP="0096774B">
      <w:pPr>
        <w:pStyle w:val="af1"/>
        <w:spacing w:before="0" w:beforeAutospacing="0" w:after="0" w:afterAutospacing="0"/>
        <w:jc w:val="both"/>
        <w:rPr>
          <w:sz w:val="28"/>
          <w:szCs w:val="28"/>
        </w:rPr>
      </w:pPr>
    </w:p>
    <w:p w14:paraId="2A22D6AC" w14:textId="1E67FBF2" w:rsidR="003574BD" w:rsidRPr="003574BD" w:rsidRDefault="003574BD" w:rsidP="003574BD">
      <w:pPr>
        <w:pStyle w:val="af1"/>
        <w:spacing w:before="0" w:beforeAutospacing="0" w:after="0" w:afterAutospacing="0"/>
        <w:jc w:val="both"/>
        <w:rPr>
          <w:b/>
          <w:bCs/>
          <w:sz w:val="28"/>
          <w:szCs w:val="28"/>
        </w:rPr>
      </w:pPr>
      <w:r>
        <w:rPr>
          <w:sz w:val="28"/>
          <w:szCs w:val="28"/>
        </w:rPr>
        <w:tab/>
      </w:r>
      <w:r w:rsidRPr="003574BD">
        <w:rPr>
          <w:b/>
          <w:bCs/>
          <w:sz w:val="28"/>
          <w:szCs w:val="28"/>
        </w:rPr>
        <w:t>Заключение</w:t>
      </w:r>
    </w:p>
    <w:p w14:paraId="263481A2" w14:textId="1639475C" w:rsidR="003574BD" w:rsidRPr="003574BD" w:rsidRDefault="003574BD" w:rsidP="003574BD">
      <w:pPr>
        <w:pStyle w:val="af1"/>
        <w:spacing w:before="0" w:beforeAutospacing="0" w:after="0" w:afterAutospacing="0"/>
        <w:jc w:val="both"/>
        <w:rPr>
          <w:sz w:val="28"/>
          <w:szCs w:val="28"/>
        </w:rPr>
      </w:pPr>
      <w:r>
        <w:rPr>
          <w:sz w:val="28"/>
          <w:szCs w:val="28"/>
        </w:rPr>
        <w:tab/>
      </w:r>
      <w:r w:rsidRPr="003574BD">
        <w:rPr>
          <w:sz w:val="28"/>
          <w:szCs w:val="28"/>
        </w:rPr>
        <w:t>Социокултурната компетентност е съществен резултат от литературното обучение в началния образователен етап. Нейното формиране е свързано с разбирането на културните значения, ценностите, нормите и моделите на поведение, представени в литературните и фолклорните произведения. Чрез тях учениците разширяват представите си за човека и обществото, съпоставят различни гледни точки и осмислят връзката между личния опит и културната среда.</w:t>
      </w:r>
    </w:p>
    <w:p w14:paraId="7BE2E095" w14:textId="6A4EF86A" w:rsidR="003574BD" w:rsidRPr="003574BD" w:rsidRDefault="003574BD" w:rsidP="003574BD">
      <w:pPr>
        <w:pStyle w:val="af1"/>
        <w:spacing w:before="0" w:beforeAutospacing="0" w:after="0" w:afterAutospacing="0"/>
        <w:jc w:val="both"/>
        <w:rPr>
          <w:sz w:val="28"/>
          <w:szCs w:val="28"/>
        </w:rPr>
      </w:pPr>
      <w:r>
        <w:rPr>
          <w:sz w:val="28"/>
          <w:szCs w:val="28"/>
        </w:rPr>
        <w:tab/>
      </w:r>
      <w:r w:rsidRPr="003574BD">
        <w:rPr>
          <w:sz w:val="28"/>
          <w:szCs w:val="28"/>
        </w:rPr>
        <w:t xml:space="preserve">STREAM подходът разширява възможностите за постигане на тези резултати чрез съчетаване на четенето с проучвателни, практически и творчески дейности. Неговото приложение е педагогически обосновано, когато връзките с различни области произтичат от особеностите на конкретното произведение и подпомагат неговата интерпретация. </w:t>
      </w:r>
    </w:p>
    <w:p w14:paraId="3AA2AD7A" w14:textId="50908B6B" w:rsidR="003574BD" w:rsidRDefault="003574BD" w:rsidP="003574BD">
      <w:pPr>
        <w:pStyle w:val="af1"/>
        <w:spacing w:before="0" w:beforeAutospacing="0" w:after="0" w:afterAutospacing="0"/>
        <w:jc w:val="both"/>
        <w:rPr>
          <w:sz w:val="28"/>
          <w:szCs w:val="28"/>
        </w:rPr>
      </w:pPr>
      <w:r>
        <w:rPr>
          <w:sz w:val="28"/>
          <w:szCs w:val="28"/>
        </w:rPr>
        <w:tab/>
      </w:r>
      <w:r w:rsidRPr="003574BD">
        <w:rPr>
          <w:sz w:val="28"/>
          <w:szCs w:val="28"/>
        </w:rPr>
        <w:t xml:space="preserve">Водещо условие остава запазването на литературния текст като основа на учебната работа. Изследването на културни реалии, използването на технологии и създаването на практически или художествени продукти имат стойност, ако връщат учениците към образите, конфликтите и посланията на произведението. При такова методическо решение STREAM </w:t>
      </w:r>
      <w:r w:rsidRPr="003574BD">
        <w:rPr>
          <w:sz w:val="28"/>
          <w:szCs w:val="28"/>
        </w:rPr>
        <w:lastRenderedPageBreak/>
        <w:t>подходът подпомага едновременно развитието на литературни и социокултурни компетентности и превръща интердисциплинарната дейност в средство за по-задълбочено разбиране на литературно пресъздадения човешки и културен опит.</w:t>
      </w:r>
    </w:p>
    <w:p w14:paraId="54417A96" w14:textId="6F08A9DA" w:rsidR="00993792" w:rsidRDefault="00993792" w:rsidP="003574BD">
      <w:pPr>
        <w:pStyle w:val="af1"/>
        <w:spacing w:before="0" w:beforeAutospacing="0" w:after="0" w:afterAutospacing="0"/>
        <w:jc w:val="both"/>
        <w:rPr>
          <w:sz w:val="28"/>
          <w:szCs w:val="28"/>
        </w:rPr>
      </w:pPr>
    </w:p>
    <w:p w14:paraId="559E4532" w14:textId="77777777" w:rsidR="00993792" w:rsidRPr="00993792" w:rsidRDefault="00993792" w:rsidP="00993792">
      <w:pPr>
        <w:rPr>
          <w:szCs w:val="28"/>
        </w:rPr>
      </w:pPr>
      <w:r w:rsidRPr="00993792">
        <w:rPr>
          <w:b/>
          <w:bCs/>
          <w:szCs w:val="28"/>
        </w:rPr>
        <w:t>БЕЛЕЖКИ:</w:t>
      </w:r>
    </w:p>
    <w:p w14:paraId="33D17F2F" w14:textId="77777777" w:rsidR="00993792" w:rsidRPr="00993792" w:rsidRDefault="00993792" w:rsidP="00993792">
      <w:pPr>
        <w:jc w:val="both"/>
        <w:rPr>
          <w:szCs w:val="28"/>
        </w:rPr>
      </w:pPr>
      <w:r w:rsidRPr="00993792">
        <w:rPr>
          <w:szCs w:val="28"/>
        </w:rPr>
        <w:t>[1] СЪВЕТ НА ЕВРОПЕЙСКИЯ СЪЮЗ. Препоръка на Съвета от 22 май 2018 година относно ключовите компетентности за учене през целия живот (2018/C 189/01). Онлайн. Официален вестник на Европейския съюз, 04.06.2018, C 189, с. 1–13. Наличен на: https://eur-lex.europa.eu/legal-content/BG/TXT/?uri=CELEX:32018H0604(01). [прегледан 2026-09-04].</w:t>
      </w:r>
    </w:p>
    <w:p w14:paraId="0708F6C2" w14:textId="77777777" w:rsidR="00993792" w:rsidRPr="00993792" w:rsidRDefault="00993792" w:rsidP="00993792">
      <w:pPr>
        <w:jc w:val="both"/>
        <w:rPr>
          <w:szCs w:val="28"/>
        </w:rPr>
      </w:pPr>
      <w:r w:rsidRPr="00993792">
        <w:rPr>
          <w:szCs w:val="28"/>
        </w:rPr>
        <w:t>[2] Наредба № 5 от 30.11.2015 г. за общообразователната подготовка. Онлайн. Държавен вестник, 08.12.2015, № 95, Приложение № 1 към чл. 6, ал. 1, т. 1. Наличен на: https://www.mon.bg/regulation/naredba-%E2%84%96-5-ot-30-11-2015-g-za-obsthoobrazovatelnata-podgotovka/. [прегледан 2026-09-04].</w:t>
      </w:r>
    </w:p>
    <w:p w14:paraId="7DEF2B4B" w14:textId="77777777" w:rsidR="00993792" w:rsidRPr="00993792" w:rsidRDefault="00993792" w:rsidP="00993792">
      <w:pPr>
        <w:jc w:val="both"/>
        <w:rPr>
          <w:szCs w:val="28"/>
        </w:rPr>
      </w:pPr>
      <w:r w:rsidRPr="00993792">
        <w:rPr>
          <w:szCs w:val="28"/>
        </w:rPr>
        <w:t>[3] ИВАНОВА, Нели. Формирането на компетентности в обучението по български език и литература в I–IV клас. София: РААБЕ България, 2018, с. 33. ISBN 978-619-7315-29-5.</w:t>
      </w:r>
    </w:p>
    <w:p w14:paraId="5B5CCCA3" w14:textId="77777777" w:rsidR="00993792" w:rsidRPr="00993792" w:rsidRDefault="00993792" w:rsidP="00993792">
      <w:pPr>
        <w:jc w:val="both"/>
        <w:rPr>
          <w:szCs w:val="28"/>
        </w:rPr>
      </w:pPr>
      <w:r w:rsidRPr="00993792">
        <w:rPr>
          <w:szCs w:val="28"/>
        </w:rPr>
        <w:t xml:space="preserve">[4] ПОЛИХРОНОВ, Даниел. Социализация и </w:t>
      </w:r>
      <w:proofErr w:type="spellStart"/>
      <w:r w:rsidRPr="00993792">
        <w:rPr>
          <w:szCs w:val="28"/>
        </w:rPr>
        <w:t>ресоциализация</w:t>
      </w:r>
      <w:proofErr w:type="spellEnd"/>
      <w:r w:rsidRPr="00993792">
        <w:rPr>
          <w:szCs w:val="28"/>
        </w:rPr>
        <w:t xml:space="preserve"> на „дивите“ деца (върху примери от фолклорни и литературни произведения). Онлайн. Български език и литература, т. 66 (2024), № 5, с. 562–575. ISSN 1314-8516. Наличен на: https://doi.org/10.53656/bel2024-5-6P. [прегледан 2026-09-04].</w:t>
      </w:r>
    </w:p>
    <w:p w14:paraId="122374BD" w14:textId="77777777" w:rsidR="00993792" w:rsidRPr="00993792" w:rsidRDefault="00993792" w:rsidP="00993792">
      <w:pPr>
        <w:jc w:val="both"/>
        <w:rPr>
          <w:szCs w:val="28"/>
        </w:rPr>
      </w:pPr>
      <w:r w:rsidRPr="00993792">
        <w:rPr>
          <w:szCs w:val="28"/>
        </w:rPr>
        <w:t>[5] СИМЕОНОВА, Станислава. Проблемът за социокултурната компетентност – предизвикателство пред методиката на обучение по български език. Български език и литература, 2004, № 6, с. 9–22. ISSN 0323-9519.</w:t>
      </w:r>
    </w:p>
    <w:p w14:paraId="7542433C" w14:textId="77777777" w:rsidR="00993792" w:rsidRPr="00993792" w:rsidRDefault="00993792" w:rsidP="00993792">
      <w:pPr>
        <w:jc w:val="both"/>
        <w:rPr>
          <w:szCs w:val="28"/>
        </w:rPr>
      </w:pPr>
      <w:r w:rsidRPr="00993792">
        <w:rPr>
          <w:szCs w:val="28"/>
        </w:rPr>
        <w:t>[6] МИШКОВА-ЙОТОВА, Ирина. Технологичен модел за прилагане на STE(A)M-базираното обучение чрез образователна стая на загадките в начален образователен етап. Онлайн. Тракийски университет, Департамент за информация и повишаване квалификацията на учителите, 2026. ISBN 978-954-691-116-2. Наличен на: https://drive.google.com/file/d/1ne6uIVbtz85EQexxj8RKvskzXfji0oDk/view. [прегледан 2026-09-04].</w:t>
      </w:r>
    </w:p>
    <w:p w14:paraId="0A1A4711" w14:textId="77777777" w:rsidR="00993792" w:rsidRPr="00993792" w:rsidRDefault="00993792" w:rsidP="00993792">
      <w:pPr>
        <w:jc w:val="both"/>
        <w:rPr>
          <w:szCs w:val="28"/>
        </w:rPr>
      </w:pPr>
      <w:r w:rsidRPr="00993792">
        <w:rPr>
          <w:szCs w:val="28"/>
        </w:rPr>
        <w:t>[7] ИВАНОВА, бел. 3.</w:t>
      </w:r>
    </w:p>
    <w:p w14:paraId="2D250ACE" w14:textId="77777777" w:rsidR="00993792" w:rsidRPr="00993792" w:rsidRDefault="00993792" w:rsidP="00993792">
      <w:pPr>
        <w:jc w:val="both"/>
        <w:rPr>
          <w:szCs w:val="28"/>
        </w:rPr>
      </w:pPr>
      <w:r w:rsidRPr="00993792">
        <w:rPr>
          <w:szCs w:val="28"/>
        </w:rPr>
        <w:t>[8] БОРИСОВА, Т.; ДИМИТРОВА, Н.; БЕНЧЕВА, С. Читанка за втори клас (печатно издание с електронен вариант). София: Клет – България, 2017. ISBN 978-954-18-1132-0.</w:t>
      </w:r>
    </w:p>
    <w:p w14:paraId="011C3A16" w14:textId="77777777" w:rsidR="00993792" w:rsidRPr="00993792" w:rsidRDefault="00993792" w:rsidP="00993792">
      <w:pPr>
        <w:jc w:val="both"/>
        <w:rPr>
          <w:szCs w:val="28"/>
        </w:rPr>
      </w:pPr>
      <w:r w:rsidRPr="00993792">
        <w:rPr>
          <w:szCs w:val="28"/>
        </w:rPr>
        <w:t>[9] МИШКОВА-ЙОТОВА, бел. 6.</w:t>
      </w:r>
    </w:p>
    <w:p w14:paraId="32ED08C7" w14:textId="77777777" w:rsidR="00993792" w:rsidRPr="00993792" w:rsidRDefault="00993792" w:rsidP="00993792">
      <w:pPr>
        <w:jc w:val="both"/>
        <w:rPr>
          <w:szCs w:val="28"/>
        </w:rPr>
      </w:pPr>
      <w:r w:rsidRPr="00993792">
        <w:rPr>
          <w:szCs w:val="28"/>
        </w:rPr>
        <w:t>[10] ЙОРДАНОВА, Даниела. Възможности за приложение на интерактивните методи при работа с художествен текст чрез обучението по литература (1.–4. клас). Педагогически алманах, т. 27 (2019), № 1, с. 41–48. ISSN 1310-358X.</w:t>
      </w:r>
    </w:p>
    <w:p w14:paraId="4A768945" w14:textId="77777777" w:rsidR="00993792" w:rsidRPr="00993792" w:rsidRDefault="00993792" w:rsidP="00993792">
      <w:pPr>
        <w:jc w:val="both"/>
        <w:rPr>
          <w:szCs w:val="28"/>
        </w:rPr>
      </w:pPr>
      <w:r w:rsidRPr="00993792">
        <w:rPr>
          <w:szCs w:val="28"/>
        </w:rPr>
        <w:t>[11] ДИМИТРОВА, П.; КРЪСТЕВА, Д.; ТОДОРОВА, М. Читанка за втори клас (печатно издание с електронен вариант). София: Просвета Плюс, 2017. ISBN 978-619-222-095-2.</w:t>
      </w:r>
    </w:p>
    <w:bookmarkEnd w:id="0"/>
    <w:p w14:paraId="3A07BFAC" w14:textId="4D2277E7" w:rsidR="007E2105" w:rsidRPr="004614CF" w:rsidRDefault="007E2105" w:rsidP="003004BD">
      <w:pPr>
        <w:ind w:firstLine="567"/>
        <w:jc w:val="both"/>
        <w:rPr>
          <w:b/>
          <w:szCs w:val="28"/>
        </w:rPr>
      </w:pPr>
      <w:r w:rsidRPr="004614CF">
        <w:rPr>
          <w:b/>
          <w:szCs w:val="28"/>
        </w:rPr>
        <w:lastRenderedPageBreak/>
        <w:t>ЛИТЕРАТУРА:</w:t>
      </w:r>
    </w:p>
    <w:p w14:paraId="2694DA08" w14:textId="20ACC2D1" w:rsidR="004A65CD" w:rsidRPr="004614CF" w:rsidRDefault="004A65CD" w:rsidP="004A65CD">
      <w:pPr>
        <w:ind w:firstLine="567"/>
        <w:jc w:val="both"/>
        <w:rPr>
          <w:szCs w:val="28"/>
        </w:rPr>
      </w:pPr>
      <w:r w:rsidRPr="004614CF">
        <w:rPr>
          <w:szCs w:val="28"/>
        </w:rPr>
        <w:t>1.</w:t>
      </w:r>
      <w:r w:rsidR="0094069F" w:rsidRPr="004614CF">
        <w:rPr>
          <w:szCs w:val="28"/>
        </w:rPr>
        <w:t xml:space="preserve"> </w:t>
      </w:r>
      <w:r w:rsidRPr="004614CF">
        <w:rPr>
          <w:szCs w:val="28"/>
        </w:rPr>
        <w:t xml:space="preserve">БОРИСОВА, Т.; ДИМИТРОВА, Н.; БЕНЧЕВА, С. </w:t>
      </w:r>
      <w:r w:rsidRPr="004614CF">
        <w:rPr>
          <w:i/>
          <w:iCs/>
          <w:szCs w:val="28"/>
        </w:rPr>
        <w:t>Читанка за втори клас</w:t>
      </w:r>
      <w:r w:rsidRPr="004614CF">
        <w:rPr>
          <w:szCs w:val="28"/>
        </w:rPr>
        <w:t xml:space="preserve"> </w:t>
      </w:r>
      <w:r w:rsidRPr="003860D7">
        <w:rPr>
          <w:szCs w:val="28"/>
        </w:rPr>
        <w:t>(печатно издание с електронен вариант).</w:t>
      </w:r>
      <w:r w:rsidRPr="004614CF">
        <w:rPr>
          <w:szCs w:val="28"/>
        </w:rPr>
        <w:t xml:space="preserve"> София: Клет – България, 2017. ISBN 978-954-18-1132-0.</w:t>
      </w:r>
    </w:p>
    <w:p w14:paraId="377D33A8" w14:textId="73A804BC" w:rsidR="004A65CD" w:rsidRPr="004614CF" w:rsidRDefault="004A65CD" w:rsidP="004A65CD">
      <w:pPr>
        <w:ind w:firstLine="567"/>
        <w:jc w:val="both"/>
        <w:rPr>
          <w:szCs w:val="28"/>
        </w:rPr>
      </w:pPr>
      <w:r w:rsidRPr="004614CF">
        <w:rPr>
          <w:szCs w:val="28"/>
        </w:rPr>
        <w:t>2.</w:t>
      </w:r>
      <w:r w:rsidR="0094069F" w:rsidRPr="004614CF">
        <w:rPr>
          <w:szCs w:val="28"/>
        </w:rPr>
        <w:t xml:space="preserve"> </w:t>
      </w:r>
      <w:r w:rsidRPr="004614CF">
        <w:rPr>
          <w:szCs w:val="28"/>
        </w:rPr>
        <w:t xml:space="preserve">ДИМИТРОВА, П.; КРЪСТЕВА, Д.; ТОДОРОВА, М. </w:t>
      </w:r>
      <w:r w:rsidRPr="004614CF">
        <w:rPr>
          <w:i/>
          <w:iCs/>
          <w:szCs w:val="28"/>
        </w:rPr>
        <w:t xml:space="preserve">Читанка за втори </w:t>
      </w:r>
      <w:r w:rsidRPr="004614CF">
        <w:rPr>
          <w:szCs w:val="28"/>
        </w:rPr>
        <w:t>клас (печатно издание с електронен вариант). София: Просвета Плюс, 2017. ISBN 978-619-222-095-2.</w:t>
      </w:r>
    </w:p>
    <w:p w14:paraId="59338A33" w14:textId="68C19F99" w:rsidR="004A65CD" w:rsidRPr="004614CF" w:rsidRDefault="004A65CD" w:rsidP="004A65CD">
      <w:pPr>
        <w:ind w:firstLine="567"/>
        <w:jc w:val="both"/>
        <w:rPr>
          <w:szCs w:val="28"/>
        </w:rPr>
      </w:pPr>
      <w:r w:rsidRPr="004614CF">
        <w:rPr>
          <w:szCs w:val="28"/>
        </w:rPr>
        <w:t>3.</w:t>
      </w:r>
      <w:r w:rsidR="0094069F" w:rsidRPr="004614CF">
        <w:rPr>
          <w:szCs w:val="28"/>
        </w:rPr>
        <w:t xml:space="preserve"> </w:t>
      </w:r>
      <w:r w:rsidRPr="004614CF">
        <w:rPr>
          <w:szCs w:val="28"/>
        </w:rPr>
        <w:t xml:space="preserve">ИВАНОВА, Нели. </w:t>
      </w:r>
      <w:r w:rsidRPr="004614CF">
        <w:rPr>
          <w:i/>
          <w:iCs/>
          <w:szCs w:val="28"/>
        </w:rPr>
        <w:t>Формирането на компетентности в обучението по български език и литература в I–IV клас</w:t>
      </w:r>
      <w:r w:rsidRPr="004614CF">
        <w:rPr>
          <w:szCs w:val="28"/>
        </w:rPr>
        <w:t>. София: РААБЕ България, 2018. ISBN 978-619-7315-29-5.</w:t>
      </w:r>
    </w:p>
    <w:p w14:paraId="29499C06" w14:textId="1A963CD5" w:rsidR="004A65CD" w:rsidRPr="004614CF" w:rsidRDefault="004A65CD" w:rsidP="004A65CD">
      <w:pPr>
        <w:ind w:firstLine="567"/>
        <w:jc w:val="both"/>
        <w:rPr>
          <w:szCs w:val="28"/>
        </w:rPr>
      </w:pPr>
      <w:r w:rsidRPr="004614CF">
        <w:rPr>
          <w:szCs w:val="28"/>
        </w:rPr>
        <w:t>4.</w:t>
      </w:r>
      <w:r w:rsidR="0094069F" w:rsidRPr="004614CF">
        <w:rPr>
          <w:szCs w:val="28"/>
        </w:rPr>
        <w:t xml:space="preserve"> </w:t>
      </w:r>
      <w:r w:rsidRPr="004614CF">
        <w:rPr>
          <w:szCs w:val="28"/>
        </w:rPr>
        <w:t xml:space="preserve">ЙОРДАНОВА, Даниела. Възможности за приложение на интерактивните методи при работа с художествен текст чрез обучението по литература (1.–4. клас). </w:t>
      </w:r>
      <w:r w:rsidRPr="004614CF">
        <w:rPr>
          <w:i/>
          <w:iCs/>
          <w:szCs w:val="28"/>
        </w:rPr>
        <w:t>Педагогически алман</w:t>
      </w:r>
      <w:r w:rsidRPr="004614CF">
        <w:rPr>
          <w:szCs w:val="28"/>
        </w:rPr>
        <w:t>ах, т. 27 (2019), № 1, с. 41–48. ISSN 1310-358X.</w:t>
      </w:r>
    </w:p>
    <w:p w14:paraId="07F34F53" w14:textId="27BF093E" w:rsidR="004A65CD" w:rsidRPr="004614CF" w:rsidRDefault="004A65CD" w:rsidP="004A65CD">
      <w:pPr>
        <w:ind w:firstLine="567"/>
        <w:jc w:val="both"/>
        <w:rPr>
          <w:szCs w:val="28"/>
        </w:rPr>
      </w:pPr>
      <w:r w:rsidRPr="004614CF">
        <w:rPr>
          <w:szCs w:val="28"/>
        </w:rPr>
        <w:t>5.</w:t>
      </w:r>
      <w:r w:rsidR="0094069F" w:rsidRPr="004614CF">
        <w:rPr>
          <w:szCs w:val="28"/>
        </w:rPr>
        <w:t xml:space="preserve"> </w:t>
      </w:r>
      <w:r w:rsidRPr="004614CF">
        <w:rPr>
          <w:szCs w:val="28"/>
        </w:rPr>
        <w:t xml:space="preserve">МИШКОВА-ЙОТОВА, Ирина. </w:t>
      </w:r>
      <w:r w:rsidRPr="004614CF">
        <w:rPr>
          <w:i/>
          <w:iCs/>
          <w:szCs w:val="28"/>
        </w:rPr>
        <w:t>Технологичен модел за прилагане на STE(A)M-базираното обучение чрез образователна стая на загадките в начален образователен етап.</w:t>
      </w:r>
      <w:r w:rsidRPr="004614CF">
        <w:rPr>
          <w:szCs w:val="28"/>
        </w:rPr>
        <w:t xml:space="preserve"> Тракийски университет, Департамент за информация и повишаване квалификацията на учителите, 2026. ISBN 978-954-691-116-2. </w:t>
      </w:r>
    </w:p>
    <w:p w14:paraId="1C36DF06" w14:textId="761E00DD" w:rsidR="004A65CD" w:rsidRPr="004614CF" w:rsidRDefault="004A65CD" w:rsidP="004A65CD">
      <w:pPr>
        <w:ind w:firstLine="567"/>
        <w:jc w:val="both"/>
        <w:rPr>
          <w:szCs w:val="28"/>
        </w:rPr>
      </w:pPr>
      <w:r w:rsidRPr="004614CF">
        <w:rPr>
          <w:szCs w:val="28"/>
        </w:rPr>
        <w:t>6.</w:t>
      </w:r>
      <w:r w:rsidR="0094069F" w:rsidRPr="004614CF">
        <w:rPr>
          <w:szCs w:val="28"/>
        </w:rPr>
        <w:t xml:space="preserve"> </w:t>
      </w:r>
      <w:r w:rsidRPr="004614CF">
        <w:rPr>
          <w:szCs w:val="28"/>
        </w:rPr>
        <w:t xml:space="preserve">Наредба №5 от 30.11.2015 г. за общообразователната подготовка. Онлайн. </w:t>
      </w:r>
      <w:r w:rsidRPr="004614CF">
        <w:rPr>
          <w:i/>
          <w:iCs/>
          <w:szCs w:val="28"/>
        </w:rPr>
        <w:t>Държавен вестник</w:t>
      </w:r>
      <w:r w:rsidRPr="004614CF">
        <w:rPr>
          <w:szCs w:val="28"/>
        </w:rPr>
        <w:t>, 08.12.2015, № 95. Наличен на: Министерство на образованието и науката. [прегледан 2026-09-04].</w:t>
      </w:r>
    </w:p>
    <w:p w14:paraId="0016A1AE" w14:textId="6F379BA6" w:rsidR="004A65CD" w:rsidRPr="004614CF" w:rsidRDefault="004A65CD" w:rsidP="004A65CD">
      <w:pPr>
        <w:ind w:firstLine="567"/>
        <w:jc w:val="both"/>
        <w:rPr>
          <w:szCs w:val="28"/>
        </w:rPr>
      </w:pPr>
      <w:r w:rsidRPr="004614CF">
        <w:rPr>
          <w:szCs w:val="28"/>
        </w:rPr>
        <w:t>7.</w:t>
      </w:r>
      <w:r w:rsidR="0094069F" w:rsidRPr="004614CF">
        <w:rPr>
          <w:szCs w:val="28"/>
        </w:rPr>
        <w:t xml:space="preserve"> </w:t>
      </w:r>
      <w:r w:rsidRPr="004614CF">
        <w:rPr>
          <w:szCs w:val="28"/>
        </w:rPr>
        <w:t xml:space="preserve">ПОЛИХРОНОВ, Даниел. Социализация и </w:t>
      </w:r>
      <w:proofErr w:type="spellStart"/>
      <w:r w:rsidRPr="004614CF">
        <w:rPr>
          <w:szCs w:val="28"/>
        </w:rPr>
        <w:t>ресоциализация</w:t>
      </w:r>
      <w:proofErr w:type="spellEnd"/>
      <w:r w:rsidRPr="004614CF">
        <w:rPr>
          <w:szCs w:val="28"/>
        </w:rPr>
        <w:t xml:space="preserve"> на „дивите“ деца (върху примери от фолклорни и литературни произведения). Онлайн. </w:t>
      </w:r>
      <w:r w:rsidRPr="004614CF">
        <w:rPr>
          <w:i/>
          <w:iCs/>
          <w:szCs w:val="28"/>
        </w:rPr>
        <w:t>Български език и литература</w:t>
      </w:r>
      <w:r w:rsidRPr="004614CF">
        <w:rPr>
          <w:szCs w:val="28"/>
        </w:rPr>
        <w:t>, т. 66 (2024), № 5, с. 562–575. ISSN 1314-8516. Наличен на: https://doi.org/10.53656/bel2024-5-6P. [прегледан 2026-09-04].</w:t>
      </w:r>
    </w:p>
    <w:p w14:paraId="7F454209" w14:textId="1A54A425" w:rsidR="004A65CD" w:rsidRPr="004614CF" w:rsidRDefault="004A65CD" w:rsidP="004A65CD">
      <w:pPr>
        <w:ind w:firstLine="567"/>
        <w:jc w:val="both"/>
        <w:rPr>
          <w:szCs w:val="28"/>
        </w:rPr>
      </w:pPr>
      <w:r w:rsidRPr="004614CF">
        <w:rPr>
          <w:szCs w:val="28"/>
        </w:rPr>
        <w:t>8.</w:t>
      </w:r>
      <w:r w:rsidR="0094069F" w:rsidRPr="004614CF">
        <w:rPr>
          <w:szCs w:val="28"/>
        </w:rPr>
        <w:t xml:space="preserve"> </w:t>
      </w:r>
      <w:r w:rsidRPr="004614CF">
        <w:rPr>
          <w:szCs w:val="28"/>
        </w:rPr>
        <w:t xml:space="preserve">СИМЕОНОВА, Станислава. Проблемът за социокултурната компетентност – предизвикателство пред методиката на обучение по български език. </w:t>
      </w:r>
      <w:r w:rsidRPr="004614CF">
        <w:rPr>
          <w:i/>
          <w:iCs/>
          <w:szCs w:val="28"/>
        </w:rPr>
        <w:t>Български език и литература</w:t>
      </w:r>
      <w:r w:rsidRPr="004614CF">
        <w:rPr>
          <w:szCs w:val="28"/>
        </w:rPr>
        <w:t>, 2004, № 6, с. 9–22. ISSN 0323-9519.</w:t>
      </w:r>
    </w:p>
    <w:p w14:paraId="3E5EC8A3" w14:textId="2BA731E1" w:rsidR="004A65CD" w:rsidRPr="004614CF" w:rsidRDefault="004A65CD" w:rsidP="004A65CD">
      <w:pPr>
        <w:ind w:firstLine="567"/>
        <w:jc w:val="both"/>
        <w:rPr>
          <w:b/>
          <w:szCs w:val="28"/>
        </w:rPr>
      </w:pPr>
      <w:r w:rsidRPr="004614CF">
        <w:rPr>
          <w:szCs w:val="28"/>
        </w:rPr>
        <w:t>9.</w:t>
      </w:r>
      <w:r w:rsidR="0094069F" w:rsidRPr="004614CF">
        <w:rPr>
          <w:szCs w:val="28"/>
        </w:rPr>
        <w:t xml:space="preserve"> </w:t>
      </w:r>
      <w:r w:rsidRPr="004614CF">
        <w:rPr>
          <w:szCs w:val="28"/>
        </w:rPr>
        <w:t xml:space="preserve">СЪВЕТ НА ЕВРОПЕЙСКИЯ СЪЮЗ. Препоръка на Съвета от 22 май 2018 година относно ключовите компетентности за учене през целия живот (2018/C 189/01). Онлайн. </w:t>
      </w:r>
      <w:r w:rsidRPr="004614CF">
        <w:rPr>
          <w:i/>
          <w:iCs/>
          <w:szCs w:val="28"/>
        </w:rPr>
        <w:t>Официален вестник на Европейския съюз</w:t>
      </w:r>
      <w:r w:rsidRPr="004614CF">
        <w:rPr>
          <w:szCs w:val="28"/>
        </w:rPr>
        <w:t>, 04.06.2018, C 189, с. 1–13. Наличен на: EUR-</w:t>
      </w:r>
      <w:proofErr w:type="spellStart"/>
      <w:r w:rsidRPr="004614CF">
        <w:rPr>
          <w:szCs w:val="28"/>
        </w:rPr>
        <w:t>Lex</w:t>
      </w:r>
      <w:proofErr w:type="spellEnd"/>
      <w:r w:rsidRPr="004614CF">
        <w:rPr>
          <w:szCs w:val="28"/>
        </w:rPr>
        <w:t>. [прегледан 2026-09-04].</w:t>
      </w:r>
    </w:p>
    <w:p w14:paraId="5B72EEFF" w14:textId="469D2642" w:rsidR="007B5909" w:rsidRPr="004614CF" w:rsidRDefault="007B5909" w:rsidP="003004BD">
      <w:pPr>
        <w:ind w:firstLine="567"/>
        <w:jc w:val="both"/>
        <w:rPr>
          <w:szCs w:val="28"/>
        </w:rPr>
      </w:pPr>
    </w:p>
    <w:p w14:paraId="7C3FA055" w14:textId="3AF8F1B4" w:rsidR="007B5909" w:rsidRPr="004614CF" w:rsidRDefault="00D54F3B" w:rsidP="003004BD">
      <w:pPr>
        <w:ind w:firstLine="567"/>
        <w:jc w:val="both"/>
        <w:rPr>
          <w:i/>
          <w:iCs/>
          <w:sz w:val="24"/>
        </w:rPr>
      </w:pPr>
      <w:r w:rsidRPr="004614CF">
        <w:rPr>
          <w:i/>
          <w:iCs/>
          <w:sz w:val="24"/>
        </w:rPr>
        <w:t>доц. д-р Златина Георгиева Димитрова</w:t>
      </w:r>
    </w:p>
    <w:p w14:paraId="27805E87" w14:textId="3A642431" w:rsidR="007B5909" w:rsidRPr="004614CF" w:rsidRDefault="00D54F3B" w:rsidP="003004BD">
      <w:pPr>
        <w:ind w:firstLine="567"/>
        <w:jc w:val="both"/>
        <w:rPr>
          <w:i/>
          <w:iCs/>
          <w:sz w:val="24"/>
        </w:rPr>
      </w:pPr>
      <w:r w:rsidRPr="004614CF">
        <w:rPr>
          <w:i/>
          <w:iCs/>
          <w:sz w:val="24"/>
        </w:rPr>
        <w:t>Бургаски свободен университет</w:t>
      </w:r>
    </w:p>
    <w:p w14:paraId="289ED9F7" w14:textId="71D17A27" w:rsidR="00D1767C" w:rsidRPr="004614CF" w:rsidRDefault="00D54F3B" w:rsidP="003004BD">
      <w:pPr>
        <w:ind w:firstLine="567"/>
        <w:jc w:val="both"/>
        <w:rPr>
          <w:szCs w:val="28"/>
        </w:rPr>
      </w:pPr>
      <w:r w:rsidRPr="004614CF">
        <w:rPr>
          <w:i/>
          <w:iCs/>
          <w:sz w:val="24"/>
        </w:rPr>
        <w:t>Велико Търново</w:t>
      </w:r>
      <w:r w:rsidR="007B5909" w:rsidRPr="004614CF">
        <w:rPr>
          <w:i/>
          <w:iCs/>
          <w:sz w:val="24"/>
        </w:rPr>
        <w:t>,</w:t>
      </w:r>
      <w:r w:rsidRPr="004614CF">
        <w:rPr>
          <w:i/>
          <w:iCs/>
          <w:sz w:val="24"/>
        </w:rPr>
        <w:t xml:space="preserve"> ул. „Плиска“ 3, вх. В, ап. 4; 0887428903; zl.dimitrova@bfu.bg</w:t>
      </w:r>
    </w:p>
    <w:sectPr w:rsidR="00D1767C" w:rsidRPr="004614CF"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4F32E" w14:textId="77777777" w:rsidR="00FC7A19" w:rsidRDefault="00FC7A19" w:rsidP="00A0193A">
      <w:r>
        <w:separator/>
      </w:r>
    </w:p>
  </w:endnote>
  <w:endnote w:type="continuationSeparator" w:id="0">
    <w:p w14:paraId="2B0DC5F7" w14:textId="77777777" w:rsidR="00FC7A19" w:rsidRDefault="00FC7A19"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0FED7" w14:textId="77777777" w:rsidR="00FC7A19" w:rsidRDefault="00FC7A19" w:rsidP="00A0193A">
      <w:r>
        <w:separator/>
      </w:r>
    </w:p>
  </w:footnote>
  <w:footnote w:type="continuationSeparator" w:id="0">
    <w:p w14:paraId="3B9A1211" w14:textId="77777777" w:rsidR="00FC7A19" w:rsidRDefault="00FC7A19"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55E5"/>
    <w:multiLevelType w:val="multilevel"/>
    <w:tmpl w:val="D30CF5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00F95"/>
    <w:multiLevelType w:val="hybridMultilevel"/>
    <w:tmpl w:val="644410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1B4B3564"/>
    <w:multiLevelType w:val="hybridMultilevel"/>
    <w:tmpl w:val="144049A0"/>
    <w:lvl w:ilvl="0" w:tplc="0402000F">
      <w:start w:val="1"/>
      <w:numFmt w:val="decimal"/>
      <w:lvlText w:val="%1."/>
      <w:lvlJc w:val="left"/>
      <w:pPr>
        <w:ind w:left="643" w:hanging="360"/>
      </w:p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abstractNum w:abstractNumId="4" w15:restartNumberingAfterBreak="0">
    <w:nsid w:val="2C102B64"/>
    <w:multiLevelType w:val="hybridMultilevel"/>
    <w:tmpl w:val="CDBA1560"/>
    <w:lvl w:ilvl="0" w:tplc="728022A8">
      <w:start w:val="2"/>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78B"/>
    <w:rsid w:val="00051D66"/>
    <w:rsid w:val="00061535"/>
    <w:rsid w:val="00067290"/>
    <w:rsid w:val="0007387D"/>
    <w:rsid w:val="000B2FA3"/>
    <w:rsid w:val="000D412F"/>
    <w:rsid w:val="00121F6A"/>
    <w:rsid w:val="00124CF7"/>
    <w:rsid w:val="00127C45"/>
    <w:rsid w:val="001352FB"/>
    <w:rsid w:val="00142C32"/>
    <w:rsid w:val="001537E6"/>
    <w:rsid w:val="00155CA9"/>
    <w:rsid w:val="001712CF"/>
    <w:rsid w:val="001B5649"/>
    <w:rsid w:val="001B7083"/>
    <w:rsid w:val="001D4269"/>
    <w:rsid w:val="001E6585"/>
    <w:rsid w:val="001F6E53"/>
    <w:rsid w:val="00226429"/>
    <w:rsid w:val="0022685B"/>
    <w:rsid w:val="00237706"/>
    <w:rsid w:val="00241969"/>
    <w:rsid w:val="00244BB8"/>
    <w:rsid w:val="00245689"/>
    <w:rsid w:val="002521A9"/>
    <w:rsid w:val="002565CF"/>
    <w:rsid w:val="0026135C"/>
    <w:rsid w:val="00261DCD"/>
    <w:rsid w:val="00274819"/>
    <w:rsid w:val="00276C0F"/>
    <w:rsid w:val="00283AF5"/>
    <w:rsid w:val="002A7C9B"/>
    <w:rsid w:val="002B00F1"/>
    <w:rsid w:val="002B1FEE"/>
    <w:rsid w:val="003004BD"/>
    <w:rsid w:val="003574BD"/>
    <w:rsid w:val="00371186"/>
    <w:rsid w:val="003860D7"/>
    <w:rsid w:val="00386A6A"/>
    <w:rsid w:val="003A7F8C"/>
    <w:rsid w:val="003B1F44"/>
    <w:rsid w:val="003B799B"/>
    <w:rsid w:val="003C7051"/>
    <w:rsid w:val="003E4E40"/>
    <w:rsid w:val="003F0841"/>
    <w:rsid w:val="00415DF1"/>
    <w:rsid w:val="004277DA"/>
    <w:rsid w:val="00443BAB"/>
    <w:rsid w:val="004614CF"/>
    <w:rsid w:val="00477124"/>
    <w:rsid w:val="00477527"/>
    <w:rsid w:val="004A0912"/>
    <w:rsid w:val="004A65CD"/>
    <w:rsid w:val="004F589D"/>
    <w:rsid w:val="00503623"/>
    <w:rsid w:val="00534842"/>
    <w:rsid w:val="00587DA7"/>
    <w:rsid w:val="005A179B"/>
    <w:rsid w:val="005A3424"/>
    <w:rsid w:val="005A6BFC"/>
    <w:rsid w:val="005C35F1"/>
    <w:rsid w:val="0063007F"/>
    <w:rsid w:val="0068049F"/>
    <w:rsid w:val="0068074F"/>
    <w:rsid w:val="00682D9F"/>
    <w:rsid w:val="00686EAC"/>
    <w:rsid w:val="006912DD"/>
    <w:rsid w:val="00694394"/>
    <w:rsid w:val="00694543"/>
    <w:rsid w:val="006A7C1E"/>
    <w:rsid w:val="006D3D44"/>
    <w:rsid w:val="006D7048"/>
    <w:rsid w:val="006F2052"/>
    <w:rsid w:val="007011C9"/>
    <w:rsid w:val="007041A3"/>
    <w:rsid w:val="00710DE2"/>
    <w:rsid w:val="00713581"/>
    <w:rsid w:val="00763C2E"/>
    <w:rsid w:val="0077663F"/>
    <w:rsid w:val="007973BD"/>
    <w:rsid w:val="007A6C74"/>
    <w:rsid w:val="007B5909"/>
    <w:rsid w:val="007B686C"/>
    <w:rsid w:val="007D4094"/>
    <w:rsid w:val="007E2105"/>
    <w:rsid w:val="008129C2"/>
    <w:rsid w:val="008440D9"/>
    <w:rsid w:val="008652CB"/>
    <w:rsid w:val="00877F5E"/>
    <w:rsid w:val="008B22A4"/>
    <w:rsid w:val="008B7B8F"/>
    <w:rsid w:val="008C7A58"/>
    <w:rsid w:val="008D1109"/>
    <w:rsid w:val="009003B5"/>
    <w:rsid w:val="00901270"/>
    <w:rsid w:val="0091243D"/>
    <w:rsid w:val="00925081"/>
    <w:rsid w:val="009375B6"/>
    <w:rsid w:val="0094069F"/>
    <w:rsid w:val="00940E4A"/>
    <w:rsid w:val="009475A7"/>
    <w:rsid w:val="00950E9B"/>
    <w:rsid w:val="00957EAF"/>
    <w:rsid w:val="009605D7"/>
    <w:rsid w:val="00967173"/>
    <w:rsid w:val="0096774B"/>
    <w:rsid w:val="0097593C"/>
    <w:rsid w:val="0098344D"/>
    <w:rsid w:val="009840A0"/>
    <w:rsid w:val="00993792"/>
    <w:rsid w:val="00996456"/>
    <w:rsid w:val="009B47A1"/>
    <w:rsid w:val="009D0C16"/>
    <w:rsid w:val="009E6451"/>
    <w:rsid w:val="009F29F2"/>
    <w:rsid w:val="009F6B0F"/>
    <w:rsid w:val="00A0193A"/>
    <w:rsid w:val="00A86955"/>
    <w:rsid w:val="00A8717A"/>
    <w:rsid w:val="00A961A3"/>
    <w:rsid w:val="00AB367B"/>
    <w:rsid w:val="00B245AD"/>
    <w:rsid w:val="00B3091F"/>
    <w:rsid w:val="00B41AF1"/>
    <w:rsid w:val="00B53FA0"/>
    <w:rsid w:val="00B601CF"/>
    <w:rsid w:val="00B9433C"/>
    <w:rsid w:val="00B97CDE"/>
    <w:rsid w:val="00BC2FB1"/>
    <w:rsid w:val="00BC3794"/>
    <w:rsid w:val="00BD084C"/>
    <w:rsid w:val="00BF6EA4"/>
    <w:rsid w:val="00C05D05"/>
    <w:rsid w:val="00C16569"/>
    <w:rsid w:val="00C40590"/>
    <w:rsid w:val="00C46C28"/>
    <w:rsid w:val="00C63937"/>
    <w:rsid w:val="00C94AB0"/>
    <w:rsid w:val="00CA7C37"/>
    <w:rsid w:val="00CB5F02"/>
    <w:rsid w:val="00CB7B8B"/>
    <w:rsid w:val="00CF19F3"/>
    <w:rsid w:val="00CF79AA"/>
    <w:rsid w:val="00D1767C"/>
    <w:rsid w:val="00D24BF9"/>
    <w:rsid w:val="00D251CA"/>
    <w:rsid w:val="00D42FD3"/>
    <w:rsid w:val="00D54F3B"/>
    <w:rsid w:val="00D851AA"/>
    <w:rsid w:val="00D91AF5"/>
    <w:rsid w:val="00D940F8"/>
    <w:rsid w:val="00D970E1"/>
    <w:rsid w:val="00DD0253"/>
    <w:rsid w:val="00DF315E"/>
    <w:rsid w:val="00E019C5"/>
    <w:rsid w:val="00E0218D"/>
    <w:rsid w:val="00E0714D"/>
    <w:rsid w:val="00E16576"/>
    <w:rsid w:val="00E26327"/>
    <w:rsid w:val="00E26ABF"/>
    <w:rsid w:val="00E57E1C"/>
    <w:rsid w:val="00E746D1"/>
    <w:rsid w:val="00E766EE"/>
    <w:rsid w:val="00E82FFE"/>
    <w:rsid w:val="00E8797D"/>
    <w:rsid w:val="00E91786"/>
    <w:rsid w:val="00EA28F3"/>
    <w:rsid w:val="00EA48CD"/>
    <w:rsid w:val="00EC6CC7"/>
    <w:rsid w:val="00ED1FBC"/>
    <w:rsid w:val="00ED4689"/>
    <w:rsid w:val="00EF378C"/>
    <w:rsid w:val="00EF5F53"/>
    <w:rsid w:val="00F0297C"/>
    <w:rsid w:val="00F43811"/>
    <w:rsid w:val="00F62C46"/>
    <w:rsid w:val="00F64D1C"/>
    <w:rsid w:val="00F77EED"/>
    <w:rsid w:val="00F814FB"/>
    <w:rsid w:val="00F930D7"/>
    <w:rsid w:val="00FC7A1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Emphasis"/>
    <w:basedOn w:val="a0"/>
    <w:uiPriority w:val="20"/>
    <w:qFormat/>
    <w:rsid w:val="007011C9"/>
    <w:rPr>
      <w:i/>
      <w:iCs/>
    </w:rPr>
  </w:style>
  <w:style w:type="paragraph" w:styleId="af1">
    <w:name w:val="Normal (Web)"/>
    <w:basedOn w:val="a"/>
    <w:uiPriority w:val="99"/>
    <w:unhideWhenUsed/>
    <w:rsid w:val="003F0841"/>
    <w:pPr>
      <w:spacing w:before="100" w:beforeAutospacing="1" w:after="100" w:afterAutospacing="1"/>
    </w:pPr>
    <w:rPr>
      <w:sz w:val="24"/>
    </w:rPr>
  </w:style>
  <w:style w:type="character" w:styleId="af2">
    <w:name w:val="Strong"/>
    <w:basedOn w:val="a0"/>
    <w:uiPriority w:val="22"/>
    <w:qFormat/>
    <w:rsid w:val="003F0841"/>
    <w:rPr>
      <w:b/>
      <w:bCs/>
    </w:rPr>
  </w:style>
  <w:style w:type="paragraph" w:customStyle="1" w:styleId="pdq2pgselectionanchorcontainer">
    <w:name w:val="pdq2pg_selectionanchorcontainer"/>
    <w:basedOn w:val="a"/>
    <w:rsid w:val="00477527"/>
    <w:pPr>
      <w:spacing w:before="100" w:beforeAutospacing="1" w:after="100" w:afterAutospacing="1"/>
    </w:pPr>
    <w:rPr>
      <w:sz w:val="24"/>
    </w:rPr>
  </w:style>
  <w:style w:type="paragraph" w:styleId="z-">
    <w:name w:val="HTML Top of Form"/>
    <w:basedOn w:val="a"/>
    <w:next w:val="a"/>
    <w:link w:val="z-0"/>
    <w:hidden/>
    <w:uiPriority w:val="99"/>
    <w:semiHidden/>
    <w:unhideWhenUsed/>
    <w:rsid w:val="003A7F8C"/>
    <w:pPr>
      <w:pBdr>
        <w:bottom w:val="single" w:sz="6" w:space="1" w:color="auto"/>
      </w:pBdr>
      <w:jc w:val="center"/>
    </w:pPr>
    <w:rPr>
      <w:rFonts w:ascii="Arial" w:hAnsi="Arial" w:cs="Arial"/>
      <w:vanish/>
      <w:sz w:val="16"/>
      <w:szCs w:val="16"/>
    </w:rPr>
  </w:style>
  <w:style w:type="character" w:customStyle="1" w:styleId="z-0">
    <w:name w:val="z-Начало формуляр Знак"/>
    <w:basedOn w:val="a0"/>
    <w:link w:val="z-"/>
    <w:uiPriority w:val="99"/>
    <w:semiHidden/>
    <w:rsid w:val="003A7F8C"/>
    <w:rPr>
      <w:rFonts w:ascii="Arial" w:hAnsi="Arial" w:cs="Arial"/>
      <w:vanish/>
      <w:sz w:val="16"/>
      <w:szCs w:val="16"/>
      <w:lang w:eastAsia="bg-BG"/>
    </w:rPr>
  </w:style>
  <w:style w:type="paragraph" w:customStyle="1" w:styleId="placeholder">
    <w:name w:val="placeholder"/>
    <w:basedOn w:val="a"/>
    <w:rsid w:val="003A7F8C"/>
    <w:pPr>
      <w:spacing w:before="100" w:beforeAutospacing="1" w:after="100" w:afterAutospacing="1"/>
    </w:pPr>
    <w:rPr>
      <w:sz w:val="24"/>
    </w:rPr>
  </w:style>
  <w:style w:type="paragraph" w:styleId="z-1">
    <w:name w:val="HTML Bottom of Form"/>
    <w:basedOn w:val="a"/>
    <w:next w:val="a"/>
    <w:link w:val="z-2"/>
    <w:hidden/>
    <w:uiPriority w:val="99"/>
    <w:semiHidden/>
    <w:unhideWhenUsed/>
    <w:rsid w:val="003A7F8C"/>
    <w:pPr>
      <w:pBdr>
        <w:top w:val="single" w:sz="6" w:space="1" w:color="auto"/>
      </w:pBdr>
      <w:jc w:val="center"/>
    </w:pPr>
    <w:rPr>
      <w:rFonts w:ascii="Arial" w:hAnsi="Arial" w:cs="Arial"/>
      <w:vanish/>
      <w:sz w:val="16"/>
      <w:szCs w:val="16"/>
    </w:rPr>
  </w:style>
  <w:style w:type="character" w:customStyle="1" w:styleId="z-2">
    <w:name w:val="z-Край формуляр Знак"/>
    <w:basedOn w:val="a0"/>
    <w:link w:val="z-1"/>
    <w:uiPriority w:val="99"/>
    <w:semiHidden/>
    <w:rsid w:val="003A7F8C"/>
    <w:rPr>
      <w:rFonts w:ascii="Arial" w:hAnsi="Arial" w:cs="Arial"/>
      <w:vanish/>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637672">
      <w:bodyDiv w:val="1"/>
      <w:marLeft w:val="0"/>
      <w:marRight w:val="0"/>
      <w:marTop w:val="0"/>
      <w:marBottom w:val="0"/>
      <w:divBdr>
        <w:top w:val="none" w:sz="0" w:space="0" w:color="auto"/>
        <w:left w:val="none" w:sz="0" w:space="0" w:color="auto"/>
        <w:bottom w:val="none" w:sz="0" w:space="0" w:color="auto"/>
        <w:right w:val="none" w:sz="0" w:space="0" w:color="auto"/>
      </w:divBdr>
    </w:div>
    <w:div w:id="528564292">
      <w:bodyDiv w:val="1"/>
      <w:marLeft w:val="0"/>
      <w:marRight w:val="0"/>
      <w:marTop w:val="0"/>
      <w:marBottom w:val="0"/>
      <w:divBdr>
        <w:top w:val="none" w:sz="0" w:space="0" w:color="auto"/>
        <w:left w:val="none" w:sz="0" w:space="0" w:color="auto"/>
        <w:bottom w:val="none" w:sz="0" w:space="0" w:color="auto"/>
        <w:right w:val="none" w:sz="0" w:space="0" w:color="auto"/>
      </w:divBdr>
    </w:div>
    <w:div w:id="797720413">
      <w:bodyDiv w:val="1"/>
      <w:marLeft w:val="0"/>
      <w:marRight w:val="0"/>
      <w:marTop w:val="0"/>
      <w:marBottom w:val="0"/>
      <w:divBdr>
        <w:top w:val="none" w:sz="0" w:space="0" w:color="auto"/>
        <w:left w:val="none" w:sz="0" w:space="0" w:color="auto"/>
        <w:bottom w:val="none" w:sz="0" w:space="0" w:color="auto"/>
        <w:right w:val="none" w:sz="0" w:space="0" w:color="auto"/>
      </w:divBdr>
      <w:divsChild>
        <w:div w:id="1524243002">
          <w:marLeft w:val="0"/>
          <w:marRight w:val="0"/>
          <w:marTop w:val="0"/>
          <w:marBottom w:val="0"/>
          <w:divBdr>
            <w:top w:val="none" w:sz="0" w:space="0" w:color="auto"/>
            <w:left w:val="none" w:sz="0" w:space="0" w:color="auto"/>
            <w:bottom w:val="none" w:sz="0" w:space="0" w:color="auto"/>
            <w:right w:val="none" w:sz="0" w:space="0" w:color="auto"/>
          </w:divBdr>
          <w:divsChild>
            <w:div w:id="2104063667">
              <w:marLeft w:val="0"/>
              <w:marRight w:val="0"/>
              <w:marTop w:val="0"/>
              <w:marBottom w:val="0"/>
              <w:divBdr>
                <w:top w:val="none" w:sz="0" w:space="0" w:color="auto"/>
                <w:left w:val="none" w:sz="0" w:space="0" w:color="auto"/>
                <w:bottom w:val="none" w:sz="0" w:space="0" w:color="auto"/>
                <w:right w:val="none" w:sz="0" w:space="0" w:color="auto"/>
              </w:divBdr>
              <w:divsChild>
                <w:div w:id="1417286971">
                  <w:marLeft w:val="0"/>
                  <w:marRight w:val="0"/>
                  <w:marTop w:val="0"/>
                  <w:marBottom w:val="0"/>
                  <w:divBdr>
                    <w:top w:val="none" w:sz="0" w:space="0" w:color="auto"/>
                    <w:left w:val="none" w:sz="0" w:space="0" w:color="auto"/>
                    <w:bottom w:val="none" w:sz="0" w:space="0" w:color="auto"/>
                    <w:right w:val="none" w:sz="0" w:space="0" w:color="auto"/>
                  </w:divBdr>
                  <w:divsChild>
                    <w:div w:id="1129938852">
                      <w:marLeft w:val="0"/>
                      <w:marRight w:val="0"/>
                      <w:marTop w:val="0"/>
                      <w:marBottom w:val="0"/>
                      <w:divBdr>
                        <w:top w:val="none" w:sz="0" w:space="0" w:color="auto"/>
                        <w:left w:val="none" w:sz="0" w:space="0" w:color="auto"/>
                        <w:bottom w:val="none" w:sz="0" w:space="0" w:color="auto"/>
                        <w:right w:val="none" w:sz="0" w:space="0" w:color="auto"/>
                      </w:divBdr>
                      <w:divsChild>
                        <w:div w:id="29887617">
                          <w:marLeft w:val="0"/>
                          <w:marRight w:val="0"/>
                          <w:marTop w:val="0"/>
                          <w:marBottom w:val="0"/>
                          <w:divBdr>
                            <w:top w:val="none" w:sz="0" w:space="0" w:color="auto"/>
                            <w:left w:val="none" w:sz="0" w:space="0" w:color="auto"/>
                            <w:bottom w:val="none" w:sz="0" w:space="0" w:color="auto"/>
                            <w:right w:val="none" w:sz="0" w:space="0" w:color="auto"/>
                          </w:divBdr>
                          <w:divsChild>
                            <w:div w:id="1832988482">
                              <w:marLeft w:val="0"/>
                              <w:marRight w:val="0"/>
                              <w:marTop w:val="0"/>
                              <w:marBottom w:val="0"/>
                              <w:divBdr>
                                <w:top w:val="none" w:sz="0" w:space="0" w:color="auto"/>
                                <w:left w:val="none" w:sz="0" w:space="0" w:color="auto"/>
                                <w:bottom w:val="none" w:sz="0" w:space="0" w:color="auto"/>
                                <w:right w:val="none" w:sz="0" w:space="0" w:color="auto"/>
                              </w:divBdr>
                              <w:divsChild>
                                <w:div w:id="1572231821">
                                  <w:marLeft w:val="0"/>
                                  <w:marRight w:val="0"/>
                                  <w:marTop w:val="0"/>
                                  <w:marBottom w:val="0"/>
                                  <w:divBdr>
                                    <w:top w:val="none" w:sz="0" w:space="0" w:color="auto"/>
                                    <w:left w:val="none" w:sz="0" w:space="0" w:color="auto"/>
                                    <w:bottom w:val="none" w:sz="0" w:space="0" w:color="auto"/>
                                    <w:right w:val="none" w:sz="0" w:space="0" w:color="auto"/>
                                  </w:divBdr>
                                  <w:divsChild>
                                    <w:div w:id="836185971">
                                      <w:marLeft w:val="0"/>
                                      <w:marRight w:val="0"/>
                                      <w:marTop w:val="0"/>
                                      <w:marBottom w:val="0"/>
                                      <w:divBdr>
                                        <w:top w:val="none" w:sz="0" w:space="0" w:color="auto"/>
                                        <w:left w:val="none" w:sz="0" w:space="0" w:color="auto"/>
                                        <w:bottom w:val="none" w:sz="0" w:space="0" w:color="auto"/>
                                        <w:right w:val="none" w:sz="0" w:space="0" w:color="auto"/>
                                      </w:divBdr>
                                      <w:divsChild>
                                        <w:div w:id="47918605">
                                          <w:marLeft w:val="0"/>
                                          <w:marRight w:val="0"/>
                                          <w:marTop w:val="0"/>
                                          <w:marBottom w:val="0"/>
                                          <w:divBdr>
                                            <w:top w:val="none" w:sz="0" w:space="0" w:color="auto"/>
                                            <w:left w:val="none" w:sz="0" w:space="0" w:color="auto"/>
                                            <w:bottom w:val="none" w:sz="0" w:space="0" w:color="auto"/>
                                            <w:right w:val="none" w:sz="0" w:space="0" w:color="auto"/>
                                          </w:divBdr>
                                          <w:divsChild>
                                            <w:div w:id="148723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5512972">
      <w:bodyDiv w:val="1"/>
      <w:marLeft w:val="0"/>
      <w:marRight w:val="0"/>
      <w:marTop w:val="0"/>
      <w:marBottom w:val="0"/>
      <w:divBdr>
        <w:top w:val="none" w:sz="0" w:space="0" w:color="auto"/>
        <w:left w:val="none" w:sz="0" w:space="0" w:color="auto"/>
        <w:bottom w:val="none" w:sz="0" w:space="0" w:color="auto"/>
        <w:right w:val="none" w:sz="0" w:space="0" w:color="auto"/>
      </w:divBdr>
    </w:div>
    <w:div w:id="932397924">
      <w:bodyDiv w:val="1"/>
      <w:marLeft w:val="0"/>
      <w:marRight w:val="0"/>
      <w:marTop w:val="0"/>
      <w:marBottom w:val="0"/>
      <w:divBdr>
        <w:top w:val="none" w:sz="0" w:space="0" w:color="auto"/>
        <w:left w:val="none" w:sz="0" w:space="0" w:color="auto"/>
        <w:bottom w:val="none" w:sz="0" w:space="0" w:color="auto"/>
        <w:right w:val="none" w:sz="0" w:space="0" w:color="auto"/>
      </w:divBdr>
    </w:div>
    <w:div w:id="968701710">
      <w:bodyDiv w:val="1"/>
      <w:marLeft w:val="0"/>
      <w:marRight w:val="0"/>
      <w:marTop w:val="0"/>
      <w:marBottom w:val="0"/>
      <w:divBdr>
        <w:top w:val="none" w:sz="0" w:space="0" w:color="auto"/>
        <w:left w:val="none" w:sz="0" w:space="0" w:color="auto"/>
        <w:bottom w:val="none" w:sz="0" w:space="0" w:color="auto"/>
        <w:right w:val="none" w:sz="0" w:space="0" w:color="auto"/>
      </w:divBdr>
    </w:div>
    <w:div w:id="986668510">
      <w:bodyDiv w:val="1"/>
      <w:marLeft w:val="0"/>
      <w:marRight w:val="0"/>
      <w:marTop w:val="0"/>
      <w:marBottom w:val="0"/>
      <w:divBdr>
        <w:top w:val="none" w:sz="0" w:space="0" w:color="auto"/>
        <w:left w:val="none" w:sz="0" w:space="0" w:color="auto"/>
        <w:bottom w:val="none" w:sz="0" w:space="0" w:color="auto"/>
        <w:right w:val="none" w:sz="0" w:space="0" w:color="auto"/>
      </w:divBdr>
      <w:divsChild>
        <w:div w:id="1934121976">
          <w:marLeft w:val="0"/>
          <w:marRight w:val="0"/>
          <w:marTop w:val="0"/>
          <w:marBottom w:val="0"/>
          <w:divBdr>
            <w:top w:val="none" w:sz="0" w:space="0" w:color="auto"/>
            <w:left w:val="none" w:sz="0" w:space="0" w:color="auto"/>
            <w:bottom w:val="none" w:sz="0" w:space="0" w:color="auto"/>
            <w:right w:val="none" w:sz="0" w:space="0" w:color="auto"/>
          </w:divBdr>
          <w:divsChild>
            <w:div w:id="24992107">
              <w:marLeft w:val="0"/>
              <w:marRight w:val="0"/>
              <w:marTop w:val="0"/>
              <w:marBottom w:val="0"/>
              <w:divBdr>
                <w:top w:val="none" w:sz="0" w:space="0" w:color="auto"/>
                <w:left w:val="none" w:sz="0" w:space="0" w:color="auto"/>
                <w:bottom w:val="none" w:sz="0" w:space="0" w:color="auto"/>
                <w:right w:val="none" w:sz="0" w:space="0" w:color="auto"/>
              </w:divBdr>
              <w:divsChild>
                <w:div w:id="1195465801">
                  <w:marLeft w:val="0"/>
                  <w:marRight w:val="0"/>
                  <w:marTop w:val="0"/>
                  <w:marBottom w:val="0"/>
                  <w:divBdr>
                    <w:top w:val="none" w:sz="0" w:space="0" w:color="auto"/>
                    <w:left w:val="none" w:sz="0" w:space="0" w:color="auto"/>
                    <w:bottom w:val="none" w:sz="0" w:space="0" w:color="auto"/>
                    <w:right w:val="none" w:sz="0" w:space="0" w:color="auto"/>
                  </w:divBdr>
                  <w:divsChild>
                    <w:div w:id="627005925">
                      <w:marLeft w:val="0"/>
                      <w:marRight w:val="0"/>
                      <w:marTop w:val="0"/>
                      <w:marBottom w:val="0"/>
                      <w:divBdr>
                        <w:top w:val="none" w:sz="0" w:space="0" w:color="auto"/>
                        <w:left w:val="none" w:sz="0" w:space="0" w:color="auto"/>
                        <w:bottom w:val="none" w:sz="0" w:space="0" w:color="auto"/>
                        <w:right w:val="none" w:sz="0" w:space="0" w:color="auto"/>
                      </w:divBdr>
                      <w:divsChild>
                        <w:div w:id="513155279">
                          <w:marLeft w:val="0"/>
                          <w:marRight w:val="0"/>
                          <w:marTop w:val="0"/>
                          <w:marBottom w:val="0"/>
                          <w:divBdr>
                            <w:top w:val="none" w:sz="0" w:space="0" w:color="auto"/>
                            <w:left w:val="none" w:sz="0" w:space="0" w:color="auto"/>
                            <w:bottom w:val="none" w:sz="0" w:space="0" w:color="auto"/>
                            <w:right w:val="none" w:sz="0" w:space="0" w:color="auto"/>
                          </w:divBdr>
                          <w:divsChild>
                            <w:div w:id="57826928">
                              <w:marLeft w:val="0"/>
                              <w:marRight w:val="0"/>
                              <w:marTop w:val="0"/>
                              <w:marBottom w:val="0"/>
                              <w:divBdr>
                                <w:top w:val="none" w:sz="0" w:space="0" w:color="auto"/>
                                <w:left w:val="none" w:sz="0" w:space="0" w:color="auto"/>
                                <w:bottom w:val="none" w:sz="0" w:space="0" w:color="auto"/>
                                <w:right w:val="none" w:sz="0" w:space="0" w:color="auto"/>
                              </w:divBdr>
                              <w:divsChild>
                                <w:div w:id="351994930">
                                  <w:marLeft w:val="0"/>
                                  <w:marRight w:val="0"/>
                                  <w:marTop w:val="0"/>
                                  <w:marBottom w:val="0"/>
                                  <w:divBdr>
                                    <w:top w:val="none" w:sz="0" w:space="0" w:color="auto"/>
                                    <w:left w:val="none" w:sz="0" w:space="0" w:color="auto"/>
                                    <w:bottom w:val="none" w:sz="0" w:space="0" w:color="auto"/>
                                    <w:right w:val="none" w:sz="0" w:space="0" w:color="auto"/>
                                  </w:divBdr>
                                  <w:divsChild>
                                    <w:div w:id="1796942661">
                                      <w:marLeft w:val="0"/>
                                      <w:marRight w:val="0"/>
                                      <w:marTop w:val="0"/>
                                      <w:marBottom w:val="0"/>
                                      <w:divBdr>
                                        <w:top w:val="none" w:sz="0" w:space="0" w:color="auto"/>
                                        <w:left w:val="none" w:sz="0" w:space="0" w:color="auto"/>
                                        <w:bottom w:val="none" w:sz="0" w:space="0" w:color="auto"/>
                                        <w:right w:val="none" w:sz="0" w:space="0" w:color="auto"/>
                                      </w:divBdr>
                                      <w:divsChild>
                                        <w:div w:id="2056655369">
                                          <w:marLeft w:val="0"/>
                                          <w:marRight w:val="0"/>
                                          <w:marTop w:val="0"/>
                                          <w:marBottom w:val="0"/>
                                          <w:divBdr>
                                            <w:top w:val="none" w:sz="0" w:space="0" w:color="auto"/>
                                            <w:left w:val="none" w:sz="0" w:space="0" w:color="auto"/>
                                            <w:bottom w:val="none" w:sz="0" w:space="0" w:color="auto"/>
                                            <w:right w:val="none" w:sz="0" w:space="0" w:color="auto"/>
                                          </w:divBdr>
                                          <w:divsChild>
                                            <w:div w:id="180842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0469">
          <w:marLeft w:val="0"/>
          <w:marRight w:val="0"/>
          <w:marTop w:val="0"/>
          <w:marBottom w:val="0"/>
          <w:divBdr>
            <w:top w:val="none" w:sz="0" w:space="0" w:color="auto"/>
            <w:left w:val="none" w:sz="0" w:space="0" w:color="auto"/>
            <w:bottom w:val="none" w:sz="0" w:space="0" w:color="auto"/>
            <w:right w:val="none" w:sz="0" w:space="0" w:color="auto"/>
          </w:divBdr>
          <w:divsChild>
            <w:div w:id="366414705">
              <w:marLeft w:val="0"/>
              <w:marRight w:val="0"/>
              <w:marTop w:val="0"/>
              <w:marBottom w:val="0"/>
              <w:divBdr>
                <w:top w:val="none" w:sz="0" w:space="0" w:color="auto"/>
                <w:left w:val="none" w:sz="0" w:space="0" w:color="auto"/>
                <w:bottom w:val="none" w:sz="0" w:space="0" w:color="auto"/>
                <w:right w:val="none" w:sz="0" w:space="0" w:color="auto"/>
              </w:divBdr>
              <w:divsChild>
                <w:div w:id="1370450552">
                  <w:marLeft w:val="0"/>
                  <w:marRight w:val="0"/>
                  <w:marTop w:val="0"/>
                  <w:marBottom w:val="0"/>
                  <w:divBdr>
                    <w:top w:val="none" w:sz="0" w:space="0" w:color="auto"/>
                    <w:left w:val="none" w:sz="0" w:space="0" w:color="auto"/>
                    <w:bottom w:val="none" w:sz="0" w:space="0" w:color="auto"/>
                    <w:right w:val="none" w:sz="0" w:space="0" w:color="auto"/>
                  </w:divBdr>
                  <w:divsChild>
                    <w:div w:id="1701316384">
                      <w:marLeft w:val="0"/>
                      <w:marRight w:val="0"/>
                      <w:marTop w:val="0"/>
                      <w:marBottom w:val="0"/>
                      <w:divBdr>
                        <w:top w:val="none" w:sz="0" w:space="0" w:color="auto"/>
                        <w:left w:val="none" w:sz="0" w:space="0" w:color="auto"/>
                        <w:bottom w:val="none" w:sz="0" w:space="0" w:color="auto"/>
                        <w:right w:val="none" w:sz="0" w:space="0" w:color="auto"/>
                      </w:divBdr>
                      <w:divsChild>
                        <w:div w:id="807862808">
                          <w:marLeft w:val="0"/>
                          <w:marRight w:val="0"/>
                          <w:marTop w:val="0"/>
                          <w:marBottom w:val="0"/>
                          <w:divBdr>
                            <w:top w:val="none" w:sz="0" w:space="0" w:color="auto"/>
                            <w:left w:val="none" w:sz="0" w:space="0" w:color="auto"/>
                            <w:bottom w:val="none" w:sz="0" w:space="0" w:color="auto"/>
                            <w:right w:val="none" w:sz="0" w:space="0" w:color="auto"/>
                          </w:divBdr>
                          <w:divsChild>
                            <w:div w:id="840389255">
                              <w:marLeft w:val="0"/>
                              <w:marRight w:val="0"/>
                              <w:marTop w:val="0"/>
                              <w:marBottom w:val="0"/>
                              <w:divBdr>
                                <w:top w:val="none" w:sz="0" w:space="0" w:color="auto"/>
                                <w:left w:val="none" w:sz="0" w:space="0" w:color="auto"/>
                                <w:bottom w:val="none" w:sz="0" w:space="0" w:color="auto"/>
                                <w:right w:val="none" w:sz="0" w:space="0" w:color="auto"/>
                              </w:divBdr>
                              <w:divsChild>
                                <w:div w:id="619606856">
                                  <w:marLeft w:val="0"/>
                                  <w:marRight w:val="0"/>
                                  <w:marTop w:val="0"/>
                                  <w:marBottom w:val="0"/>
                                  <w:divBdr>
                                    <w:top w:val="none" w:sz="0" w:space="0" w:color="auto"/>
                                    <w:left w:val="none" w:sz="0" w:space="0" w:color="auto"/>
                                    <w:bottom w:val="none" w:sz="0" w:space="0" w:color="auto"/>
                                    <w:right w:val="none" w:sz="0" w:space="0" w:color="auto"/>
                                  </w:divBdr>
                                  <w:divsChild>
                                    <w:div w:id="323434978">
                                      <w:marLeft w:val="0"/>
                                      <w:marRight w:val="0"/>
                                      <w:marTop w:val="0"/>
                                      <w:marBottom w:val="0"/>
                                      <w:divBdr>
                                        <w:top w:val="none" w:sz="0" w:space="0" w:color="auto"/>
                                        <w:left w:val="none" w:sz="0" w:space="0" w:color="auto"/>
                                        <w:bottom w:val="none" w:sz="0" w:space="0" w:color="auto"/>
                                        <w:right w:val="none" w:sz="0" w:space="0" w:color="auto"/>
                                      </w:divBdr>
                                      <w:divsChild>
                                        <w:div w:id="332955040">
                                          <w:marLeft w:val="0"/>
                                          <w:marRight w:val="0"/>
                                          <w:marTop w:val="0"/>
                                          <w:marBottom w:val="0"/>
                                          <w:divBdr>
                                            <w:top w:val="none" w:sz="0" w:space="0" w:color="auto"/>
                                            <w:left w:val="none" w:sz="0" w:space="0" w:color="auto"/>
                                            <w:bottom w:val="none" w:sz="0" w:space="0" w:color="auto"/>
                                            <w:right w:val="none" w:sz="0" w:space="0" w:color="auto"/>
                                          </w:divBdr>
                                          <w:divsChild>
                                            <w:div w:id="262110120">
                                              <w:marLeft w:val="0"/>
                                              <w:marRight w:val="0"/>
                                              <w:marTop w:val="0"/>
                                              <w:marBottom w:val="0"/>
                                              <w:divBdr>
                                                <w:top w:val="none" w:sz="0" w:space="0" w:color="auto"/>
                                                <w:left w:val="none" w:sz="0" w:space="0" w:color="auto"/>
                                                <w:bottom w:val="none" w:sz="0" w:space="0" w:color="auto"/>
                                                <w:right w:val="none" w:sz="0" w:space="0" w:color="auto"/>
                                              </w:divBdr>
                                              <w:divsChild>
                                                <w:div w:id="963655260">
                                                  <w:marLeft w:val="0"/>
                                                  <w:marRight w:val="0"/>
                                                  <w:marTop w:val="0"/>
                                                  <w:marBottom w:val="0"/>
                                                  <w:divBdr>
                                                    <w:top w:val="none" w:sz="0" w:space="0" w:color="auto"/>
                                                    <w:left w:val="none" w:sz="0" w:space="0" w:color="auto"/>
                                                    <w:bottom w:val="none" w:sz="0" w:space="0" w:color="auto"/>
                                                    <w:right w:val="none" w:sz="0" w:space="0" w:color="auto"/>
                                                  </w:divBdr>
                                                  <w:divsChild>
                                                    <w:div w:id="363797844">
                                                      <w:marLeft w:val="0"/>
                                                      <w:marRight w:val="0"/>
                                                      <w:marTop w:val="0"/>
                                                      <w:marBottom w:val="0"/>
                                                      <w:divBdr>
                                                        <w:top w:val="none" w:sz="0" w:space="0" w:color="auto"/>
                                                        <w:left w:val="none" w:sz="0" w:space="0" w:color="auto"/>
                                                        <w:bottom w:val="none" w:sz="0" w:space="0" w:color="auto"/>
                                                        <w:right w:val="none" w:sz="0" w:space="0" w:color="auto"/>
                                                      </w:divBdr>
                                                      <w:divsChild>
                                                        <w:div w:id="73666158">
                                                          <w:marLeft w:val="0"/>
                                                          <w:marRight w:val="0"/>
                                                          <w:marTop w:val="0"/>
                                                          <w:marBottom w:val="0"/>
                                                          <w:divBdr>
                                                            <w:top w:val="none" w:sz="0" w:space="0" w:color="auto"/>
                                                            <w:left w:val="none" w:sz="0" w:space="0" w:color="auto"/>
                                                            <w:bottom w:val="none" w:sz="0" w:space="0" w:color="auto"/>
                                                            <w:right w:val="none" w:sz="0" w:space="0" w:color="auto"/>
                                                          </w:divBdr>
                                                          <w:divsChild>
                                                            <w:div w:id="131263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9445403">
      <w:bodyDiv w:val="1"/>
      <w:marLeft w:val="0"/>
      <w:marRight w:val="0"/>
      <w:marTop w:val="0"/>
      <w:marBottom w:val="0"/>
      <w:divBdr>
        <w:top w:val="none" w:sz="0" w:space="0" w:color="auto"/>
        <w:left w:val="none" w:sz="0" w:space="0" w:color="auto"/>
        <w:bottom w:val="none" w:sz="0" w:space="0" w:color="auto"/>
        <w:right w:val="none" w:sz="0" w:space="0" w:color="auto"/>
      </w:divBdr>
    </w:div>
    <w:div w:id="1275166154">
      <w:bodyDiv w:val="1"/>
      <w:marLeft w:val="0"/>
      <w:marRight w:val="0"/>
      <w:marTop w:val="0"/>
      <w:marBottom w:val="0"/>
      <w:divBdr>
        <w:top w:val="none" w:sz="0" w:space="0" w:color="auto"/>
        <w:left w:val="none" w:sz="0" w:space="0" w:color="auto"/>
        <w:bottom w:val="none" w:sz="0" w:space="0" w:color="auto"/>
        <w:right w:val="none" w:sz="0" w:space="0" w:color="auto"/>
      </w:divBdr>
    </w:div>
    <w:div w:id="1349216007">
      <w:bodyDiv w:val="1"/>
      <w:marLeft w:val="0"/>
      <w:marRight w:val="0"/>
      <w:marTop w:val="0"/>
      <w:marBottom w:val="0"/>
      <w:divBdr>
        <w:top w:val="none" w:sz="0" w:space="0" w:color="auto"/>
        <w:left w:val="none" w:sz="0" w:space="0" w:color="auto"/>
        <w:bottom w:val="none" w:sz="0" w:space="0" w:color="auto"/>
        <w:right w:val="none" w:sz="0" w:space="0" w:color="auto"/>
      </w:divBdr>
    </w:div>
    <w:div w:id="1919561137">
      <w:bodyDiv w:val="1"/>
      <w:marLeft w:val="0"/>
      <w:marRight w:val="0"/>
      <w:marTop w:val="0"/>
      <w:marBottom w:val="0"/>
      <w:divBdr>
        <w:top w:val="none" w:sz="0" w:space="0" w:color="auto"/>
        <w:left w:val="none" w:sz="0" w:space="0" w:color="auto"/>
        <w:bottom w:val="none" w:sz="0" w:space="0" w:color="auto"/>
        <w:right w:val="none" w:sz="0" w:space="0" w:color="auto"/>
      </w:divBdr>
    </w:div>
    <w:div w:id="2016760300">
      <w:bodyDiv w:val="1"/>
      <w:marLeft w:val="0"/>
      <w:marRight w:val="0"/>
      <w:marTop w:val="0"/>
      <w:marBottom w:val="0"/>
      <w:divBdr>
        <w:top w:val="none" w:sz="0" w:space="0" w:color="auto"/>
        <w:left w:val="none" w:sz="0" w:space="0" w:color="auto"/>
        <w:bottom w:val="none" w:sz="0" w:space="0" w:color="auto"/>
        <w:right w:val="none" w:sz="0" w:space="0" w:color="auto"/>
      </w:divBdr>
    </w:div>
    <w:div w:id="208352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3346</TotalTime>
  <Pages>10</Pages>
  <Words>3828</Words>
  <Characters>21824</Characters>
  <Application>Microsoft Office Word</Application>
  <DocSecurity>0</DocSecurity>
  <Lines>181</Lines>
  <Paragraphs>51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Златина Димитрова</cp:lastModifiedBy>
  <cp:revision>103</cp:revision>
  <dcterms:created xsi:type="dcterms:W3CDTF">2022-08-11T05:55:00Z</dcterms:created>
  <dcterms:modified xsi:type="dcterms:W3CDTF">2026-09-11T10:22:00Z</dcterms:modified>
</cp:coreProperties>
</file>