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42808385" w:rsidR="00E8797D" w:rsidRDefault="00453890" w:rsidP="00ED23A7">
      <w:pPr>
        <w:jc w:val="center"/>
        <w:rPr>
          <w:b/>
          <w:bCs/>
          <w:sz w:val="32"/>
          <w:szCs w:val="32"/>
        </w:rPr>
      </w:pPr>
      <w:r w:rsidRPr="00453890">
        <w:rPr>
          <w:b/>
          <w:bCs/>
          <w:sz w:val="32"/>
          <w:szCs w:val="32"/>
        </w:rPr>
        <w:t>КИТАЙ В ЕВРОПЕЙСКАТА СТРАТЕГИЧЕСКА ВИЗИЯ: КОНЦЕПТУАЛНАТА КРИЗА НА ЕДНА НЕОКОНЧАТЕЛНА ДЕФИНИЦИЯ</w:t>
      </w:r>
      <w:r>
        <w:rPr>
          <w:b/>
          <w:bCs/>
          <w:sz w:val="32"/>
          <w:szCs w:val="32"/>
        </w:rPr>
        <w:t xml:space="preserve"> </w:t>
      </w:r>
    </w:p>
    <w:p w14:paraId="13DE7E26" w14:textId="599A3F6F" w:rsidR="008D1109" w:rsidRDefault="008D1109" w:rsidP="00ED23A7">
      <w:pPr>
        <w:jc w:val="center"/>
        <w:rPr>
          <w:szCs w:val="28"/>
          <w:lang w:val="en-US"/>
        </w:rPr>
      </w:pPr>
    </w:p>
    <w:p w14:paraId="0B546486" w14:textId="77777777" w:rsidR="007D7F38" w:rsidRPr="007D7F38" w:rsidRDefault="007D7F38" w:rsidP="00ED23A7">
      <w:pPr>
        <w:jc w:val="center"/>
        <w:rPr>
          <w:szCs w:val="28"/>
          <w:lang w:val="en-US"/>
        </w:rPr>
      </w:pPr>
    </w:p>
    <w:p w14:paraId="0D80780B" w14:textId="35B6D010" w:rsidR="008D1109" w:rsidRDefault="00453890" w:rsidP="00ED23A7">
      <w:pPr>
        <w:jc w:val="center"/>
        <w:rPr>
          <w:b/>
          <w:bCs/>
          <w:sz w:val="32"/>
          <w:szCs w:val="32"/>
        </w:rPr>
      </w:pPr>
      <w:r>
        <w:rPr>
          <w:b/>
          <w:bCs/>
          <w:sz w:val="32"/>
          <w:szCs w:val="32"/>
        </w:rPr>
        <w:t>Ангелина Марковска</w:t>
      </w:r>
    </w:p>
    <w:p w14:paraId="1D299BE6" w14:textId="77777777" w:rsidR="00121F6A" w:rsidRPr="007D7F38" w:rsidRDefault="00121F6A" w:rsidP="007D7F38">
      <w:pPr>
        <w:rPr>
          <w:szCs w:val="28"/>
          <w:lang w:val="en-US"/>
        </w:rPr>
      </w:pPr>
    </w:p>
    <w:p w14:paraId="22751C3F" w14:textId="6BF618E9" w:rsidR="008D1109" w:rsidRDefault="00453890" w:rsidP="00ED23A7">
      <w:pPr>
        <w:jc w:val="center"/>
        <w:rPr>
          <w:b/>
          <w:bCs/>
          <w:sz w:val="32"/>
          <w:szCs w:val="32"/>
        </w:rPr>
      </w:pPr>
      <w:r w:rsidRPr="00453890">
        <w:rPr>
          <w:b/>
          <w:bCs/>
          <w:sz w:val="32"/>
          <w:szCs w:val="32"/>
        </w:rPr>
        <w:t>EUROPE’S CHINA DILEMMA: WHY THE EU STILL CANNOT DECIDE WHAT CHINA IS?</w:t>
      </w:r>
    </w:p>
    <w:p w14:paraId="39DC3E9F" w14:textId="77777777" w:rsidR="00453890" w:rsidRDefault="00453890" w:rsidP="00ED23A7">
      <w:pPr>
        <w:jc w:val="center"/>
        <w:rPr>
          <w:szCs w:val="28"/>
          <w:lang w:val="en-US"/>
        </w:rPr>
      </w:pPr>
    </w:p>
    <w:p w14:paraId="6A96D3F4" w14:textId="0BD2EBB8" w:rsidR="00274819" w:rsidRPr="00D940F8" w:rsidRDefault="00453890" w:rsidP="00ED23A7">
      <w:pPr>
        <w:jc w:val="center"/>
        <w:rPr>
          <w:b/>
          <w:bCs/>
          <w:sz w:val="32"/>
          <w:szCs w:val="32"/>
        </w:rPr>
      </w:pPr>
      <w:r>
        <w:rPr>
          <w:b/>
          <w:bCs/>
          <w:sz w:val="32"/>
          <w:szCs w:val="32"/>
          <w:lang w:val="en-US"/>
        </w:rPr>
        <w:t>Angelina Markovska</w:t>
      </w:r>
    </w:p>
    <w:p w14:paraId="142C5542" w14:textId="21B74F87" w:rsidR="00274819" w:rsidRDefault="00274819" w:rsidP="00ED23A7">
      <w:pPr>
        <w:jc w:val="center"/>
        <w:rPr>
          <w:szCs w:val="28"/>
          <w:lang w:val="en-US"/>
        </w:rPr>
      </w:pPr>
    </w:p>
    <w:p w14:paraId="1072AA97" w14:textId="1A070D58" w:rsidR="00274819" w:rsidRDefault="00274819" w:rsidP="00ED23A7">
      <w:pPr>
        <w:jc w:val="center"/>
        <w:rPr>
          <w:szCs w:val="28"/>
          <w:lang w:val="en-US"/>
        </w:rPr>
      </w:pPr>
    </w:p>
    <w:p w14:paraId="1B979C13" w14:textId="383B71E2" w:rsidR="00274819" w:rsidRPr="00453890" w:rsidRDefault="00274819" w:rsidP="00ED23A7">
      <w:pPr>
        <w:ind w:firstLine="567"/>
        <w:jc w:val="both"/>
        <w:rPr>
          <w:i/>
          <w:iCs/>
          <w:sz w:val="24"/>
        </w:rPr>
      </w:pPr>
      <w:r>
        <w:rPr>
          <w:b/>
          <w:bCs/>
          <w:i/>
          <w:iCs/>
          <w:sz w:val="24"/>
        </w:rPr>
        <w:t>Резюме:</w:t>
      </w:r>
      <w:r>
        <w:rPr>
          <w:i/>
          <w:iCs/>
          <w:sz w:val="24"/>
        </w:rPr>
        <w:t xml:space="preserve"> </w:t>
      </w:r>
      <w:r w:rsidR="00453890" w:rsidRPr="00453890">
        <w:rPr>
          <w:i/>
          <w:iCs/>
          <w:sz w:val="24"/>
        </w:rPr>
        <w:t>Докладът анализира трайната концептуална неяснота в политиката на ЕС спрямо Китай, проявяваща се в едновременното му възприемане като партньор, конкурент и системен съперник. Поддържа се тезата, че тази амбивалентност произтича не от липса на политически инструменти, а от криза на европейската стратегическа автономност и вътрешни структурни противоречия. Предлага се рамка за приоритизирано сътрудничество при защита на ключовите интереси на ЕС в условията на нарастваща многополюсност</w:t>
      </w:r>
      <w:r w:rsidR="00453890">
        <w:rPr>
          <w:i/>
          <w:iCs/>
          <w:sz w:val="24"/>
          <w:lang w:val="en-US"/>
        </w:rPr>
        <w:t>.</w:t>
      </w:r>
    </w:p>
    <w:p w14:paraId="29DBD415" w14:textId="71640005" w:rsidR="00274819" w:rsidRDefault="00274819" w:rsidP="00ED23A7">
      <w:pPr>
        <w:ind w:firstLine="567"/>
        <w:jc w:val="both"/>
        <w:rPr>
          <w:szCs w:val="28"/>
        </w:rPr>
      </w:pPr>
    </w:p>
    <w:p w14:paraId="2461AA37" w14:textId="28574D41" w:rsidR="00274819" w:rsidRDefault="00274819" w:rsidP="00ED23A7">
      <w:pPr>
        <w:ind w:firstLine="567"/>
        <w:jc w:val="both"/>
        <w:rPr>
          <w:i/>
          <w:iCs/>
          <w:sz w:val="24"/>
        </w:rPr>
      </w:pPr>
      <w:r>
        <w:rPr>
          <w:b/>
          <w:bCs/>
          <w:i/>
          <w:iCs/>
          <w:sz w:val="24"/>
        </w:rPr>
        <w:t>Ключови думи:</w:t>
      </w:r>
      <w:r>
        <w:rPr>
          <w:i/>
          <w:iCs/>
          <w:sz w:val="24"/>
        </w:rPr>
        <w:t xml:space="preserve"> </w:t>
      </w:r>
      <w:r w:rsidR="00453890" w:rsidRPr="00453890">
        <w:rPr>
          <w:i/>
          <w:iCs/>
          <w:sz w:val="24"/>
        </w:rPr>
        <w:t>външна политика на ЕС, Китай, стратегическа автономност, многополюсен свят, транс</w:t>
      </w:r>
      <w:r w:rsidR="00453890">
        <w:rPr>
          <w:i/>
          <w:iCs/>
          <w:sz w:val="24"/>
          <w:lang w:val="en-US"/>
        </w:rPr>
        <w:t>-</w:t>
      </w:r>
      <w:r w:rsidR="00453890" w:rsidRPr="00453890">
        <w:rPr>
          <w:i/>
          <w:iCs/>
          <w:sz w:val="24"/>
        </w:rPr>
        <w:t>атлантически отношения</w:t>
      </w:r>
    </w:p>
    <w:p w14:paraId="14068DE0" w14:textId="5A7D97ED" w:rsidR="00274819" w:rsidRDefault="00274819" w:rsidP="00ED23A7">
      <w:pPr>
        <w:ind w:firstLine="567"/>
        <w:jc w:val="both"/>
        <w:rPr>
          <w:szCs w:val="28"/>
        </w:rPr>
      </w:pPr>
    </w:p>
    <w:p w14:paraId="1F3A38DD" w14:textId="0ED0B68A" w:rsidR="00274819" w:rsidRPr="00FB0A7C" w:rsidRDefault="00274819" w:rsidP="00ED23A7">
      <w:pPr>
        <w:ind w:firstLine="567"/>
        <w:jc w:val="both"/>
        <w:rPr>
          <w:i/>
          <w:iCs/>
          <w:sz w:val="24"/>
          <w:lang w:val="en-US"/>
        </w:rPr>
      </w:pPr>
      <w:r>
        <w:rPr>
          <w:b/>
          <w:bCs/>
          <w:i/>
          <w:iCs/>
          <w:sz w:val="24"/>
          <w:lang w:val="en-US"/>
        </w:rPr>
        <w:t>Abstract:</w:t>
      </w:r>
      <w:r>
        <w:rPr>
          <w:i/>
          <w:iCs/>
          <w:sz w:val="24"/>
          <w:lang w:val="en-US"/>
        </w:rPr>
        <w:t xml:space="preserve"> </w:t>
      </w:r>
      <w:r w:rsidR="00453890" w:rsidRPr="00453890">
        <w:rPr>
          <w:i/>
          <w:iCs/>
          <w:sz w:val="24"/>
          <w:lang w:val="en-US"/>
        </w:rPr>
        <w:t xml:space="preserve">The paper examines the persistent conceptual ambiguity in the EU’s policy towards China, reflected in its simultaneous perception of China as a partner, competitor, and systemic rival. It argues that this ambivalence stems not from a lack of policy instruments, but from a crisis of European strategic autonomy and internal structural contradictions. </w:t>
      </w:r>
      <w:r w:rsidR="00453890">
        <w:rPr>
          <w:i/>
          <w:iCs/>
          <w:sz w:val="24"/>
          <w:lang w:val="en-US"/>
        </w:rPr>
        <w:t>The paper</w:t>
      </w:r>
      <w:r w:rsidR="00453890" w:rsidRPr="00453890">
        <w:rPr>
          <w:i/>
          <w:iCs/>
          <w:sz w:val="24"/>
          <w:lang w:val="en-US"/>
        </w:rPr>
        <w:t xml:space="preserve"> proposes a </w:t>
      </w:r>
      <w:r w:rsidR="00453890" w:rsidRPr="00FB0A7C">
        <w:rPr>
          <w:i/>
          <w:iCs/>
          <w:sz w:val="24"/>
          <w:lang w:val="en-US"/>
        </w:rPr>
        <w:t>framework for prioritised cooperation aimed at safeguarding th</w:t>
      </w:r>
      <w:r w:rsidR="00C84C94">
        <w:rPr>
          <w:i/>
          <w:iCs/>
          <w:sz w:val="24"/>
        </w:rPr>
        <w:t xml:space="preserve">  </w:t>
      </w:r>
      <w:r w:rsidR="00453890" w:rsidRPr="00FB0A7C">
        <w:rPr>
          <w:i/>
          <w:iCs/>
          <w:sz w:val="24"/>
          <w:lang w:val="en-US"/>
        </w:rPr>
        <w:t>e EU’s key interests in an multipolar international environment.</w:t>
      </w:r>
    </w:p>
    <w:p w14:paraId="42E0ACE4" w14:textId="405591FA" w:rsidR="00274819" w:rsidRPr="00FB0A7C" w:rsidRDefault="00274819" w:rsidP="00ED23A7">
      <w:pPr>
        <w:ind w:firstLine="567"/>
        <w:jc w:val="both"/>
        <w:rPr>
          <w:szCs w:val="28"/>
          <w:lang w:val="en-US"/>
        </w:rPr>
      </w:pPr>
    </w:p>
    <w:p w14:paraId="1C801EAB" w14:textId="6C07FAE2" w:rsidR="00A86955" w:rsidRPr="00FB0A7C" w:rsidRDefault="00274819" w:rsidP="00ED23A7">
      <w:pPr>
        <w:ind w:firstLine="567"/>
        <w:jc w:val="both"/>
        <w:rPr>
          <w:i/>
          <w:iCs/>
          <w:sz w:val="24"/>
          <w:lang w:val="en-US"/>
        </w:rPr>
      </w:pPr>
      <w:r w:rsidRPr="00FB0A7C">
        <w:rPr>
          <w:b/>
          <w:bCs/>
          <w:i/>
          <w:iCs/>
          <w:sz w:val="24"/>
          <w:lang w:val="en-US"/>
        </w:rPr>
        <w:t>Keywords:</w:t>
      </w:r>
      <w:r w:rsidRPr="00FB0A7C">
        <w:rPr>
          <w:i/>
          <w:iCs/>
          <w:sz w:val="24"/>
          <w:lang w:val="en-US"/>
        </w:rPr>
        <w:t xml:space="preserve"> </w:t>
      </w:r>
      <w:r w:rsidR="00453890" w:rsidRPr="00FB0A7C">
        <w:rPr>
          <w:i/>
          <w:iCs/>
          <w:sz w:val="24"/>
          <w:lang w:val="en-US"/>
        </w:rPr>
        <w:t>EU foreign policy, China, strategic autonomy, multipolar world, transatlantic relations</w:t>
      </w:r>
    </w:p>
    <w:p w14:paraId="52A8E194" w14:textId="77777777" w:rsidR="0068074F" w:rsidRDefault="0068074F" w:rsidP="008B3688">
      <w:pPr>
        <w:jc w:val="both"/>
        <w:rPr>
          <w:szCs w:val="28"/>
          <w:lang w:val="en-US"/>
        </w:rPr>
      </w:pPr>
    </w:p>
    <w:p w14:paraId="53F539DC" w14:textId="77777777" w:rsidR="008B3688" w:rsidRPr="008B3688" w:rsidRDefault="008B3688" w:rsidP="008B3688">
      <w:pPr>
        <w:jc w:val="both"/>
        <w:rPr>
          <w:szCs w:val="28"/>
          <w:lang w:val="en-US"/>
        </w:rPr>
      </w:pPr>
    </w:p>
    <w:p w14:paraId="6953C4CF" w14:textId="77777777" w:rsidR="00A37C1F" w:rsidRPr="00A37C1F" w:rsidRDefault="00A37C1F" w:rsidP="00A37C1F">
      <w:pPr>
        <w:jc w:val="both"/>
        <w:rPr>
          <w:b/>
          <w:bCs/>
          <w:szCs w:val="28"/>
        </w:rPr>
      </w:pPr>
      <w:r w:rsidRPr="00A37C1F">
        <w:rPr>
          <w:b/>
          <w:bCs/>
          <w:szCs w:val="28"/>
        </w:rPr>
        <w:t>Проблемът на дефиницията: между стратегическо отклонение и концептуална неяснота</w:t>
      </w:r>
    </w:p>
    <w:p w14:paraId="4DB22EE9" w14:textId="7629FE7B" w:rsidR="00A37C1F" w:rsidRPr="00A37C1F" w:rsidRDefault="00A37C1F" w:rsidP="00A37C1F">
      <w:pPr>
        <w:ind w:firstLine="708"/>
        <w:jc w:val="both"/>
        <w:rPr>
          <w:szCs w:val="28"/>
        </w:rPr>
      </w:pPr>
      <w:r w:rsidRPr="00A37C1F">
        <w:rPr>
          <w:szCs w:val="28"/>
        </w:rPr>
        <w:t xml:space="preserve">Все по-твърдата позиция на Европейския съюз спрямо Китай не следва непременно да се възприема като свидетелство за настъпила стратегическа зрялост. Тя може да бъде </w:t>
      </w:r>
      <w:r w:rsidR="007D7F38">
        <w:rPr>
          <w:szCs w:val="28"/>
        </w:rPr>
        <w:t>възприета</w:t>
      </w:r>
      <w:r w:rsidRPr="00A37C1F">
        <w:rPr>
          <w:szCs w:val="28"/>
        </w:rPr>
        <w:t xml:space="preserve"> и </w:t>
      </w:r>
      <w:r w:rsidR="007D7F38">
        <w:rPr>
          <w:szCs w:val="28"/>
        </w:rPr>
        <w:t>симптоматично</w:t>
      </w:r>
      <w:r w:rsidRPr="00A37C1F">
        <w:rPr>
          <w:szCs w:val="28"/>
        </w:rPr>
        <w:t xml:space="preserve"> </w:t>
      </w:r>
      <w:r w:rsidR="007D7F38">
        <w:rPr>
          <w:szCs w:val="28"/>
        </w:rPr>
        <w:t>като знак за</w:t>
      </w:r>
      <w:r w:rsidRPr="00A37C1F">
        <w:rPr>
          <w:szCs w:val="28"/>
        </w:rPr>
        <w:t xml:space="preserve"> продължаващото търсене на стратегическа посока и на затруднението на ЕС да определи мястото на Китай в собствената си дългосрочна визия. В продължение на години Съюзът изпитва дефицит на онова, което условно бихме могли да определим като „голяма стратегия“ – </w:t>
      </w:r>
      <w:r w:rsidR="007D7F38">
        <w:rPr>
          <w:szCs w:val="28"/>
        </w:rPr>
        <w:t>синхронизиране</w:t>
      </w:r>
      <w:r w:rsidRPr="00A37C1F">
        <w:rPr>
          <w:szCs w:val="28"/>
        </w:rPr>
        <w:t xml:space="preserve"> на наличните средства, политическите приоритети и дългосрочните цели около ясно формулиран общоевропейски интерес. Погледнат по този начин, проблемът надхвърля политическата реторика и </w:t>
      </w:r>
      <w:r w:rsidRPr="00A37C1F">
        <w:rPr>
          <w:szCs w:val="28"/>
        </w:rPr>
        <w:lastRenderedPageBreak/>
        <w:t>насочва към по-фундаментална трудност: неспособността на Европа да концептуализира устойчиво отношенията си с Китай.</w:t>
      </w:r>
    </w:p>
    <w:p w14:paraId="47BE8832" w14:textId="2A38D044" w:rsidR="00A37C1F" w:rsidRPr="00A37C1F" w:rsidRDefault="00A37C1F" w:rsidP="00A37C1F">
      <w:pPr>
        <w:ind w:firstLine="708"/>
        <w:jc w:val="both"/>
        <w:rPr>
          <w:szCs w:val="28"/>
        </w:rPr>
      </w:pPr>
      <w:r w:rsidRPr="00A37C1F">
        <w:rPr>
          <w:szCs w:val="28"/>
        </w:rPr>
        <w:t xml:space="preserve">Контрастът е отчетлив при </w:t>
      </w:r>
      <w:r w:rsidR="007D7F38">
        <w:rPr>
          <w:szCs w:val="28"/>
        </w:rPr>
        <w:t>съпоставката</w:t>
      </w:r>
      <w:r w:rsidRPr="00A37C1F">
        <w:rPr>
          <w:szCs w:val="28"/>
        </w:rPr>
        <w:t xml:space="preserve"> на европейския и китайския подход. Китай последователно отстоява собственото си разбиране за индустриално развитие, технологична модернизация и глобално влияние, следвайки сравнително ясно структурирана стратегическа логика. Европейският отговор, от своя страна, остава разпределен между множество стратегически документи, регулаторни инициативи, инструменти за търговска защита и механизми за икономическа сигурност. Взети заедно, те трудно се вписват в </w:t>
      </w:r>
      <w:r w:rsidR="009145BD">
        <w:rPr>
          <w:szCs w:val="28"/>
        </w:rPr>
        <w:t xml:space="preserve">общата  </w:t>
      </w:r>
      <w:r w:rsidRPr="00A37C1F">
        <w:rPr>
          <w:szCs w:val="28"/>
        </w:rPr>
        <w:t>визия за характера и бъдещето на отношенията с Китай.</w:t>
      </w:r>
    </w:p>
    <w:p w14:paraId="737BC10D" w14:textId="1EE80BBF" w:rsidR="00A37C1F" w:rsidRPr="00A37C1F" w:rsidRDefault="009145BD" w:rsidP="00A37C1F">
      <w:pPr>
        <w:ind w:firstLine="708"/>
        <w:jc w:val="both"/>
        <w:rPr>
          <w:szCs w:val="28"/>
        </w:rPr>
      </w:pPr>
      <w:r>
        <w:rPr>
          <w:szCs w:val="28"/>
        </w:rPr>
        <w:t>Т</w:t>
      </w:r>
      <w:r w:rsidR="00A37C1F" w:rsidRPr="00A37C1F">
        <w:rPr>
          <w:szCs w:val="28"/>
        </w:rPr>
        <w:t xml:space="preserve">ук възниква </w:t>
      </w:r>
      <w:r>
        <w:rPr>
          <w:szCs w:val="28"/>
        </w:rPr>
        <w:t xml:space="preserve">и </w:t>
      </w:r>
      <w:r w:rsidR="00A37C1F" w:rsidRPr="00A37C1F">
        <w:rPr>
          <w:szCs w:val="28"/>
        </w:rPr>
        <w:t xml:space="preserve">въпросът за </w:t>
      </w:r>
      <w:r>
        <w:rPr>
          <w:szCs w:val="28"/>
        </w:rPr>
        <w:t>адекватността на</w:t>
      </w:r>
      <w:r w:rsidR="00A37C1F" w:rsidRPr="00A37C1F">
        <w:rPr>
          <w:szCs w:val="28"/>
        </w:rPr>
        <w:t xml:space="preserve"> инструментите</w:t>
      </w:r>
      <w:r>
        <w:rPr>
          <w:szCs w:val="28"/>
        </w:rPr>
        <w:t xml:space="preserve"> за реализация</w:t>
      </w:r>
      <w:r w:rsidR="00A37C1F" w:rsidRPr="00A37C1F">
        <w:rPr>
          <w:szCs w:val="28"/>
        </w:rPr>
        <w:t xml:space="preserve"> </w:t>
      </w:r>
      <w:r>
        <w:rPr>
          <w:szCs w:val="28"/>
        </w:rPr>
        <w:t xml:space="preserve">с преследваните </w:t>
      </w:r>
      <w:r w:rsidR="00A37C1F" w:rsidRPr="00A37C1F">
        <w:rPr>
          <w:szCs w:val="28"/>
        </w:rPr>
        <w:t>стратегически цели. Санкциите,</w:t>
      </w:r>
      <w:r w:rsidR="00A37C1F">
        <w:rPr>
          <w:szCs w:val="28"/>
        </w:rPr>
        <w:t xml:space="preserve"> </w:t>
      </w:r>
      <w:r w:rsidR="00A37C1F" w:rsidRPr="00A37C1F">
        <w:rPr>
          <w:szCs w:val="28"/>
        </w:rPr>
        <w:t>разследвания</w:t>
      </w:r>
      <w:r w:rsidR="00A37C1F">
        <w:rPr>
          <w:szCs w:val="28"/>
        </w:rPr>
        <w:t>та за злоупотреби със субсидии</w:t>
      </w:r>
      <w:r w:rsidR="00A37C1F" w:rsidRPr="00A37C1F">
        <w:rPr>
          <w:szCs w:val="28"/>
        </w:rPr>
        <w:t xml:space="preserve">, инструментите за защита на вътрешния пазар и мерките за икономическа сигурност се </w:t>
      </w:r>
      <w:r>
        <w:rPr>
          <w:szCs w:val="28"/>
        </w:rPr>
        <w:t>артикулират</w:t>
      </w:r>
      <w:r w:rsidR="00A37C1F" w:rsidRPr="00A37C1F">
        <w:rPr>
          <w:szCs w:val="28"/>
        </w:rPr>
        <w:t xml:space="preserve"> като средства за укрепване на европейската конкурентоспособност и ограничаване на стратегическите зависимости. Значително по-трудно е обаче да се установи доколко те адресират структурните слабости, които ограничават икономическата и геополитическата тежест на Европа. При отсъствието на по-широка стратегическа рамка подобни инструменти рискуват да се превърнат в заместител на стратегията. Следователно </w:t>
      </w:r>
      <w:r>
        <w:rPr>
          <w:szCs w:val="28"/>
        </w:rPr>
        <w:t xml:space="preserve">ключовият </w:t>
      </w:r>
      <w:r w:rsidR="00A37C1F" w:rsidRPr="00A37C1F">
        <w:rPr>
          <w:szCs w:val="28"/>
        </w:rPr>
        <w:t>проблем</w:t>
      </w:r>
      <w:r>
        <w:rPr>
          <w:szCs w:val="28"/>
        </w:rPr>
        <w:t xml:space="preserve"> на ЕС</w:t>
      </w:r>
      <w:r w:rsidR="00A37C1F" w:rsidRPr="00A37C1F">
        <w:rPr>
          <w:szCs w:val="28"/>
        </w:rPr>
        <w:t xml:space="preserve"> не е </w:t>
      </w:r>
      <w:r>
        <w:rPr>
          <w:szCs w:val="28"/>
        </w:rPr>
        <w:t xml:space="preserve">в </w:t>
      </w:r>
      <w:r w:rsidR="00A37C1F" w:rsidRPr="00A37C1F">
        <w:rPr>
          <w:szCs w:val="28"/>
        </w:rPr>
        <w:t xml:space="preserve">липсата на инструменти, а </w:t>
      </w:r>
      <w:r>
        <w:rPr>
          <w:szCs w:val="28"/>
        </w:rPr>
        <w:t xml:space="preserve">в </w:t>
      </w:r>
      <w:r w:rsidR="00A37C1F" w:rsidRPr="00A37C1F">
        <w:rPr>
          <w:szCs w:val="28"/>
        </w:rPr>
        <w:t xml:space="preserve">липсата на </w:t>
      </w:r>
      <w:r>
        <w:rPr>
          <w:szCs w:val="28"/>
        </w:rPr>
        <w:t xml:space="preserve">ясна визия и </w:t>
      </w:r>
      <w:r w:rsidR="00A37C1F" w:rsidRPr="00A37C1F">
        <w:rPr>
          <w:szCs w:val="28"/>
        </w:rPr>
        <w:t xml:space="preserve"> </w:t>
      </w:r>
      <w:r>
        <w:rPr>
          <w:szCs w:val="28"/>
        </w:rPr>
        <w:t>дефицити в целеполагането.</w:t>
      </w:r>
    </w:p>
    <w:p w14:paraId="6DA9F639" w14:textId="53CBFF2F" w:rsidR="00A37C1F" w:rsidRPr="00A37C1F" w:rsidRDefault="009145BD" w:rsidP="00A37C1F">
      <w:pPr>
        <w:ind w:firstLine="708"/>
        <w:jc w:val="both"/>
        <w:rPr>
          <w:szCs w:val="28"/>
        </w:rPr>
      </w:pPr>
      <w:r>
        <w:rPr>
          <w:szCs w:val="28"/>
        </w:rPr>
        <w:t>Х</w:t>
      </w:r>
      <w:r w:rsidR="00A37C1F">
        <w:rPr>
          <w:szCs w:val="28"/>
        </w:rPr>
        <w:t>ипотетично</w:t>
      </w:r>
      <w:r>
        <w:rPr>
          <w:szCs w:val="28"/>
        </w:rPr>
        <w:t>то</w:t>
      </w:r>
      <w:r w:rsidR="00A37C1F">
        <w:rPr>
          <w:szCs w:val="28"/>
        </w:rPr>
        <w:t xml:space="preserve"> допускане</w:t>
      </w:r>
      <w:r>
        <w:rPr>
          <w:szCs w:val="28"/>
        </w:rPr>
        <w:t xml:space="preserve">, около което ще бъде структурирано </w:t>
      </w:r>
      <w:r w:rsidR="00A37C1F" w:rsidRPr="00A37C1F">
        <w:rPr>
          <w:szCs w:val="28"/>
        </w:rPr>
        <w:t>настоящото изложение</w:t>
      </w:r>
      <w:r>
        <w:rPr>
          <w:szCs w:val="28"/>
        </w:rPr>
        <w:t xml:space="preserve"> се заключава в твърдението, че</w:t>
      </w:r>
      <w:r w:rsidR="00A37C1F" w:rsidRPr="00A37C1F">
        <w:rPr>
          <w:szCs w:val="28"/>
        </w:rPr>
        <w:t xml:space="preserve"> предизвикателството пред ЕС в отношенията с Китай не се свежда до избор между конфронтация и сътрудничество. То се състои в изграждането на рамка, която</w:t>
      </w:r>
      <w:r>
        <w:rPr>
          <w:szCs w:val="28"/>
        </w:rPr>
        <w:t xml:space="preserve"> да</w:t>
      </w:r>
      <w:r w:rsidR="00A37C1F" w:rsidRPr="00A37C1F">
        <w:rPr>
          <w:szCs w:val="28"/>
        </w:rPr>
        <w:t xml:space="preserve"> позвол</w:t>
      </w:r>
      <w:r>
        <w:rPr>
          <w:szCs w:val="28"/>
        </w:rPr>
        <w:t>и</w:t>
      </w:r>
      <w:r w:rsidR="00A37C1F" w:rsidRPr="00A37C1F">
        <w:rPr>
          <w:szCs w:val="28"/>
        </w:rPr>
        <w:t xml:space="preserve"> взаимноизгодно сътрудничество, без да</w:t>
      </w:r>
      <w:r>
        <w:rPr>
          <w:szCs w:val="28"/>
        </w:rPr>
        <w:t xml:space="preserve"> се</w:t>
      </w:r>
      <w:r w:rsidR="00A37C1F" w:rsidRPr="00A37C1F">
        <w:rPr>
          <w:szCs w:val="28"/>
        </w:rPr>
        <w:t xml:space="preserve"> компрометира способността на Съюза да защитава собствените си дългосрочни икономически, технологични и политически интереси. Това предполага аналитичният фокус да бъде </w:t>
      </w:r>
      <w:r>
        <w:rPr>
          <w:szCs w:val="28"/>
        </w:rPr>
        <w:t>изместен</w:t>
      </w:r>
      <w:r w:rsidR="00A37C1F" w:rsidRPr="00A37C1F">
        <w:rPr>
          <w:szCs w:val="28"/>
        </w:rPr>
        <w:t xml:space="preserve"> от Китай като външен източник на европейската уязвимост към вътрешните структурни </w:t>
      </w:r>
      <w:r>
        <w:rPr>
          <w:szCs w:val="28"/>
        </w:rPr>
        <w:t>предизвикателства пред ЕС</w:t>
      </w:r>
      <w:r w:rsidR="00A37C1F" w:rsidRPr="00A37C1F">
        <w:rPr>
          <w:szCs w:val="28"/>
        </w:rPr>
        <w:t xml:space="preserve">, които правят </w:t>
      </w:r>
      <w:r>
        <w:rPr>
          <w:szCs w:val="28"/>
        </w:rPr>
        <w:t>посочената</w:t>
      </w:r>
      <w:r w:rsidR="00A37C1F" w:rsidRPr="00A37C1F">
        <w:rPr>
          <w:szCs w:val="28"/>
        </w:rPr>
        <w:t xml:space="preserve"> уязвимост възможна.</w:t>
      </w:r>
    </w:p>
    <w:p w14:paraId="2C57D521" w14:textId="05F1C8EE" w:rsidR="00A37C1F" w:rsidRPr="00A37C1F" w:rsidRDefault="00A37C1F" w:rsidP="00A37C1F">
      <w:pPr>
        <w:ind w:firstLine="708"/>
        <w:jc w:val="both"/>
        <w:rPr>
          <w:szCs w:val="28"/>
        </w:rPr>
      </w:pPr>
      <w:r w:rsidRPr="00A37C1F">
        <w:rPr>
          <w:szCs w:val="28"/>
        </w:rPr>
        <w:t xml:space="preserve">Индустриалната ерозия в определени сектори, слабият ръст на производителността, високите енергийни разходи, демографската стагнация, технологичните зависимости и фрагментацията на капиталовите пазари са проблеми, които не могат да бъдат сведени до китайската конкуренция и не могат да бъдат разрешени единствено чрез санкции, мита или търговски ограничения. Системното прибягване до защитни мерки може да създаде впечатление за политическа решителност, но същевременно да отложи по-трудния дебат за собствените икономически и индустриални дефицити на Европа. В този смисъл пренасянето на </w:t>
      </w:r>
      <w:r w:rsidR="009145BD">
        <w:rPr>
          <w:szCs w:val="28"/>
        </w:rPr>
        <w:t xml:space="preserve">аналитичната </w:t>
      </w:r>
      <w:r w:rsidRPr="00A37C1F">
        <w:rPr>
          <w:szCs w:val="28"/>
        </w:rPr>
        <w:t>тежест</w:t>
      </w:r>
      <w:r w:rsidR="009145BD">
        <w:rPr>
          <w:szCs w:val="28"/>
        </w:rPr>
        <w:t xml:space="preserve"> </w:t>
      </w:r>
      <w:r w:rsidRPr="00A37C1F">
        <w:rPr>
          <w:szCs w:val="28"/>
        </w:rPr>
        <w:t>от вътрешните слабости към външните заплахи е симптом на по-</w:t>
      </w:r>
      <w:r w:rsidR="009145BD">
        <w:rPr>
          <w:szCs w:val="28"/>
        </w:rPr>
        <w:t>мащабен</w:t>
      </w:r>
      <w:r w:rsidRPr="00A37C1F">
        <w:rPr>
          <w:szCs w:val="28"/>
        </w:rPr>
        <w:t xml:space="preserve"> проблем</w:t>
      </w:r>
      <w:r w:rsidR="009145BD">
        <w:rPr>
          <w:szCs w:val="28"/>
        </w:rPr>
        <w:t xml:space="preserve"> – на липсата на </w:t>
      </w:r>
      <w:r w:rsidRPr="00A37C1F">
        <w:rPr>
          <w:szCs w:val="28"/>
        </w:rPr>
        <w:t>стратегическа</w:t>
      </w:r>
      <w:r w:rsidR="009145BD">
        <w:rPr>
          <w:szCs w:val="28"/>
        </w:rPr>
        <w:t xml:space="preserve"> съгласуваност.</w:t>
      </w:r>
      <w:r w:rsidRPr="00A37C1F">
        <w:rPr>
          <w:szCs w:val="28"/>
        </w:rPr>
        <w:t xml:space="preserve"> </w:t>
      </w:r>
    </w:p>
    <w:p w14:paraId="280B1D8D" w14:textId="54D9B44B" w:rsidR="00A37C1F" w:rsidRPr="00A37C1F" w:rsidRDefault="001B5448" w:rsidP="001B5448">
      <w:pPr>
        <w:ind w:firstLine="708"/>
        <w:jc w:val="both"/>
        <w:rPr>
          <w:szCs w:val="28"/>
        </w:rPr>
      </w:pPr>
      <w:r>
        <w:rPr>
          <w:szCs w:val="28"/>
        </w:rPr>
        <w:lastRenderedPageBreak/>
        <w:t>Д</w:t>
      </w:r>
      <w:r w:rsidR="00A37C1F" w:rsidRPr="00A37C1F">
        <w:rPr>
          <w:szCs w:val="28"/>
        </w:rPr>
        <w:t>инамика</w:t>
      </w:r>
      <w:r>
        <w:rPr>
          <w:szCs w:val="28"/>
        </w:rPr>
        <w:t>та</w:t>
      </w:r>
      <w:r w:rsidR="00A37C1F" w:rsidRPr="00A37C1F">
        <w:rPr>
          <w:szCs w:val="28"/>
        </w:rPr>
        <w:t xml:space="preserve"> се усложнява</w:t>
      </w:r>
      <w:r>
        <w:rPr>
          <w:szCs w:val="28"/>
        </w:rPr>
        <w:t xml:space="preserve"> и</w:t>
      </w:r>
      <w:r w:rsidR="00A37C1F" w:rsidRPr="00A37C1F">
        <w:rPr>
          <w:szCs w:val="28"/>
        </w:rPr>
        <w:t xml:space="preserve"> от напрежението между институционалната логика в Брюксел и икономическите интереси на значителна част от европейск</w:t>
      </w:r>
      <w:r>
        <w:rPr>
          <w:szCs w:val="28"/>
        </w:rPr>
        <w:t>ия индустриален капитал</w:t>
      </w:r>
      <w:r w:rsidR="00A37C1F" w:rsidRPr="00A37C1F">
        <w:rPr>
          <w:szCs w:val="28"/>
        </w:rPr>
        <w:t xml:space="preserve">. За </w:t>
      </w:r>
      <w:r>
        <w:rPr>
          <w:szCs w:val="28"/>
        </w:rPr>
        <w:t xml:space="preserve">много </w:t>
      </w:r>
      <w:r w:rsidR="00A37C1F" w:rsidRPr="00A37C1F">
        <w:rPr>
          <w:szCs w:val="28"/>
        </w:rPr>
        <w:t xml:space="preserve">европейски компании Китай не е само конкурент или източник на риск, а пазар, производствена база, инвестиционно пространство и технологичен партньор. Германската автомобилна индустрия, европейските компании за луксозни стоки, химическите концерни и редица средни предприятия остават дълбоко </w:t>
      </w:r>
      <w:r>
        <w:rPr>
          <w:szCs w:val="28"/>
        </w:rPr>
        <w:t>ангажирани</w:t>
      </w:r>
      <w:r w:rsidR="00A37C1F" w:rsidRPr="00A37C1F">
        <w:rPr>
          <w:szCs w:val="28"/>
        </w:rPr>
        <w:t xml:space="preserve"> </w:t>
      </w:r>
      <w:r>
        <w:rPr>
          <w:szCs w:val="28"/>
        </w:rPr>
        <w:t>на</w:t>
      </w:r>
      <w:r w:rsidR="00A37C1F" w:rsidRPr="00A37C1F">
        <w:rPr>
          <w:szCs w:val="28"/>
        </w:rPr>
        <w:t xml:space="preserve"> китайския пазар. Поради това преформулирането на</w:t>
      </w:r>
      <w:r>
        <w:rPr>
          <w:szCs w:val="28"/>
        </w:rPr>
        <w:t xml:space="preserve"> стратегията спрямо</w:t>
      </w:r>
      <w:r w:rsidR="00A37C1F" w:rsidRPr="00A37C1F">
        <w:rPr>
          <w:szCs w:val="28"/>
        </w:rPr>
        <w:t xml:space="preserve"> Китай през категориите на „икономическата сигурност“, „намаляването на риска“ и геополитическото съперничество не </w:t>
      </w:r>
      <w:r>
        <w:rPr>
          <w:szCs w:val="28"/>
        </w:rPr>
        <w:t>минимизира</w:t>
      </w:r>
      <w:r w:rsidR="00A37C1F" w:rsidRPr="00A37C1F">
        <w:rPr>
          <w:szCs w:val="28"/>
        </w:rPr>
        <w:t xml:space="preserve"> икономическата взаимозависимост, а </w:t>
      </w:r>
      <w:r>
        <w:rPr>
          <w:szCs w:val="28"/>
        </w:rPr>
        <w:t xml:space="preserve">просто </w:t>
      </w:r>
      <w:r w:rsidR="00A37C1F" w:rsidRPr="00A37C1F">
        <w:rPr>
          <w:szCs w:val="28"/>
        </w:rPr>
        <w:t xml:space="preserve">я </w:t>
      </w:r>
      <w:r>
        <w:rPr>
          <w:szCs w:val="28"/>
        </w:rPr>
        <w:t>ситуира</w:t>
      </w:r>
      <w:r w:rsidR="00A37C1F" w:rsidRPr="00A37C1F">
        <w:rPr>
          <w:szCs w:val="28"/>
        </w:rPr>
        <w:t xml:space="preserve"> в ново и все по-напрегнато политическо обкръжение.</w:t>
      </w:r>
      <w:r w:rsidR="00491F2F">
        <w:rPr>
          <w:szCs w:val="28"/>
          <w:lang w:val="en-US"/>
        </w:rPr>
        <w:t xml:space="preserve"> </w:t>
      </w:r>
      <w:r>
        <w:rPr>
          <w:szCs w:val="28"/>
        </w:rPr>
        <w:t>Р</w:t>
      </w:r>
      <w:r w:rsidR="00A37C1F" w:rsidRPr="00A37C1F">
        <w:rPr>
          <w:szCs w:val="28"/>
        </w:rPr>
        <w:t>азминаване</w:t>
      </w:r>
      <w:r>
        <w:rPr>
          <w:szCs w:val="28"/>
        </w:rPr>
        <w:t>то</w:t>
      </w:r>
      <w:r w:rsidR="00A37C1F" w:rsidRPr="00A37C1F">
        <w:rPr>
          <w:szCs w:val="28"/>
        </w:rPr>
        <w:t xml:space="preserve"> разкрива </w:t>
      </w:r>
      <w:r>
        <w:rPr>
          <w:szCs w:val="28"/>
        </w:rPr>
        <w:t xml:space="preserve">и един </w:t>
      </w:r>
      <w:r w:rsidR="00A37C1F" w:rsidRPr="00A37C1F">
        <w:rPr>
          <w:szCs w:val="28"/>
        </w:rPr>
        <w:t>по-дълбок проблем на европейското управление</w:t>
      </w:r>
      <w:r>
        <w:rPr>
          <w:szCs w:val="28"/>
        </w:rPr>
        <w:t xml:space="preserve">, породен от перманентното напрежение между политическите цели  и икономическите интереси. </w:t>
      </w:r>
      <w:r w:rsidR="00A37C1F" w:rsidRPr="00A37C1F">
        <w:rPr>
          <w:szCs w:val="28"/>
        </w:rPr>
        <w:t xml:space="preserve">Докато институциите на ЕС все по-често формулират политиката спрямо Китай чрез езика на геополитическия риск, бизнесът продължава да взема решения </w:t>
      </w:r>
      <w:r>
        <w:rPr>
          <w:szCs w:val="28"/>
        </w:rPr>
        <w:t>опирайки се на пазарната</w:t>
      </w:r>
      <w:r w:rsidR="00A37C1F" w:rsidRPr="00A37C1F">
        <w:rPr>
          <w:szCs w:val="28"/>
        </w:rPr>
        <w:t xml:space="preserve"> логика</w:t>
      </w:r>
      <w:r>
        <w:rPr>
          <w:szCs w:val="28"/>
        </w:rPr>
        <w:t xml:space="preserve"> за свободен </w:t>
      </w:r>
      <w:r w:rsidR="00A37C1F" w:rsidRPr="00A37C1F">
        <w:rPr>
          <w:szCs w:val="28"/>
        </w:rPr>
        <w:t>достъп, конкурентоспособност и производствени вериги</w:t>
      </w:r>
      <w:r>
        <w:rPr>
          <w:szCs w:val="28"/>
        </w:rPr>
        <w:t xml:space="preserve"> за доставки</w:t>
      </w:r>
      <w:r w:rsidR="00A37C1F" w:rsidRPr="00A37C1F">
        <w:rPr>
          <w:szCs w:val="28"/>
        </w:rPr>
        <w:t>.</w:t>
      </w:r>
      <w:r>
        <w:rPr>
          <w:szCs w:val="28"/>
        </w:rPr>
        <w:t xml:space="preserve"> </w:t>
      </w:r>
      <w:r w:rsidR="00A37C1F" w:rsidRPr="00A37C1F">
        <w:rPr>
          <w:szCs w:val="28"/>
        </w:rPr>
        <w:t>По-фундаменталният въпрос</w:t>
      </w:r>
      <w:r>
        <w:rPr>
          <w:szCs w:val="28"/>
        </w:rPr>
        <w:t xml:space="preserve"> обаче остава, </w:t>
      </w:r>
      <w:r w:rsidR="00A37C1F" w:rsidRPr="00A37C1F">
        <w:rPr>
          <w:szCs w:val="28"/>
        </w:rPr>
        <w:t>доколко европейската политика успява да интегрира интересите на институциите, държавите членки и бизнеса в обща стратегическа рамка и доколко,</w:t>
      </w:r>
      <w:r w:rsidR="009B56E3">
        <w:rPr>
          <w:szCs w:val="28"/>
        </w:rPr>
        <w:t xml:space="preserve"> </w:t>
      </w:r>
      <w:r w:rsidR="00A37C1F" w:rsidRPr="00A37C1F">
        <w:rPr>
          <w:szCs w:val="28"/>
        </w:rPr>
        <w:t xml:space="preserve">политическият наратив се отдалечава от материалните </w:t>
      </w:r>
      <w:r w:rsidR="009B56E3">
        <w:rPr>
          <w:szCs w:val="28"/>
        </w:rPr>
        <w:t>нужди</w:t>
      </w:r>
      <w:r w:rsidR="00A37C1F" w:rsidRPr="00A37C1F">
        <w:rPr>
          <w:szCs w:val="28"/>
        </w:rPr>
        <w:t xml:space="preserve"> на европейската икономическа мощ.</w:t>
      </w:r>
    </w:p>
    <w:p w14:paraId="4B6FB350" w14:textId="1416DA2B" w:rsidR="00D66359" w:rsidRPr="00A37C1F" w:rsidRDefault="001B5448" w:rsidP="001B5448">
      <w:pPr>
        <w:ind w:firstLine="708"/>
        <w:jc w:val="both"/>
        <w:rPr>
          <w:szCs w:val="28"/>
        </w:rPr>
      </w:pPr>
      <w:r>
        <w:rPr>
          <w:szCs w:val="28"/>
        </w:rPr>
        <w:t>Т</w:t>
      </w:r>
      <w:r w:rsidR="00A37C1F" w:rsidRPr="00A37C1F">
        <w:rPr>
          <w:szCs w:val="28"/>
        </w:rPr>
        <w:t xml:space="preserve">рудността на ЕС да </w:t>
      </w:r>
      <w:r w:rsidR="009B56E3">
        <w:rPr>
          <w:szCs w:val="28"/>
        </w:rPr>
        <w:t>формулира обща</w:t>
      </w:r>
      <w:r w:rsidR="00A37C1F" w:rsidRPr="00A37C1F">
        <w:rPr>
          <w:szCs w:val="28"/>
        </w:rPr>
        <w:t xml:space="preserve"> стратегия спрямо Китай има </w:t>
      </w:r>
      <w:r w:rsidR="009B56E3">
        <w:rPr>
          <w:szCs w:val="28"/>
        </w:rPr>
        <w:t xml:space="preserve">не толкова </w:t>
      </w:r>
      <w:r w:rsidR="00A37C1F" w:rsidRPr="00A37C1F">
        <w:rPr>
          <w:szCs w:val="28"/>
        </w:rPr>
        <w:t xml:space="preserve">конюнктурен, </w:t>
      </w:r>
      <w:r w:rsidR="009B56E3">
        <w:rPr>
          <w:szCs w:val="28"/>
        </w:rPr>
        <w:t>колкото</w:t>
      </w:r>
      <w:r w:rsidR="00A37C1F" w:rsidRPr="00A37C1F">
        <w:rPr>
          <w:szCs w:val="28"/>
        </w:rPr>
        <w:t xml:space="preserve"> структурен характер.</w:t>
      </w:r>
      <w:r w:rsidR="009B56E3">
        <w:rPr>
          <w:szCs w:val="28"/>
        </w:rPr>
        <w:t xml:space="preserve"> </w:t>
      </w:r>
      <w:r w:rsidR="00A37C1F" w:rsidRPr="00A37C1F">
        <w:rPr>
          <w:szCs w:val="28"/>
        </w:rPr>
        <w:t>В този смисъл Китай се превръща не просто във външнополитическо предизвикателство, а в тест за способността на ЕС да</w:t>
      </w:r>
      <w:r w:rsidR="00724D60">
        <w:rPr>
          <w:szCs w:val="28"/>
        </w:rPr>
        <w:t xml:space="preserve"> определи</w:t>
      </w:r>
      <w:r w:rsidR="00A37C1F" w:rsidRPr="00A37C1F">
        <w:rPr>
          <w:szCs w:val="28"/>
        </w:rPr>
        <w:t xml:space="preserve"> собствените си интереси, средства и дългосрочни стратегически цели.</w:t>
      </w:r>
    </w:p>
    <w:p w14:paraId="48A8E341" w14:textId="44E63ACF" w:rsidR="003B315B" w:rsidRPr="003B315B" w:rsidRDefault="00724D60" w:rsidP="003B315B">
      <w:pPr>
        <w:jc w:val="both"/>
        <w:rPr>
          <w:b/>
          <w:bCs/>
          <w:szCs w:val="28"/>
        </w:rPr>
      </w:pPr>
      <w:r>
        <w:rPr>
          <w:b/>
          <w:bCs/>
          <w:szCs w:val="28"/>
        </w:rPr>
        <w:t>Проблематичността</w:t>
      </w:r>
      <w:r w:rsidR="003B315B" w:rsidRPr="003B315B">
        <w:rPr>
          <w:b/>
          <w:bCs/>
          <w:szCs w:val="28"/>
        </w:rPr>
        <w:t xml:space="preserve"> на тристранната рамка „партньор, конкурент и </w:t>
      </w:r>
      <w:r>
        <w:rPr>
          <w:b/>
          <w:bCs/>
          <w:szCs w:val="28"/>
        </w:rPr>
        <w:t>стратегически</w:t>
      </w:r>
      <w:r w:rsidR="003B315B" w:rsidRPr="003B315B">
        <w:rPr>
          <w:b/>
          <w:bCs/>
          <w:szCs w:val="28"/>
        </w:rPr>
        <w:t xml:space="preserve"> съперник“</w:t>
      </w:r>
    </w:p>
    <w:p w14:paraId="68277034" w14:textId="61D0688A" w:rsidR="003B315B" w:rsidRPr="003B315B" w:rsidRDefault="003B315B" w:rsidP="00682CFF">
      <w:pPr>
        <w:ind w:firstLine="708"/>
        <w:jc w:val="both"/>
        <w:rPr>
          <w:szCs w:val="28"/>
        </w:rPr>
      </w:pPr>
      <w:r w:rsidRPr="003B315B">
        <w:rPr>
          <w:szCs w:val="28"/>
        </w:rPr>
        <w:t xml:space="preserve">Една от основните пречки пред изграждането на последователна европейска политика спрямо Китай се съдържа в самия концептуален модел, чрез който ЕС </w:t>
      </w:r>
      <w:r w:rsidR="00682CFF">
        <w:rPr>
          <w:szCs w:val="28"/>
        </w:rPr>
        <w:t>гледа на</w:t>
      </w:r>
      <w:r w:rsidRPr="003B315B">
        <w:rPr>
          <w:szCs w:val="28"/>
        </w:rPr>
        <w:t xml:space="preserve"> отношенията си с Пекин. Формулата, според която Китай е едновременно „партньор, конкурент и </w:t>
      </w:r>
      <w:r w:rsidR="00724D60">
        <w:rPr>
          <w:szCs w:val="28"/>
        </w:rPr>
        <w:t>стратегически</w:t>
      </w:r>
      <w:r w:rsidRPr="003B315B">
        <w:rPr>
          <w:szCs w:val="28"/>
        </w:rPr>
        <w:t xml:space="preserve"> съперник“ на пръв поглед предлага </w:t>
      </w:r>
      <w:r w:rsidR="00682CFF">
        <w:rPr>
          <w:szCs w:val="28"/>
        </w:rPr>
        <w:t>прагматична</w:t>
      </w:r>
      <w:r w:rsidRPr="003B315B">
        <w:rPr>
          <w:szCs w:val="28"/>
        </w:rPr>
        <w:t xml:space="preserve"> гъвкавост</w:t>
      </w:r>
      <w:r w:rsidR="00682CFF">
        <w:rPr>
          <w:szCs w:val="28"/>
        </w:rPr>
        <w:t>, необходима</w:t>
      </w:r>
      <w:r w:rsidRPr="003B315B">
        <w:rPr>
          <w:szCs w:val="28"/>
        </w:rPr>
        <w:t xml:space="preserve"> за управление на сложни и многопластови отношения. Тя позволява под общ политически знаменател да бъдат поставени както различните </w:t>
      </w:r>
      <w:r w:rsidR="00682CFF">
        <w:rPr>
          <w:szCs w:val="28"/>
        </w:rPr>
        <w:t>аспекти</w:t>
      </w:r>
      <w:r w:rsidRPr="003B315B">
        <w:rPr>
          <w:szCs w:val="28"/>
        </w:rPr>
        <w:t xml:space="preserve"> на взаимо</w:t>
      </w:r>
      <w:r w:rsidR="00682CFF">
        <w:rPr>
          <w:szCs w:val="28"/>
        </w:rPr>
        <w:t>отношенията</w:t>
      </w:r>
      <w:r w:rsidRPr="003B315B">
        <w:rPr>
          <w:szCs w:val="28"/>
        </w:rPr>
        <w:t xml:space="preserve"> с Китай, така и често разминаващите се интереси на </w:t>
      </w:r>
      <w:r w:rsidR="00682CFF">
        <w:rPr>
          <w:szCs w:val="28"/>
        </w:rPr>
        <w:t xml:space="preserve">отделните </w:t>
      </w:r>
      <w:r w:rsidRPr="003B315B">
        <w:rPr>
          <w:szCs w:val="28"/>
        </w:rPr>
        <w:t xml:space="preserve">държави членки. </w:t>
      </w:r>
      <w:r w:rsidR="00682CFF">
        <w:rPr>
          <w:szCs w:val="28"/>
        </w:rPr>
        <w:t xml:space="preserve">Избраната </w:t>
      </w:r>
      <w:r w:rsidR="0025191E">
        <w:rPr>
          <w:szCs w:val="28"/>
        </w:rPr>
        <w:t xml:space="preserve">тристранна </w:t>
      </w:r>
      <w:r w:rsidRPr="003B315B">
        <w:rPr>
          <w:szCs w:val="28"/>
        </w:rPr>
        <w:t>формула</w:t>
      </w:r>
      <w:r w:rsidR="00682CFF">
        <w:rPr>
          <w:szCs w:val="28"/>
        </w:rPr>
        <w:t xml:space="preserve"> обаче,</w:t>
      </w:r>
      <w:r w:rsidRPr="003B315B">
        <w:rPr>
          <w:szCs w:val="28"/>
        </w:rPr>
        <w:t xml:space="preserve"> не</w:t>
      </w:r>
      <w:r w:rsidR="00682CFF">
        <w:rPr>
          <w:szCs w:val="28"/>
        </w:rPr>
        <w:t xml:space="preserve"> преодолява</w:t>
      </w:r>
      <w:r w:rsidRPr="003B315B">
        <w:rPr>
          <w:szCs w:val="28"/>
        </w:rPr>
        <w:t xml:space="preserve"> противоречията в европейския подход, а по-скоро ги институционализира</w:t>
      </w:r>
      <w:r w:rsidR="0025191E">
        <w:rPr>
          <w:szCs w:val="28"/>
        </w:rPr>
        <w:t xml:space="preserve">, като </w:t>
      </w:r>
      <w:r w:rsidRPr="003B315B">
        <w:rPr>
          <w:szCs w:val="28"/>
        </w:rPr>
        <w:t xml:space="preserve">описва сложността на отношенията, </w:t>
      </w:r>
      <w:r w:rsidR="00682CFF">
        <w:rPr>
          <w:szCs w:val="28"/>
        </w:rPr>
        <w:t xml:space="preserve">без да посочи </w:t>
      </w:r>
      <w:r w:rsidRPr="003B315B">
        <w:rPr>
          <w:szCs w:val="28"/>
        </w:rPr>
        <w:t xml:space="preserve">ясни критерии за тяхното приоритизиране. </w:t>
      </w:r>
      <w:r w:rsidR="00245B15">
        <w:rPr>
          <w:szCs w:val="28"/>
        </w:rPr>
        <w:t>Д</w:t>
      </w:r>
      <w:r w:rsidRPr="003B315B">
        <w:rPr>
          <w:szCs w:val="28"/>
        </w:rPr>
        <w:t xml:space="preserve">остатъчно широка, за да обхване политическата реалност, но твърде неопределена, за да </w:t>
      </w:r>
      <w:r w:rsidR="0025191E">
        <w:rPr>
          <w:szCs w:val="28"/>
        </w:rPr>
        <w:t>по</w:t>
      </w:r>
      <w:r w:rsidRPr="003B315B">
        <w:rPr>
          <w:szCs w:val="28"/>
        </w:rPr>
        <w:t>служи като надежден ориентир за стратегическо действие.</w:t>
      </w:r>
    </w:p>
    <w:p w14:paraId="6935F08B" w14:textId="77777777" w:rsidR="002D46AA" w:rsidRDefault="002D46AA" w:rsidP="00F21777">
      <w:pPr>
        <w:ind w:firstLine="708"/>
        <w:jc w:val="both"/>
        <w:rPr>
          <w:szCs w:val="28"/>
        </w:rPr>
      </w:pPr>
      <w:r w:rsidRPr="002D46AA">
        <w:rPr>
          <w:szCs w:val="28"/>
        </w:rPr>
        <w:t xml:space="preserve">В стратегическото планиране ясното определяне на интересите е предпоставка за съгласуване на целите и средствата. Както посочват Сабине </w:t>
      </w:r>
      <w:r w:rsidRPr="002D46AA">
        <w:rPr>
          <w:szCs w:val="28"/>
        </w:rPr>
        <w:lastRenderedPageBreak/>
        <w:t>Мокри [1], Стейси Годард и Роналд Кребс [2], „голямата стратегия“ предполага последователно дефиниране на интересите, приоритизиране на заплахите и ресурсите и избор на подходящи инструменти. Подходът на ЕС към Китай до известна степен обръща тази логика, като поставя различните измерения на отношенията на едно равнище, без ясна йерархия между тях. Това осигурява политическа гъвкавост, но затруднява последователното приоритизиране на европейските интереси.</w:t>
      </w:r>
    </w:p>
    <w:p w14:paraId="7AC92C03" w14:textId="5FB681BF" w:rsidR="003B315B" w:rsidRPr="003B315B" w:rsidRDefault="002D46AA" w:rsidP="00F21777">
      <w:pPr>
        <w:ind w:firstLine="708"/>
        <w:jc w:val="both"/>
        <w:rPr>
          <w:szCs w:val="28"/>
        </w:rPr>
      </w:pPr>
      <w:r w:rsidRPr="002D46AA">
        <w:rPr>
          <w:szCs w:val="28"/>
        </w:rPr>
        <w:t>От гледна точка на политическата легитимност тази амбивалентност има определена функционалност. В логиката на Годард и Кребс тя улеснява вътрешния консенсус в ЕС, като позволява съвместяването на различни национални интереси и позиции спрямо Китай. Същевременно предимството при вътрешното съгласуване се превръща в ограничение за външнополитическото целеполагане: концептуалната многозначност подпомага консенсуса, но отслабва стратегическата последователност</w:t>
      </w:r>
      <w:r w:rsidR="003B315B" w:rsidRPr="003B315B">
        <w:rPr>
          <w:szCs w:val="28"/>
        </w:rPr>
        <w:t>.</w:t>
      </w:r>
    </w:p>
    <w:p w14:paraId="12AA5A77" w14:textId="4858E257" w:rsidR="003B315B" w:rsidRPr="003B315B" w:rsidRDefault="009B0F0F" w:rsidP="003B315B">
      <w:pPr>
        <w:ind w:firstLine="708"/>
        <w:jc w:val="both"/>
        <w:rPr>
          <w:szCs w:val="28"/>
        </w:rPr>
      </w:pPr>
      <w:r w:rsidRPr="009B0F0F">
        <w:rPr>
          <w:szCs w:val="28"/>
        </w:rPr>
        <w:t>Противоречието се откроява най-ясно в различните политически приоритети, произтичащи от трите определения на Китай — партньор, конкурент и системен съперник. Всяко от тях предполага различна стратегическа логика: ограничаване на зависимостите и укрепване на собствените способности при съперничество; диалог и взаимна изгода при партньорство; и управление на икономическата конкуренция чрез реципрочност, правила и повишаване на европейската конкурентоспособност. Следователно всяка перспектива предполага различна оценка на риска и различен набор от политически действия.</w:t>
      </w:r>
    </w:p>
    <w:p w14:paraId="52D4C833" w14:textId="77777777" w:rsidR="009B0F0F" w:rsidRDefault="009B0F0F" w:rsidP="003B315B">
      <w:pPr>
        <w:ind w:firstLine="708"/>
        <w:jc w:val="both"/>
        <w:rPr>
          <w:szCs w:val="28"/>
        </w:rPr>
      </w:pPr>
      <w:r w:rsidRPr="009B0F0F">
        <w:rPr>
          <w:szCs w:val="28"/>
        </w:rPr>
        <w:t>Проблемът не е в едновременното определяне на Китай като партньор, конкурент и съперник, а в липсата на ясна йерархия между тези роли. Стратегическата последователност изисква критерии за това кога сътрудничеството има приоритет пред съперничеството, кога икономическата конкуренция поражда рискове за сигурността и къде са границите на приемливата взаимозависимост. Без подобно приоритизиране тристранната формула остава по-скоро аналитична рамка за описание на отношенията, отколкото стратегия за тяхното управление.</w:t>
      </w:r>
    </w:p>
    <w:p w14:paraId="11513008" w14:textId="78182F20" w:rsidR="003B315B" w:rsidRPr="003B315B" w:rsidRDefault="00CC04F8" w:rsidP="003B315B">
      <w:pPr>
        <w:ind w:firstLine="708"/>
        <w:jc w:val="both"/>
        <w:rPr>
          <w:szCs w:val="28"/>
        </w:rPr>
      </w:pPr>
      <w:r>
        <w:rPr>
          <w:szCs w:val="28"/>
        </w:rPr>
        <w:t>Парадоксално, но п</w:t>
      </w:r>
      <w:r w:rsidR="003B315B" w:rsidRPr="003B315B">
        <w:rPr>
          <w:szCs w:val="28"/>
        </w:rPr>
        <w:t>очти всяка политика</w:t>
      </w:r>
      <w:r>
        <w:rPr>
          <w:szCs w:val="28"/>
        </w:rPr>
        <w:t xml:space="preserve"> -</w:t>
      </w:r>
      <w:r w:rsidR="003B315B" w:rsidRPr="003B315B">
        <w:rPr>
          <w:szCs w:val="28"/>
        </w:rPr>
        <w:t xml:space="preserve"> от задълбочено икономическо сътрудничество до ограничения и санкции </w:t>
      </w:r>
      <w:r>
        <w:rPr>
          <w:szCs w:val="28"/>
        </w:rPr>
        <w:t xml:space="preserve">- </w:t>
      </w:r>
      <w:r w:rsidR="003B315B" w:rsidRPr="003B315B">
        <w:rPr>
          <w:szCs w:val="28"/>
        </w:rPr>
        <w:t xml:space="preserve">може да бъде </w:t>
      </w:r>
      <w:r>
        <w:rPr>
          <w:szCs w:val="28"/>
        </w:rPr>
        <w:t>аргументирана</w:t>
      </w:r>
      <w:r w:rsidR="003B315B" w:rsidRPr="003B315B">
        <w:rPr>
          <w:szCs w:val="28"/>
        </w:rPr>
        <w:t xml:space="preserve"> </w:t>
      </w:r>
      <w:r>
        <w:rPr>
          <w:szCs w:val="28"/>
        </w:rPr>
        <w:t>посредством</w:t>
      </w:r>
      <w:r w:rsidR="003B315B" w:rsidRPr="003B315B">
        <w:rPr>
          <w:szCs w:val="28"/>
        </w:rPr>
        <w:t xml:space="preserve"> една от трите категории. По този начин ЕС печели тактическа гъвкавост, за сметка на стратегическата предвидимост. В резултат политиката</w:t>
      </w:r>
      <w:r>
        <w:rPr>
          <w:szCs w:val="28"/>
        </w:rPr>
        <w:t xml:space="preserve"> му</w:t>
      </w:r>
      <w:r w:rsidR="003B315B" w:rsidRPr="003B315B">
        <w:rPr>
          <w:szCs w:val="28"/>
        </w:rPr>
        <w:t xml:space="preserve"> спрямо Китай рискува да придобие реактивен характер, движейки се между ангажираност, ограничаване на риска и конфронтация</w:t>
      </w:r>
      <w:r>
        <w:rPr>
          <w:szCs w:val="28"/>
        </w:rPr>
        <w:t>.</w:t>
      </w:r>
    </w:p>
    <w:p w14:paraId="57C2C78D" w14:textId="6907EAF5" w:rsidR="003B315B" w:rsidRPr="003B315B" w:rsidRDefault="003B315B" w:rsidP="00491F2F">
      <w:pPr>
        <w:ind w:firstLine="708"/>
        <w:jc w:val="both"/>
        <w:rPr>
          <w:szCs w:val="28"/>
        </w:rPr>
      </w:pPr>
      <w:r w:rsidRPr="003B315B">
        <w:rPr>
          <w:szCs w:val="28"/>
        </w:rPr>
        <w:t xml:space="preserve">Дебатът дали Китай трябва да бъде </w:t>
      </w:r>
      <w:r w:rsidR="00CC04F8">
        <w:rPr>
          <w:szCs w:val="28"/>
        </w:rPr>
        <w:t>разглеждан</w:t>
      </w:r>
      <w:r w:rsidRPr="003B315B">
        <w:rPr>
          <w:szCs w:val="28"/>
        </w:rPr>
        <w:t xml:space="preserve"> преимуществено като партньор, конкурент или </w:t>
      </w:r>
      <w:r w:rsidR="00CC04F8">
        <w:rPr>
          <w:szCs w:val="28"/>
        </w:rPr>
        <w:t>стратегически</w:t>
      </w:r>
      <w:r w:rsidRPr="003B315B">
        <w:rPr>
          <w:szCs w:val="28"/>
        </w:rPr>
        <w:t xml:space="preserve"> съперник рискува да превърне понятийната категоризация в заместител на стратегическия анализ. Независимо от използваната терминология, Китай вече е един от структуроопределящите фактори на световната икономика и ключов цент</w:t>
      </w:r>
      <w:r w:rsidR="00CC04F8">
        <w:rPr>
          <w:szCs w:val="28"/>
        </w:rPr>
        <w:t>ър</w:t>
      </w:r>
      <w:r w:rsidRPr="003B315B">
        <w:rPr>
          <w:szCs w:val="28"/>
        </w:rPr>
        <w:t xml:space="preserve"> на сила във формиращия се многополюсен ред. Европейската дефиниция не променя тази реалност</w:t>
      </w:r>
      <w:r w:rsidR="00CC04F8">
        <w:rPr>
          <w:szCs w:val="28"/>
        </w:rPr>
        <w:t xml:space="preserve">. Тя </w:t>
      </w:r>
      <w:r w:rsidRPr="003B315B">
        <w:rPr>
          <w:szCs w:val="28"/>
        </w:rPr>
        <w:t xml:space="preserve">може единствено да </w:t>
      </w:r>
      <w:r w:rsidR="00CC04F8">
        <w:rPr>
          <w:szCs w:val="28"/>
        </w:rPr>
        <w:t>категоризира</w:t>
      </w:r>
      <w:r w:rsidRPr="003B315B">
        <w:rPr>
          <w:szCs w:val="28"/>
        </w:rPr>
        <w:t xml:space="preserve"> начина, по който ЕС се позиционира спрямо нея.</w:t>
      </w:r>
      <w:r w:rsidR="00491F2F">
        <w:rPr>
          <w:szCs w:val="28"/>
          <w:lang w:val="en-US"/>
        </w:rPr>
        <w:t xml:space="preserve"> </w:t>
      </w:r>
      <w:r w:rsidRPr="003B315B">
        <w:rPr>
          <w:szCs w:val="28"/>
        </w:rPr>
        <w:t xml:space="preserve">Затова по-същественият въпрос не е </w:t>
      </w:r>
      <w:r w:rsidRPr="003B315B">
        <w:rPr>
          <w:szCs w:val="28"/>
        </w:rPr>
        <w:lastRenderedPageBreak/>
        <w:t xml:space="preserve">„Какво </w:t>
      </w:r>
      <w:r w:rsidR="00CC04F8">
        <w:rPr>
          <w:szCs w:val="28"/>
        </w:rPr>
        <w:t>е</w:t>
      </w:r>
      <w:r w:rsidRPr="003B315B">
        <w:rPr>
          <w:szCs w:val="28"/>
        </w:rPr>
        <w:t xml:space="preserve"> Китай за Европа?“, а „Какви отношения с Китай са необходими на Европа, за да защитава собствените си дългосрочни интереси?“ Подобна промяна на перспективата измества фокуса от категоризирането на Пекин към дефинирането на самите европейски интереси: кои зависимости са приемливи, кои представляват стратегически риск, къде сътрудничеството е необходимо и взаимноизгодно</w:t>
      </w:r>
      <w:r w:rsidR="00C446A3">
        <w:rPr>
          <w:szCs w:val="28"/>
        </w:rPr>
        <w:t>,</w:t>
      </w:r>
      <w:r w:rsidRPr="003B315B">
        <w:rPr>
          <w:szCs w:val="28"/>
        </w:rPr>
        <w:t xml:space="preserve"> и в кои области конкуренцията </w:t>
      </w:r>
      <w:r w:rsidR="00C446A3">
        <w:rPr>
          <w:szCs w:val="28"/>
        </w:rPr>
        <w:t>налага</w:t>
      </w:r>
      <w:r w:rsidRPr="003B315B">
        <w:rPr>
          <w:szCs w:val="28"/>
        </w:rPr>
        <w:t xml:space="preserve"> укрепване на собствените европейски способности.</w:t>
      </w:r>
    </w:p>
    <w:p w14:paraId="666E40F7" w14:textId="375153BF" w:rsidR="003B315B" w:rsidRPr="003B315B" w:rsidRDefault="003B315B" w:rsidP="00F21777">
      <w:pPr>
        <w:ind w:firstLine="708"/>
        <w:jc w:val="both"/>
        <w:rPr>
          <w:szCs w:val="28"/>
        </w:rPr>
      </w:pPr>
      <w:r w:rsidRPr="003B315B">
        <w:rPr>
          <w:szCs w:val="28"/>
        </w:rPr>
        <w:t>Тази промяна е още по-необходима</w:t>
      </w:r>
      <w:r w:rsidR="00C446A3">
        <w:rPr>
          <w:szCs w:val="28"/>
        </w:rPr>
        <w:t xml:space="preserve"> и</w:t>
      </w:r>
      <w:r w:rsidRPr="003B315B">
        <w:rPr>
          <w:szCs w:val="28"/>
        </w:rPr>
        <w:t xml:space="preserve"> в условията на трансформираща се международна система. Индустриалната мощ, технологичният капацитет и нарастващото политическо влияние на Китай го превръщат в съществен фактор при преструктурирането на глобалния ред. Това не предполага автоматично конфронтационен европейски отговор, а по-прецизно разграничаване между областите на взаимна изгода и</w:t>
      </w:r>
      <w:r w:rsidR="00C446A3">
        <w:rPr>
          <w:szCs w:val="28"/>
        </w:rPr>
        <w:t xml:space="preserve"> </w:t>
      </w:r>
      <w:r w:rsidRPr="003B315B">
        <w:rPr>
          <w:szCs w:val="28"/>
        </w:rPr>
        <w:t>противоречие на интересите.</w:t>
      </w:r>
    </w:p>
    <w:p w14:paraId="2EBF2E48" w14:textId="0EDE3155" w:rsidR="003B315B" w:rsidRPr="003B315B" w:rsidRDefault="003B315B" w:rsidP="003B315B">
      <w:pPr>
        <w:ind w:firstLine="708"/>
        <w:jc w:val="both"/>
        <w:rPr>
          <w:szCs w:val="28"/>
        </w:rPr>
      </w:pPr>
      <w:r w:rsidRPr="003B315B">
        <w:rPr>
          <w:szCs w:val="28"/>
        </w:rPr>
        <w:t xml:space="preserve">В този смисъл формулата „партньор, конкурент и </w:t>
      </w:r>
      <w:r w:rsidR="00C446A3">
        <w:rPr>
          <w:szCs w:val="28"/>
        </w:rPr>
        <w:t>стратегически</w:t>
      </w:r>
      <w:r w:rsidRPr="003B315B">
        <w:rPr>
          <w:szCs w:val="28"/>
        </w:rPr>
        <w:t xml:space="preserve"> съперник“ е не толкова решение на европейската дилема, колкото нейно видимо проявление. Тя позволява на ЕС да назове различните измерения на отношенията</w:t>
      </w:r>
      <w:r w:rsidR="00C446A3">
        <w:rPr>
          <w:szCs w:val="28"/>
        </w:rPr>
        <w:t xml:space="preserve"> си</w:t>
      </w:r>
      <w:r w:rsidRPr="003B315B">
        <w:rPr>
          <w:szCs w:val="28"/>
        </w:rPr>
        <w:t xml:space="preserve"> с Китай, без да </w:t>
      </w:r>
      <w:r w:rsidR="00491F2F">
        <w:rPr>
          <w:szCs w:val="28"/>
        </w:rPr>
        <w:t>ги степенува и</w:t>
      </w:r>
      <w:r w:rsidR="00491F2F">
        <w:rPr>
          <w:szCs w:val="28"/>
          <w:lang w:val="en-US"/>
        </w:rPr>
        <w:t xml:space="preserve"> </w:t>
      </w:r>
      <w:r w:rsidRPr="003B315B">
        <w:rPr>
          <w:szCs w:val="28"/>
        </w:rPr>
        <w:t>без да предостав</w:t>
      </w:r>
      <w:r w:rsidR="00C446A3">
        <w:rPr>
          <w:szCs w:val="28"/>
        </w:rPr>
        <w:t>и</w:t>
      </w:r>
      <w:r w:rsidRPr="003B315B">
        <w:rPr>
          <w:szCs w:val="28"/>
        </w:rPr>
        <w:t xml:space="preserve"> онова, което стратегията изисква </w:t>
      </w:r>
      <w:r w:rsidR="00F21777">
        <w:rPr>
          <w:szCs w:val="28"/>
        </w:rPr>
        <w:t xml:space="preserve">- </w:t>
      </w:r>
      <w:r w:rsidRPr="003B315B">
        <w:rPr>
          <w:szCs w:val="28"/>
        </w:rPr>
        <w:t>приоритети, последователност</w:t>
      </w:r>
      <w:r w:rsidR="00C446A3">
        <w:rPr>
          <w:szCs w:val="28"/>
        </w:rPr>
        <w:t xml:space="preserve">, </w:t>
      </w:r>
      <w:r w:rsidRPr="003B315B">
        <w:rPr>
          <w:szCs w:val="28"/>
        </w:rPr>
        <w:t>ясна връзка между цели и средства.</w:t>
      </w:r>
    </w:p>
    <w:p w14:paraId="4F041C24" w14:textId="77777777" w:rsidR="008410D2" w:rsidRPr="008410D2" w:rsidRDefault="008410D2" w:rsidP="008410D2">
      <w:pPr>
        <w:jc w:val="both"/>
        <w:rPr>
          <w:b/>
          <w:bCs/>
          <w:szCs w:val="28"/>
        </w:rPr>
      </w:pPr>
      <w:r w:rsidRPr="008410D2">
        <w:rPr>
          <w:b/>
          <w:bCs/>
          <w:szCs w:val="28"/>
        </w:rPr>
        <w:t>Стратегическа автономност или стратегическа зависимост?</w:t>
      </w:r>
    </w:p>
    <w:p w14:paraId="57164653" w14:textId="51417AA4" w:rsidR="008410D2" w:rsidRPr="008410D2" w:rsidRDefault="008410D2" w:rsidP="008410D2">
      <w:pPr>
        <w:ind w:firstLine="567"/>
        <w:jc w:val="both"/>
        <w:rPr>
          <w:szCs w:val="28"/>
        </w:rPr>
      </w:pPr>
      <w:r w:rsidRPr="008410D2">
        <w:rPr>
          <w:szCs w:val="28"/>
        </w:rPr>
        <w:t xml:space="preserve">Дебатът за европейската политика спрямо Китай </w:t>
      </w:r>
      <w:r w:rsidR="005B7963">
        <w:rPr>
          <w:szCs w:val="28"/>
        </w:rPr>
        <w:t xml:space="preserve">осветлява </w:t>
      </w:r>
      <w:r w:rsidRPr="008410D2">
        <w:rPr>
          <w:szCs w:val="28"/>
        </w:rPr>
        <w:t xml:space="preserve"> </w:t>
      </w:r>
      <w:r w:rsidR="005B7963">
        <w:rPr>
          <w:szCs w:val="28"/>
        </w:rPr>
        <w:t>и</w:t>
      </w:r>
      <w:r w:rsidRPr="008410D2">
        <w:rPr>
          <w:szCs w:val="28"/>
        </w:rPr>
        <w:t xml:space="preserve"> още един фундаментален и до голяма степен неразрешен въпрос </w:t>
      </w:r>
      <w:r w:rsidR="00BB7CAE">
        <w:rPr>
          <w:szCs w:val="28"/>
        </w:rPr>
        <w:t>-</w:t>
      </w:r>
      <w:r w:rsidRPr="008410D2">
        <w:rPr>
          <w:szCs w:val="28"/>
        </w:rPr>
        <w:t xml:space="preserve"> този за европейската стратегическа автономност. На декларативно равнище Европейският съюз последователно заявява амбицията си да бъде самостоятелен международен актьор, способен да съгласува икономическите си интереси, сигурността и дипломатическата ангажираност в рамките на собствена външнополитическа логика. На практика обаче европейската политика спрямо Китай остава силно повлияна от по-широки трансатлантически приоритети</w:t>
      </w:r>
      <w:r w:rsidR="003A7421">
        <w:rPr>
          <w:szCs w:val="28"/>
        </w:rPr>
        <w:t xml:space="preserve">, които поставят </w:t>
      </w:r>
      <w:r w:rsidRPr="008410D2">
        <w:rPr>
          <w:szCs w:val="28"/>
        </w:rPr>
        <w:t xml:space="preserve">въпроса дали „стратегическата автономност“ </w:t>
      </w:r>
      <w:r w:rsidR="003A7421">
        <w:rPr>
          <w:szCs w:val="28"/>
        </w:rPr>
        <w:t>е</w:t>
      </w:r>
      <w:r w:rsidRPr="008410D2">
        <w:rPr>
          <w:szCs w:val="28"/>
        </w:rPr>
        <w:t xml:space="preserve"> реална способност за независимо формулиране на интереси и политики, или продължава да функционира като нормативна претенция, неподкрепена от достатъчен политически, икономически и военен капацитет.</w:t>
      </w:r>
    </w:p>
    <w:p w14:paraId="0C94C781" w14:textId="0AA4A1DE" w:rsidR="008410D2" w:rsidRPr="008410D2" w:rsidRDefault="008410D2" w:rsidP="008410D2">
      <w:pPr>
        <w:ind w:firstLine="567"/>
        <w:jc w:val="both"/>
        <w:rPr>
          <w:szCs w:val="28"/>
        </w:rPr>
      </w:pPr>
      <w:r w:rsidRPr="008410D2">
        <w:rPr>
          <w:szCs w:val="28"/>
        </w:rPr>
        <w:t xml:space="preserve">Въпросът придоби особена острота с превръщането на американо-китайското съперничество в един от структуроопределящите процеси на съвременната международна система. Паралелно с неговото задълбочаване европейският дискурс започна все по-осезаемо да възприема категории, </w:t>
      </w:r>
      <w:r w:rsidR="00087BD7">
        <w:rPr>
          <w:szCs w:val="28"/>
        </w:rPr>
        <w:t>характерни за</w:t>
      </w:r>
      <w:r w:rsidRPr="008410D2">
        <w:rPr>
          <w:szCs w:val="28"/>
        </w:rPr>
        <w:t xml:space="preserve"> американския стратегически дебат. Понятия като „системен съперник“, „намаляване на риска“ (</w:t>
      </w:r>
      <w:r w:rsidRPr="00B5777A">
        <w:rPr>
          <w:i/>
          <w:iCs/>
          <w:szCs w:val="28"/>
          <w:lang w:val="en-US"/>
        </w:rPr>
        <w:t>de-risking</w:t>
      </w:r>
      <w:r w:rsidRPr="00B5777A">
        <w:rPr>
          <w:szCs w:val="28"/>
          <w:lang w:val="en-US"/>
        </w:rPr>
        <w:t>),</w:t>
      </w:r>
      <w:r w:rsidRPr="008410D2">
        <w:rPr>
          <w:szCs w:val="28"/>
        </w:rPr>
        <w:t xml:space="preserve"> „икономическа сигурност“, устойчивост на веригите за доставки и критични зависимости постепенно се превърнаха в част от речника, чрез който ЕС концептуализира отношенията си с Китай.</w:t>
      </w:r>
    </w:p>
    <w:p w14:paraId="42B6622D" w14:textId="77777777" w:rsidR="008410D2" w:rsidRPr="008410D2" w:rsidRDefault="008410D2" w:rsidP="008410D2">
      <w:pPr>
        <w:ind w:firstLine="567"/>
        <w:jc w:val="both"/>
        <w:rPr>
          <w:szCs w:val="28"/>
        </w:rPr>
      </w:pPr>
      <w:r w:rsidRPr="008410D2">
        <w:rPr>
          <w:szCs w:val="28"/>
        </w:rPr>
        <w:t xml:space="preserve">Самото сходство в терминологията, разбира се, не доказва отсъствието на самостоятелно европейско стратегическо мислене. Част от рисковете, които тези понятия обозначават, са реални и засягат както европейските, </w:t>
      </w:r>
      <w:r w:rsidRPr="008410D2">
        <w:rPr>
          <w:szCs w:val="28"/>
        </w:rPr>
        <w:lastRenderedPageBreak/>
        <w:t xml:space="preserve">така и американските интереси. По-същественият въпрос е </w:t>
      </w:r>
      <w:r w:rsidRPr="008410D2">
        <w:rPr>
          <w:b/>
          <w:bCs/>
          <w:szCs w:val="28"/>
        </w:rPr>
        <w:t>доколко тези категории са адаптирани към специфичните европейски условия и доколко произтичат от самостоятелно формулирана европейска оценка на Китай</w:t>
      </w:r>
      <w:r w:rsidRPr="008410D2">
        <w:rPr>
          <w:szCs w:val="28"/>
        </w:rPr>
        <w:t>. Стратегическата автономност не предполага задължително различие от американската позиция, а способност ясно да се определи кога европейските и американските интереси съвпадат и кога започват да се разминават.</w:t>
      </w:r>
    </w:p>
    <w:p w14:paraId="7DE21D88" w14:textId="2579AEA9" w:rsidR="008410D2" w:rsidRPr="008410D2" w:rsidRDefault="008410D2" w:rsidP="003A7421">
      <w:pPr>
        <w:ind w:firstLine="567"/>
        <w:jc w:val="both"/>
        <w:rPr>
          <w:szCs w:val="28"/>
        </w:rPr>
      </w:pPr>
      <w:r w:rsidRPr="008410D2">
        <w:rPr>
          <w:szCs w:val="28"/>
        </w:rPr>
        <w:t>Подобно разграничение е необходимо, защото Европа и Съединените щати не заемат идентични позиции спрямо Китай. Вашингтон разглежда Пекин в контекста на глобално стратегическо съперничество, включващо военното равновесие в Индо-</w:t>
      </w:r>
      <w:r w:rsidR="00F21777">
        <w:rPr>
          <w:szCs w:val="28"/>
        </w:rPr>
        <w:t>т</w:t>
      </w:r>
      <w:r w:rsidRPr="008410D2">
        <w:rPr>
          <w:szCs w:val="28"/>
        </w:rPr>
        <w:t xml:space="preserve">ихоокеанския регион, технологичното лидерство и по-широкия въпрос за разпределението на силата в международната система. </w:t>
      </w:r>
      <w:r w:rsidR="003A7421">
        <w:rPr>
          <w:szCs w:val="28"/>
        </w:rPr>
        <w:t xml:space="preserve">В този смисъл, </w:t>
      </w:r>
      <w:r w:rsidRPr="008410D2">
        <w:rPr>
          <w:szCs w:val="28"/>
        </w:rPr>
        <w:t xml:space="preserve">ЕС не е пряк геополитически съперник на Китай. За Европа Китай </w:t>
      </w:r>
      <w:r w:rsidR="003A7421">
        <w:rPr>
          <w:szCs w:val="28"/>
        </w:rPr>
        <w:t>е</w:t>
      </w:r>
      <w:r w:rsidRPr="008410D2">
        <w:rPr>
          <w:szCs w:val="28"/>
        </w:rPr>
        <w:t xml:space="preserve"> преди всичко сложна комбинация от икономически партньор, индустриален и технологичен конкурент, източник на определени стратегически зависимости и все по-влиятелен политически център.</w:t>
      </w:r>
      <w:r w:rsidR="003A7421">
        <w:rPr>
          <w:szCs w:val="28"/>
        </w:rPr>
        <w:t xml:space="preserve"> </w:t>
      </w:r>
      <w:r w:rsidRPr="008410D2">
        <w:rPr>
          <w:szCs w:val="28"/>
        </w:rPr>
        <w:t xml:space="preserve">Следователно механичното пренасяне на логиката на американо-китайското съперничество върху европейско-китайските отношения крие риск от концептуално несъответствие. Европа може да споделя редица американски опасения, без от това </w:t>
      </w:r>
      <w:r w:rsidR="003A7421">
        <w:rPr>
          <w:szCs w:val="28"/>
        </w:rPr>
        <w:t xml:space="preserve">автоматично </w:t>
      </w:r>
      <w:r w:rsidRPr="008410D2">
        <w:rPr>
          <w:szCs w:val="28"/>
        </w:rPr>
        <w:t xml:space="preserve">да следва, че трябва да възприеме същата йерархия на заплахите и стратегическите приоритети. </w:t>
      </w:r>
      <w:r w:rsidRPr="008410D2">
        <w:rPr>
          <w:b/>
          <w:bCs/>
          <w:szCs w:val="28"/>
        </w:rPr>
        <w:t>Стратегическата автономност не означава дистанциране от Съединените щати</w:t>
      </w:r>
      <w:r w:rsidR="003A7421">
        <w:rPr>
          <w:b/>
          <w:bCs/>
          <w:szCs w:val="28"/>
        </w:rPr>
        <w:t xml:space="preserve">, а </w:t>
      </w:r>
      <w:r w:rsidRPr="008410D2">
        <w:rPr>
          <w:b/>
          <w:bCs/>
          <w:szCs w:val="28"/>
        </w:rPr>
        <w:t xml:space="preserve">предполага способност за самостоятелно </w:t>
      </w:r>
      <w:r w:rsidR="003A7421">
        <w:rPr>
          <w:b/>
          <w:bCs/>
          <w:szCs w:val="28"/>
        </w:rPr>
        <w:t>дефиниране</w:t>
      </w:r>
      <w:r w:rsidRPr="008410D2">
        <w:rPr>
          <w:b/>
          <w:bCs/>
          <w:szCs w:val="28"/>
        </w:rPr>
        <w:t xml:space="preserve"> на европейските интереси и на средствата за тяхната защита.</w:t>
      </w:r>
    </w:p>
    <w:p w14:paraId="6693DC72" w14:textId="61CC2418" w:rsidR="008410D2" w:rsidRPr="008410D2" w:rsidRDefault="003A7421" w:rsidP="008410D2">
      <w:pPr>
        <w:ind w:firstLine="567"/>
        <w:jc w:val="both"/>
        <w:rPr>
          <w:szCs w:val="28"/>
        </w:rPr>
      </w:pPr>
      <w:r>
        <w:rPr>
          <w:szCs w:val="28"/>
        </w:rPr>
        <w:t>Е</w:t>
      </w:r>
      <w:r w:rsidR="008410D2" w:rsidRPr="008410D2">
        <w:rPr>
          <w:szCs w:val="28"/>
        </w:rPr>
        <w:t xml:space="preserve">вропейските опасения спрямо Китай </w:t>
      </w:r>
      <w:r>
        <w:rPr>
          <w:szCs w:val="28"/>
        </w:rPr>
        <w:t xml:space="preserve">не </w:t>
      </w:r>
      <w:r w:rsidR="008410D2" w:rsidRPr="008410D2">
        <w:rPr>
          <w:szCs w:val="28"/>
        </w:rPr>
        <w:t xml:space="preserve">са </w:t>
      </w:r>
      <w:r>
        <w:rPr>
          <w:szCs w:val="28"/>
        </w:rPr>
        <w:t xml:space="preserve">непременно с </w:t>
      </w:r>
      <w:r w:rsidR="008410D2" w:rsidRPr="008410D2">
        <w:rPr>
          <w:szCs w:val="28"/>
        </w:rPr>
        <w:t>външ</w:t>
      </w:r>
      <w:r>
        <w:rPr>
          <w:szCs w:val="28"/>
        </w:rPr>
        <w:t>ен</w:t>
      </w:r>
      <w:r w:rsidR="008410D2" w:rsidRPr="008410D2">
        <w:rPr>
          <w:szCs w:val="28"/>
        </w:rPr>
        <w:t xml:space="preserve"> </w:t>
      </w:r>
      <w:r>
        <w:rPr>
          <w:szCs w:val="28"/>
        </w:rPr>
        <w:t>произход</w:t>
      </w:r>
      <w:r w:rsidR="008410D2" w:rsidRPr="008410D2">
        <w:rPr>
          <w:szCs w:val="28"/>
        </w:rPr>
        <w:t>. Съществуват реални проблеми, свързани с достъпа до китайския пазар, държавните субсидии, трансфера на технологии, условията за конкуренция и зависимостите в стратегически чувствителни сектори. Аналитичният проблем възниква не от наличието на мерки срещу тези рискове, а от трудността да бъде очертана достатъчно ясна граница между самостоятелно формулираната европейска стратегия и адаптирането към по-широката трансатлантическа логика спрямо възхода на Китай.</w:t>
      </w:r>
    </w:p>
    <w:p w14:paraId="02244E1C" w14:textId="5885A2C3" w:rsidR="008410D2" w:rsidRPr="008410D2" w:rsidRDefault="008410D2" w:rsidP="00934998">
      <w:pPr>
        <w:ind w:firstLine="567"/>
        <w:jc w:val="both"/>
        <w:rPr>
          <w:szCs w:val="28"/>
        </w:rPr>
      </w:pPr>
      <w:r w:rsidRPr="008410D2">
        <w:rPr>
          <w:szCs w:val="28"/>
        </w:rPr>
        <w:t>Тази трудност има структурни основания, тъй като европейските и американските интереси се припокриват само частично. Съединените щати разполагат с по-голям военен капацитет, по-висока степен на енергийна самодостатъчност, водещи позиции в редица критични технологии и значителна географска дистанция от сътресенията в евразийското пространство. Европа се намира в различна геоикономическа позиция. Нейният модел на благосъстояние е значително по-силно обвързан с международната търговия, достъпа до външни пазари, трансграничните производствени мрежи и поддържането на относително стабилна икономическа среда в Евразия.</w:t>
      </w:r>
      <w:r w:rsidR="00934998">
        <w:rPr>
          <w:szCs w:val="28"/>
        </w:rPr>
        <w:t xml:space="preserve"> Поради тази причина следването на една и съща </w:t>
      </w:r>
      <w:r w:rsidRPr="008410D2">
        <w:rPr>
          <w:szCs w:val="28"/>
        </w:rPr>
        <w:t xml:space="preserve">политика спрямо Китай може да има различна цена за Европа и Съединените щати. Ограничаването на определени икономически и технологични зависимости може да бъде оправдано в стратегически </w:t>
      </w:r>
      <w:r w:rsidRPr="008410D2">
        <w:rPr>
          <w:szCs w:val="28"/>
        </w:rPr>
        <w:lastRenderedPageBreak/>
        <w:t>чувствителни сектори, но превръщането му в общ принцип на отношенията рискува да наложи значително по-високи структурни разходи върху европейските икономики. Колкото повече</w:t>
      </w:r>
      <w:r w:rsidR="00934998">
        <w:rPr>
          <w:szCs w:val="28"/>
        </w:rPr>
        <w:t xml:space="preserve"> политиката спрямо</w:t>
      </w:r>
      <w:r w:rsidRPr="008410D2">
        <w:rPr>
          <w:szCs w:val="28"/>
        </w:rPr>
        <w:t xml:space="preserve"> Китай се разглежда преимуществено през логиката на съперничеството между великите сили, толкова по-голям е рискът</w:t>
      </w:r>
      <w:r w:rsidR="00934998">
        <w:rPr>
          <w:szCs w:val="28"/>
        </w:rPr>
        <w:t xml:space="preserve"> за</w:t>
      </w:r>
      <w:r w:rsidRPr="008410D2">
        <w:rPr>
          <w:szCs w:val="28"/>
        </w:rPr>
        <w:t xml:space="preserve"> Европа да</w:t>
      </w:r>
      <w:r w:rsidR="00934998">
        <w:rPr>
          <w:szCs w:val="28"/>
        </w:rPr>
        <w:t xml:space="preserve"> пропусне </w:t>
      </w:r>
      <w:r w:rsidRPr="008410D2">
        <w:rPr>
          <w:szCs w:val="28"/>
        </w:rPr>
        <w:t xml:space="preserve">реални икономически възможности, без това непременно да </w:t>
      </w:r>
      <w:r w:rsidR="00934998">
        <w:rPr>
          <w:szCs w:val="28"/>
        </w:rPr>
        <w:t>доведе до</w:t>
      </w:r>
      <w:r w:rsidRPr="008410D2">
        <w:rPr>
          <w:szCs w:val="28"/>
        </w:rPr>
        <w:t xml:space="preserve"> укрепване на собствената ѝ стратегическа позиция.</w:t>
      </w:r>
      <w:r w:rsidR="00934998">
        <w:rPr>
          <w:szCs w:val="28"/>
        </w:rPr>
        <w:t xml:space="preserve"> </w:t>
      </w:r>
      <w:r w:rsidRPr="008410D2">
        <w:rPr>
          <w:szCs w:val="28"/>
        </w:rPr>
        <w:t xml:space="preserve">Следователно същинският тест за европейската автономност не е дали ЕС ще заема позиция, различна от американската </w:t>
      </w:r>
      <w:r w:rsidR="00934998">
        <w:rPr>
          <w:szCs w:val="28"/>
        </w:rPr>
        <w:t>в</w:t>
      </w:r>
      <w:r w:rsidRPr="008410D2">
        <w:rPr>
          <w:szCs w:val="28"/>
        </w:rPr>
        <w:t xml:space="preserve"> конкретен случай. Подобно разбиране би превърнало автономността в самоцелно дистанциране. </w:t>
      </w:r>
      <w:r w:rsidRPr="008410D2">
        <w:rPr>
          <w:b/>
          <w:bCs/>
          <w:szCs w:val="28"/>
        </w:rPr>
        <w:t>Автономността трябва да се измерва чрез способността на Европа сама да дефинира интересите си, да определя собствената си йерархия на рисковете и да поема политическата и икономическата цена на решенията, които произтичат от тях.</w:t>
      </w:r>
      <w:r w:rsidRPr="008410D2">
        <w:rPr>
          <w:szCs w:val="28"/>
        </w:rPr>
        <w:t xml:space="preserve"> </w:t>
      </w:r>
      <w:r w:rsidR="00934998">
        <w:rPr>
          <w:szCs w:val="28"/>
        </w:rPr>
        <w:t>А припокриването</w:t>
      </w:r>
      <w:r w:rsidRPr="008410D2">
        <w:rPr>
          <w:szCs w:val="28"/>
        </w:rPr>
        <w:t xml:space="preserve"> с американската позиция </w:t>
      </w:r>
      <w:r w:rsidR="00934998">
        <w:rPr>
          <w:szCs w:val="28"/>
        </w:rPr>
        <w:t xml:space="preserve">е </w:t>
      </w:r>
      <w:r w:rsidRPr="008410D2">
        <w:rPr>
          <w:szCs w:val="28"/>
        </w:rPr>
        <w:t>напълно съвместимо със стратегическата автономност, но само когато е резултат от самостоятелна европейска оценка.</w:t>
      </w:r>
    </w:p>
    <w:p w14:paraId="446A711A" w14:textId="4E4583FB" w:rsidR="008410D2" w:rsidRPr="008410D2" w:rsidRDefault="008410D2" w:rsidP="00AB0952">
      <w:pPr>
        <w:ind w:firstLine="567"/>
        <w:jc w:val="both"/>
        <w:rPr>
          <w:szCs w:val="28"/>
        </w:rPr>
      </w:pPr>
      <w:r w:rsidRPr="008410D2">
        <w:rPr>
          <w:szCs w:val="28"/>
        </w:rPr>
        <w:t xml:space="preserve">В този контекст </w:t>
      </w:r>
      <w:r w:rsidR="00934998">
        <w:rPr>
          <w:szCs w:val="28"/>
        </w:rPr>
        <w:t>от значение е</w:t>
      </w:r>
      <w:r w:rsidRPr="008410D2">
        <w:rPr>
          <w:szCs w:val="28"/>
        </w:rPr>
        <w:t xml:space="preserve"> начинът, по който ЕС се възприема от останалите международни актьори. За редица партньори извън Европа заявката за „стратегическа автономност“ трудно се съчетава със степента, в която европейската политика в областта на сигурността, технологиите и отношенията с Китай остава свързана с трансатлантическата стратегическа рамка. В международната политика възприятие</w:t>
      </w:r>
      <w:r w:rsidR="006D6C10">
        <w:rPr>
          <w:szCs w:val="28"/>
        </w:rPr>
        <w:t>то</w:t>
      </w:r>
      <w:r w:rsidRPr="008410D2">
        <w:rPr>
          <w:szCs w:val="28"/>
        </w:rPr>
        <w:t xml:space="preserve"> за автономност </w:t>
      </w:r>
      <w:r w:rsidR="006D6C10">
        <w:rPr>
          <w:szCs w:val="28"/>
        </w:rPr>
        <w:t xml:space="preserve">само по себе си </w:t>
      </w:r>
      <w:r w:rsidRPr="008410D2">
        <w:rPr>
          <w:szCs w:val="28"/>
        </w:rPr>
        <w:t xml:space="preserve">представлява ресурс, тъй като влияе върху способността на един </w:t>
      </w:r>
      <w:r w:rsidR="006D6C10">
        <w:rPr>
          <w:szCs w:val="28"/>
        </w:rPr>
        <w:t>субект</w:t>
      </w:r>
      <w:r w:rsidRPr="008410D2">
        <w:rPr>
          <w:szCs w:val="28"/>
        </w:rPr>
        <w:t xml:space="preserve"> да преговаря и да бъде възприе</w:t>
      </w:r>
      <w:r w:rsidR="006D6C10">
        <w:rPr>
          <w:szCs w:val="28"/>
        </w:rPr>
        <w:t>т</w:t>
      </w:r>
      <w:r w:rsidRPr="008410D2">
        <w:rPr>
          <w:szCs w:val="28"/>
        </w:rPr>
        <w:t xml:space="preserve"> като самостоятелен център на политическа</w:t>
      </w:r>
      <w:r w:rsidR="006D6C10">
        <w:rPr>
          <w:szCs w:val="28"/>
        </w:rPr>
        <w:t>та</w:t>
      </w:r>
      <w:r w:rsidRPr="008410D2">
        <w:rPr>
          <w:szCs w:val="28"/>
        </w:rPr>
        <w:t xml:space="preserve"> воля.</w:t>
      </w:r>
      <w:r w:rsidR="00AB0952">
        <w:rPr>
          <w:szCs w:val="28"/>
        </w:rPr>
        <w:t xml:space="preserve"> </w:t>
      </w:r>
      <w:r w:rsidRPr="008410D2">
        <w:rPr>
          <w:szCs w:val="28"/>
        </w:rPr>
        <w:t xml:space="preserve">Оттук произтича и основното противоречие. </w:t>
      </w:r>
      <w:r w:rsidR="00AB0952">
        <w:rPr>
          <w:szCs w:val="28"/>
        </w:rPr>
        <w:t>От една страна НАТО</w:t>
      </w:r>
      <w:r w:rsidRPr="008410D2">
        <w:rPr>
          <w:szCs w:val="28"/>
        </w:rPr>
        <w:t xml:space="preserve"> остава фундаментален компонент на европейската сигурност</w:t>
      </w:r>
      <w:r w:rsidR="00AB0952">
        <w:rPr>
          <w:szCs w:val="28"/>
        </w:rPr>
        <w:t xml:space="preserve">. </w:t>
      </w:r>
      <w:r w:rsidRPr="008410D2">
        <w:rPr>
          <w:szCs w:val="28"/>
        </w:rPr>
        <w:t>Същевременно прекомерната зависимост от американската стратегическа рамка ограничава способността на ЕС да действа като самостоятелен център на сила</w:t>
      </w:r>
      <w:r w:rsidR="00AB0952">
        <w:rPr>
          <w:szCs w:val="28"/>
        </w:rPr>
        <w:t>та</w:t>
      </w:r>
      <w:r w:rsidRPr="008410D2">
        <w:rPr>
          <w:szCs w:val="28"/>
        </w:rPr>
        <w:t xml:space="preserve"> в една все по-полицентрична международна система. Следователно въпросът не е дали Европа трябва да избира между Вашингтон и Пекин, а дали разполага с достатъч</w:t>
      </w:r>
      <w:r w:rsidR="00AB0952">
        <w:rPr>
          <w:szCs w:val="28"/>
        </w:rPr>
        <w:t>ен</w:t>
      </w:r>
      <w:r w:rsidRPr="008410D2">
        <w:rPr>
          <w:szCs w:val="28"/>
        </w:rPr>
        <w:t xml:space="preserve"> собствен политически, икономически, технологичен и отбранителен капацитет, за да определя отношенията си и с двата центъра според собствената си </w:t>
      </w:r>
      <w:r w:rsidR="00AB0952">
        <w:rPr>
          <w:szCs w:val="28"/>
        </w:rPr>
        <w:t>преценка? Екстраполирано</w:t>
      </w:r>
      <w:r w:rsidRPr="008410D2">
        <w:rPr>
          <w:szCs w:val="28"/>
        </w:rPr>
        <w:t xml:space="preserve"> по този начин, </w:t>
      </w:r>
      <w:r w:rsidRPr="008410D2">
        <w:rPr>
          <w:b/>
          <w:bCs/>
          <w:szCs w:val="28"/>
        </w:rPr>
        <w:t>стратегическата автономност не е външнополитическа позиция, а способност</w:t>
      </w:r>
      <w:r w:rsidR="00AB0952">
        <w:rPr>
          <w:szCs w:val="28"/>
        </w:rPr>
        <w:t xml:space="preserve"> </w:t>
      </w:r>
      <w:r w:rsidRPr="008410D2">
        <w:rPr>
          <w:szCs w:val="28"/>
        </w:rPr>
        <w:t xml:space="preserve">Европа сама да формулира и реализира стратегическите си </w:t>
      </w:r>
      <w:r w:rsidR="00AB0952">
        <w:rPr>
          <w:szCs w:val="28"/>
        </w:rPr>
        <w:t>интереси</w:t>
      </w:r>
      <w:r w:rsidRPr="008410D2">
        <w:rPr>
          <w:szCs w:val="28"/>
        </w:rPr>
        <w:t xml:space="preserve">. </w:t>
      </w:r>
    </w:p>
    <w:p w14:paraId="26DE6CDD" w14:textId="77777777" w:rsidR="00010AF5" w:rsidRPr="00010AF5" w:rsidRDefault="00010AF5" w:rsidP="00B42B69">
      <w:pPr>
        <w:jc w:val="both"/>
        <w:rPr>
          <w:b/>
          <w:bCs/>
          <w:szCs w:val="28"/>
        </w:rPr>
      </w:pPr>
      <w:r w:rsidRPr="00010AF5">
        <w:rPr>
          <w:b/>
          <w:bCs/>
          <w:szCs w:val="28"/>
        </w:rPr>
        <w:t>Императивът на стратегическата ангажираност в условията на многополюсен ред</w:t>
      </w:r>
    </w:p>
    <w:p w14:paraId="3E0334A6" w14:textId="4E29277E" w:rsidR="00010AF5" w:rsidRPr="00010AF5" w:rsidRDefault="00010AF5" w:rsidP="00010AF5">
      <w:pPr>
        <w:ind w:firstLine="567"/>
        <w:jc w:val="both"/>
        <w:rPr>
          <w:szCs w:val="28"/>
        </w:rPr>
      </w:pPr>
      <w:r w:rsidRPr="00010AF5">
        <w:rPr>
          <w:szCs w:val="28"/>
        </w:rPr>
        <w:t xml:space="preserve">Основната слабост на настоящата </w:t>
      </w:r>
      <w:r w:rsidR="00B42B69">
        <w:rPr>
          <w:szCs w:val="28"/>
        </w:rPr>
        <w:t xml:space="preserve">европейска </w:t>
      </w:r>
      <w:r w:rsidRPr="00010AF5">
        <w:rPr>
          <w:szCs w:val="28"/>
        </w:rPr>
        <w:t xml:space="preserve">политика спрямо Китай не е в стремежа към намаляване на стратегическите зависимости и укрепване на икономическата устойчивост. Това са легитимни цели. Проблемът е, че тези защитни мерки рядко са интегрирани в по-широка </w:t>
      </w:r>
      <w:r w:rsidR="00B42B69">
        <w:rPr>
          <w:szCs w:val="28"/>
        </w:rPr>
        <w:t>обща и позитивна</w:t>
      </w:r>
      <w:r w:rsidRPr="00010AF5">
        <w:rPr>
          <w:szCs w:val="28"/>
        </w:rPr>
        <w:t xml:space="preserve"> визия за бъдещето на европейско-китайските отношения. </w:t>
      </w:r>
      <w:r w:rsidR="00B42B69" w:rsidRPr="00B42B69">
        <w:rPr>
          <w:szCs w:val="28"/>
        </w:rPr>
        <w:t>Както отбелязва Лебоу, дипломацията не се изчерпва с възпиране, управление на риска и защита [3]. Наред с тези мерки е необходим и подход, основан на ангажираност и взаим</w:t>
      </w:r>
      <w:r w:rsidR="00B42B69">
        <w:rPr>
          <w:szCs w:val="28"/>
        </w:rPr>
        <w:t>ни гаранции</w:t>
      </w:r>
      <w:r w:rsidR="00B42B69" w:rsidRPr="00B42B69">
        <w:rPr>
          <w:szCs w:val="28"/>
        </w:rPr>
        <w:t xml:space="preserve">. Без него политиките за </w:t>
      </w:r>
      <w:r w:rsidR="00B42B69" w:rsidRPr="00B42B69">
        <w:rPr>
          <w:szCs w:val="28"/>
        </w:rPr>
        <w:lastRenderedPageBreak/>
        <w:t>намаляване на риска могат неволно да задълбочат именно недоверието, което целят да ограничат.</w:t>
      </w:r>
      <w:r w:rsidR="00B42B69">
        <w:rPr>
          <w:szCs w:val="28"/>
        </w:rPr>
        <w:t xml:space="preserve"> </w:t>
      </w:r>
      <w:r w:rsidRPr="00010AF5">
        <w:rPr>
          <w:szCs w:val="28"/>
        </w:rPr>
        <w:t xml:space="preserve">В сходна посока </w:t>
      </w:r>
      <w:r w:rsidR="00F21777">
        <w:rPr>
          <w:szCs w:val="28"/>
        </w:rPr>
        <w:t xml:space="preserve">Чес </w:t>
      </w:r>
      <w:r w:rsidR="00356BA2">
        <w:rPr>
          <w:szCs w:val="28"/>
        </w:rPr>
        <w:t>Фрийман</w:t>
      </w:r>
      <w:r w:rsidR="00F21777">
        <w:rPr>
          <w:szCs w:val="28"/>
        </w:rPr>
        <w:t xml:space="preserve"> </w:t>
      </w:r>
      <w:r w:rsidRPr="00010AF5">
        <w:rPr>
          <w:szCs w:val="28"/>
        </w:rPr>
        <w:t>разглежда дипломацията като инструмент за едновременно ограничаване на външни</w:t>
      </w:r>
      <w:r w:rsidR="00B42B69">
        <w:rPr>
          <w:szCs w:val="28"/>
        </w:rPr>
        <w:t>я</w:t>
      </w:r>
      <w:r w:rsidRPr="00010AF5">
        <w:rPr>
          <w:szCs w:val="28"/>
        </w:rPr>
        <w:t xml:space="preserve"> риск и утвърждаване на националните интереси</w:t>
      </w:r>
      <w:r w:rsidR="00B42B69">
        <w:rPr>
          <w:szCs w:val="28"/>
        </w:rPr>
        <w:t xml:space="preserve"> </w:t>
      </w:r>
      <w:r w:rsidR="00B42B69" w:rsidRPr="00010AF5">
        <w:rPr>
          <w:szCs w:val="28"/>
        </w:rPr>
        <w:t>[4]</w:t>
      </w:r>
      <w:r w:rsidRPr="00010AF5">
        <w:rPr>
          <w:szCs w:val="28"/>
        </w:rPr>
        <w:t>. Следователно ефективната стратегия предполага не избор между съперничество и сътрудничество, а устойчиво управление на напрежението между тях.</w:t>
      </w:r>
    </w:p>
    <w:p w14:paraId="0758CE7F" w14:textId="0CBE91CA" w:rsidR="003F088C" w:rsidRDefault="003F088C" w:rsidP="00010AF5">
      <w:pPr>
        <w:ind w:firstLine="567"/>
        <w:jc w:val="both"/>
        <w:rPr>
          <w:szCs w:val="28"/>
        </w:rPr>
      </w:pPr>
      <w:r w:rsidRPr="003F088C">
        <w:rPr>
          <w:szCs w:val="28"/>
        </w:rPr>
        <w:t>Европейската политика все още не развива в достатъчна степен този позитивен подход</w:t>
      </w:r>
      <w:r w:rsidR="00010AF5" w:rsidRPr="00010AF5">
        <w:rPr>
          <w:szCs w:val="28"/>
        </w:rPr>
        <w:t xml:space="preserve">. </w:t>
      </w:r>
      <w:r w:rsidRPr="003F088C">
        <w:rPr>
          <w:szCs w:val="28"/>
        </w:rPr>
        <w:t>Отношенията с Китай се разглеждат преимуществено през призмата на търговските спорове, регулаторните въпроси, технологичните зависимости и икономическата сигурност, докато формулирането на дългосрочна визия за политическо и икономическо взаимодействие остава сравнително слабо застъпено. Този дефицит придобива особено значение в контекста на международна система, в която многополюсните тенденции стават все по-отчетливи. Китай вече не може да бъде разглеждан като периферен участник в съществуващия международен ред, а като един от ключовите центрове</w:t>
      </w:r>
      <w:r>
        <w:rPr>
          <w:szCs w:val="28"/>
        </w:rPr>
        <w:t xml:space="preserve"> на тежестта. </w:t>
      </w:r>
      <w:r w:rsidRPr="003F088C">
        <w:rPr>
          <w:szCs w:val="28"/>
        </w:rPr>
        <w:t>Същевременно отслабването на ангажираността на Съединените щати към част от многостранните институции поставя пред Европа необходимостта</w:t>
      </w:r>
      <w:r>
        <w:rPr>
          <w:szCs w:val="28"/>
        </w:rPr>
        <w:t xml:space="preserve"> </w:t>
      </w:r>
      <w:r w:rsidRPr="003F088C">
        <w:rPr>
          <w:szCs w:val="28"/>
        </w:rPr>
        <w:t>да определя</w:t>
      </w:r>
      <w:r>
        <w:rPr>
          <w:szCs w:val="28"/>
        </w:rPr>
        <w:t xml:space="preserve"> по-самостоятелно</w:t>
      </w:r>
      <w:r w:rsidRPr="003F088C">
        <w:rPr>
          <w:szCs w:val="28"/>
        </w:rPr>
        <w:t xml:space="preserve"> обхвата, приоритетите и инструментите на своето дипломатическо присъствие.</w:t>
      </w:r>
    </w:p>
    <w:p w14:paraId="16CA1AC6" w14:textId="7DDD332C" w:rsidR="003F088C" w:rsidRDefault="003F088C" w:rsidP="00010AF5">
      <w:pPr>
        <w:ind w:firstLine="567"/>
        <w:jc w:val="both"/>
        <w:rPr>
          <w:szCs w:val="28"/>
        </w:rPr>
      </w:pPr>
      <w:r w:rsidRPr="003F088C">
        <w:rPr>
          <w:szCs w:val="28"/>
        </w:rPr>
        <w:t>Променящата се международна среда изисква по-прагматична оценка на значението на Китай за европейските интереси. Независимо от политическите различия, европейският просперитет остава тясно свързан с китайската икономика, технологичното развитие и глобалните производствени мрежи. Поради това нито конфронтационният подход, който би могъл да наложи значителни икономически разходи без съпоставими стратегически ползи, нито безусловната ангажираност, пренебрегваща проблемите на реципрочността, пазарния достъп и икономическата сигурност, представляват устойчиви стратегии</w:t>
      </w:r>
      <w:r>
        <w:rPr>
          <w:szCs w:val="28"/>
        </w:rPr>
        <w:t xml:space="preserve"> </w:t>
      </w:r>
      <w:r w:rsidRPr="003F088C">
        <w:rPr>
          <w:szCs w:val="28"/>
        </w:rPr>
        <w:t>[5]. Предизвикателството пред Европа е да изгради балансирана рамка, в която сътрудничеството остава водещ принцип, но съчетано с ясно определени граници за защита на ключови европейски интереси.</w:t>
      </w:r>
    </w:p>
    <w:p w14:paraId="3A8243CB" w14:textId="49927421" w:rsidR="00626BB3" w:rsidRDefault="00626BB3" w:rsidP="00010AF5">
      <w:pPr>
        <w:ind w:firstLine="567"/>
        <w:jc w:val="both"/>
        <w:rPr>
          <w:szCs w:val="28"/>
        </w:rPr>
      </w:pPr>
      <w:r w:rsidRPr="00626BB3">
        <w:rPr>
          <w:szCs w:val="28"/>
        </w:rPr>
        <w:t xml:space="preserve">Подобен подход изисква ясно разграничение между областите на стратегическо съперничество и тези с потенциал за взаимна изгода. ЕС има основания да ограничава критични зависимости в сфери като технологиите, икономическата сигурност и стратегическата инфраструктура, без това да възпрепятства сътрудничеството по въпроси от общ интерес, включително климата, устойчивото развитие, науката и </w:t>
      </w:r>
      <w:r>
        <w:rPr>
          <w:szCs w:val="28"/>
        </w:rPr>
        <w:t>общественото</w:t>
      </w:r>
      <w:r w:rsidRPr="00626BB3">
        <w:rPr>
          <w:szCs w:val="28"/>
        </w:rPr>
        <w:t xml:space="preserve"> здраве. Това предполага и укрепване на стратегическата и културната експертиза на европейските институции, както и поддържане на устойчив политически диалог за управление на различията отвъд рамката на търговските и регулаторните спорове [6].</w:t>
      </w:r>
    </w:p>
    <w:p w14:paraId="5DB66DA1" w14:textId="7229696F" w:rsidR="00626BB3" w:rsidRDefault="00626BB3" w:rsidP="00010AF5">
      <w:pPr>
        <w:ind w:firstLine="567"/>
        <w:jc w:val="both"/>
        <w:rPr>
          <w:szCs w:val="28"/>
        </w:rPr>
      </w:pPr>
      <w:r w:rsidRPr="00626BB3">
        <w:rPr>
          <w:szCs w:val="28"/>
        </w:rPr>
        <w:t xml:space="preserve">В крайна сметка санкциите, митата и ограниченията не могат да заместят преодоляването на структурните слабости на Европа. Нейната конкурентоспособност зависи преди всичко от технологичния капацитет, индустриалното обновяване, достъпа до капитал и последователната </w:t>
      </w:r>
      <w:r w:rsidRPr="00626BB3">
        <w:rPr>
          <w:szCs w:val="28"/>
        </w:rPr>
        <w:lastRenderedPageBreak/>
        <w:t>дипломация</w:t>
      </w:r>
      <w:r w:rsidR="00692ED1">
        <w:rPr>
          <w:szCs w:val="28"/>
        </w:rPr>
        <w:t xml:space="preserve"> </w:t>
      </w:r>
      <w:r w:rsidR="00692ED1" w:rsidRPr="00626BB3">
        <w:rPr>
          <w:szCs w:val="28"/>
        </w:rPr>
        <w:t>[</w:t>
      </w:r>
      <w:r w:rsidR="00692ED1">
        <w:rPr>
          <w:color w:val="000000" w:themeColor="text1"/>
          <w:szCs w:val="28"/>
        </w:rPr>
        <w:t>7</w:t>
      </w:r>
      <w:r w:rsidR="00692ED1" w:rsidRPr="002C115A">
        <w:rPr>
          <w:color w:val="000000" w:themeColor="text1"/>
          <w:szCs w:val="28"/>
          <w:lang w:val="en-US"/>
        </w:rPr>
        <w:t>]</w:t>
      </w:r>
      <w:r w:rsidRPr="00626BB3">
        <w:rPr>
          <w:szCs w:val="28"/>
        </w:rPr>
        <w:t>. Без укрепване на тази вътрешна основа защитните мерки спрямо Китай рискуват да се превърнат в заместител на дългосрочна стратегия и да стимулират ответни действия и допълнителна ескалация.</w:t>
      </w:r>
    </w:p>
    <w:p w14:paraId="08E36890" w14:textId="01372B9C" w:rsidR="00626BB3" w:rsidRDefault="00626BB3" w:rsidP="00356BA2">
      <w:pPr>
        <w:ind w:firstLine="567"/>
        <w:jc w:val="both"/>
        <w:rPr>
          <w:szCs w:val="28"/>
        </w:rPr>
      </w:pPr>
      <w:r w:rsidRPr="00626BB3">
        <w:rPr>
          <w:szCs w:val="28"/>
        </w:rPr>
        <w:t>Тук се проявява основното противоречие в европейската политика: докато ЕС все по-силно акцентира върху икономическата сигурност и системното съперничество, държавите членки и европейският бизнес продължават да търсят икономическо взаимодействие с Китай. Това разминаване показва липсата на ясно приоритизирани общоевропейски интереси. В условията на многополюсен международен ред стратегическата ангажираност с Китай следва да се разглежда не като политическа отстъпка, а като инструмент за защита и реализиране на европейските интереси</w:t>
      </w:r>
      <w:r w:rsidR="004B26B2">
        <w:rPr>
          <w:szCs w:val="28"/>
        </w:rPr>
        <w:t xml:space="preserve"> </w:t>
      </w:r>
      <w:r w:rsidR="004B26B2" w:rsidRPr="002C115A">
        <w:rPr>
          <w:color w:val="000000" w:themeColor="text1"/>
          <w:szCs w:val="28"/>
          <w:lang w:val="en-US"/>
        </w:rPr>
        <w:t>[</w:t>
      </w:r>
      <w:r w:rsidR="004B26B2">
        <w:rPr>
          <w:color w:val="000000" w:themeColor="text1"/>
          <w:szCs w:val="28"/>
        </w:rPr>
        <w:t>8</w:t>
      </w:r>
      <w:r w:rsidR="004B26B2" w:rsidRPr="002C115A">
        <w:rPr>
          <w:color w:val="000000" w:themeColor="text1"/>
          <w:szCs w:val="28"/>
          <w:lang w:val="en-US"/>
        </w:rPr>
        <w:t>]</w:t>
      </w:r>
      <w:r w:rsidRPr="00626BB3">
        <w:rPr>
          <w:szCs w:val="28"/>
        </w:rPr>
        <w:t>.</w:t>
      </w:r>
    </w:p>
    <w:p w14:paraId="6146CC59" w14:textId="39EE5FF1" w:rsidR="00356BA2" w:rsidRPr="00356BA2" w:rsidRDefault="00356BA2" w:rsidP="00356BA2">
      <w:pPr>
        <w:ind w:firstLine="567"/>
        <w:jc w:val="both"/>
        <w:rPr>
          <w:b/>
          <w:bCs/>
          <w:szCs w:val="28"/>
        </w:rPr>
      </w:pPr>
      <w:r w:rsidRPr="00356BA2">
        <w:rPr>
          <w:b/>
          <w:bCs/>
          <w:szCs w:val="28"/>
        </w:rPr>
        <w:t>Заключение</w:t>
      </w:r>
    </w:p>
    <w:p w14:paraId="741A6DA9" w14:textId="44B06D3F" w:rsidR="00356BA2" w:rsidRPr="00356BA2" w:rsidRDefault="00356BA2" w:rsidP="00356BA2">
      <w:pPr>
        <w:ind w:firstLine="567"/>
        <w:jc w:val="both"/>
        <w:rPr>
          <w:szCs w:val="28"/>
        </w:rPr>
      </w:pPr>
      <w:r w:rsidRPr="00356BA2">
        <w:rPr>
          <w:szCs w:val="28"/>
        </w:rPr>
        <w:t xml:space="preserve">Предложеният анализ подкрепя тезата, че кризата в европейската политика спрямо Китай е преди всичко концептуална, а не инструментална. </w:t>
      </w:r>
      <w:r w:rsidR="00191B32">
        <w:rPr>
          <w:szCs w:val="28"/>
        </w:rPr>
        <w:t>Тя се корени в</w:t>
      </w:r>
      <w:r w:rsidRPr="00356BA2">
        <w:rPr>
          <w:szCs w:val="28"/>
        </w:rPr>
        <w:t xml:space="preserve"> отсъствието на ясна йерархия на интересите, </w:t>
      </w:r>
      <w:r w:rsidR="00191B32">
        <w:rPr>
          <w:szCs w:val="28"/>
        </w:rPr>
        <w:t xml:space="preserve">липса на </w:t>
      </w:r>
      <w:r w:rsidRPr="00356BA2">
        <w:rPr>
          <w:szCs w:val="28"/>
        </w:rPr>
        <w:t xml:space="preserve">стратегическа автономност и визия за отношенията с Китай отвъд логиката на риска, </w:t>
      </w:r>
      <w:r w:rsidR="00191B32">
        <w:rPr>
          <w:szCs w:val="28"/>
        </w:rPr>
        <w:t>ограниченията</w:t>
      </w:r>
      <w:r w:rsidRPr="00356BA2">
        <w:rPr>
          <w:szCs w:val="28"/>
        </w:rPr>
        <w:t xml:space="preserve"> и съперничеството.</w:t>
      </w:r>
    </w:p>
    <w:p w14:paraId="34EDEBD9" w14:textId="163D870A" w:rsidR="00356BA2" w:rsidRPr="00356BA2" w:rsidRDefault="00191B32" w:rsidP="00356BA2">
      <w:pPr>
        <w:ind w:firstLine="567"/>
        <w:jc w:val="both"/>
        <w:rPr>
          <w:szCs w:val="28"/>
        </w:rPr>
      </w:pPr>
      <w:r w:rsidRPr="00191B32">
        <w:rPr>
          <w:szCs w:val="28"/>
        </w:rPr>
        <w:t xml:space="preserve">Преодоляването на този дефицит не изисква ново концептуализиране на Китай, а по-ясно самоопределяне на Европа като стратегически субект със собствени интереси, цели и средства за тяхното реализиране. Следователно ключовият въпрос не е дали Китай е партньор, конкурент или системен съперник, а </w:t>
      </w:r>
      <w:r>
        <w:rPr>
          <w:szCs w:val="28"/>
        </w:rPr>
        <w:t xml:space="preserve">в </w:t>
      </w:r>
      <w:r w:rsidRPr="00191B32">
        <w:rPr>
          <w:szCs w:val="28"/>
        </w:rPr>
        <w:t xml:space="preserve">каква стратегическа роля ЕС възнамерява да </w:t>
      </w:r>
      <w:r>
        <w:rPr>
          <w:szCs w:val="28"/>
        </w:rPr>
        <w:t>влезе</w:t>
      </w:r>
      <w:r w:rsidRPr="00191B32">
        <w:rPr>
          <w:szCs w:val="28"/>
        </w:rPr>
        <w:t xml:space="preserve"> в отношенията си с него</w:t>
      </w:r>
      <w:r w:rsidR="00B5777A">
        <w:rPr>
          <w:szCs w:val="28"/>
        </w:rPr>
        <w:t>.</w:t>
      </w:r>
    </w:p>
    <w:p w14:paraId="1A6066FC" w14:textId="77777777" w:rsidR="00181E35" w:rsidRPr="00181E35" w:rsidRDefault="00181E35" w:rsidP="0071242E">
      <w:pPr>
        <w:jc w:val="both"/>
        <w:rPr>
          <w:b/>
          <w:bCs/>
          <w:szCs w:val="28"/>
          <w:lang w:val="en-US"/>
        </w:rPr>
      </w:pPr>
    </w:p>
    <w:p w14:paraId="00F5AE5E" w14:textId="77777777" w:rsidR="008B3688" w:rsidRPr="006A7C1E" w:rsidRDefault="008B3688" w:rsidP="008B3688">
      <w:pPr>
        <w:ind w:firstLine="567"/>
        <w:jc w:val="both"/>
        <w:rPr>
          <w:b/>
          <w:bCs/>
          <w:szCs w:val="28"/>
        </w:rPr>
      </w:pPr>
      <w:r w:rsidRPr="006A7C1E">
        <w:rPr>
          <w:b/>
          <w:bCs/>
          <w:szCs w:val="28"/>
        </w:rPr>
        <w:t>БЕЛЕЖКИ</w:t>
      </w:r>
      <w:r>
        <w:rPr>
          <w:b/>
          <w:bCs/>
          <w:szCs w:val="28"/>
        </w:rPr>
        <w:t>:</w:t>
      </w:r>
    </w:p>
    <w:p w14:paraId="2EDA476B" w14:textId="5F9FCFDD" w:rsidR="00A37C1F" w:rsidRPr="002C115A" w:rsidRDefault="008B3688" w:rsidP="0060500C">
      <w:pPr>
        <w:ind w:firstLine="567"/>
        <w:jc w:val="both"/>
        <w:rPr>
          <w:color w:val="000000" w:themeColor="text1"/>
          <w:szCs w:val="28"/>
        </w:rPr>
      </w:pPr>
      <w:r w:rsidRPr="002C115A">
        <w:rPr>
          <w:color w:val="000000" w:themeColor="text1"/>
          <w:szCs w:val="28"/>
          <w:lang w:val="en-US"/>
        </w:rPr>
        <w:t>[1]</w:t>
      </w:r>
      <w:r w:rsidR="0060500C" w:rsidRPr="002C115A">
        <w:rPr>
          <w:color w:val="000000" w:themeColor="text1"/>
          <w:szCs w:val="28"/>
          <w:lang w:val="en-US"/>
        </w:rPr>
        <w:t xml:space="preserve"> </w:t>
      </w:r>
      <w:r w:rsidR="00A37C1F" w:rsidRPr="002C115A">
        <w:rPr>
          <w:bCs/>
          <w:color w:val="000000" w:themeColor="text1"/>
          <w:lang w:val="en-US"/>
        </w:rPr>
        <w:t>MOKRY</w:t>
      </w:r>
      <w:r w:rsidR="0060500C" w:rsidRPr="002C115A">
        <w:rPr>
          <w:smallCaps/>
          <w:color w:val="000000" w:themeColor="text1"/>
          <w:lang w:val="en-US"/>
        </w:rPr>
        <w:t xml:space="preserve">, </w:t>
      </w:r>
      <w:r w:rsidR="0038484A" w:rsidRPr="002C115A">
        <w:rPr>
          <w:bCs/>
          <w:color w:val="000000" w:themeColor="text1"/>
          <w:lang w:val="en-US"/>
        </w:rPr>
        <w:t>S.</w:t>
      </w:r>
      <w:r w:rsidR="00A37C1F" w:rsidRPr="002C115A">
        <w:rPr>
          <w:smallCaps/>
          <w:color w:val="000000" w:themeColor="text1"/>
        </w:rPr>
        <w:t xml:space="preserve"> </w:t>
      </w:r>
      <w:r w:rsidR="00A37C1F" w:rsidRPr="002C115A">
        <w:rPr>
          <w:bCs/>
          <w:i/>
          <w:color w:val="000000" w:themeColor="text1"/>
          <w:lang w:val="en-US"/>
        </w:rPr>
        <w:t>Grand Strategy and the Construction of the National Interest: The Underpinnings of Sino-US Strategic Competition.</w:t>
      </w:r>
      <w:r w:rsidR="0038484A" w:rsidRPr="002C115A">
        <w:rPr>
          <w:color w:val="000000" w:themeColor="text1"/>
          <w:lang w:val="en-US"/>
        </w:rPr>
        <w:t xml:space="preserve"> </w:t>
      </w:r>
      <w:r w:rsidR="00A37C1F" w:rsidRPr="002C115A">
        <w:rPr>
          <w:color w:val="000000" w:themeColor="text1"/>
          <w:lang w:val="en-US"/>
        </w:rPr>
        <w:t>Online</w:t>
      </w:r>
      <w:r w:rsidR="0038484A" w:rsidRPr="002C115A">
        <w:rPr>
          <w:i/>
          <w:iCs/>
          <w:color w:val="000000" w:themeColor="text1"/>
          <w:szCs w:val="28"/>
          <w:lang w:val="en-US"/>
        </w:rPr>
        <w:t xml:space="preserve">. </w:t>
      </w:r>
      <w:r w:rsidR="0038484A" w:rsidRPr="002C115A">
        <w:rPr>
          <w:color w:val="000000" w:themeColor="text1"/>
          <w:szCs w:val="28"/>
        </w:rPr>
        <w:t>Int Polit</w:t>
      </w:r>
      <w:r w:rsidR="0038484A" w:rsidRPr="002C115A">
        <w:rPr>
          <w:color w:val="000000" w:themeColor="text1"/>
          <w:szCs w:val="28"/>
          <w:lang w:val="en-US"/>
        </w:rPr>
        <w:t>.</w:t>
      </w:r>
      <w:r w:rsidR="0060500C" w:rsidRPr="002C115A">
        <w:rPr>
          <w:color w:val="000000" w:themeColor="text1"/>
          <w:lang w:val="en-US"/>
        </w:rPr>
        <w:t xml:space="preserve"> vol. </w:t>
      </w:r>
      <w:r w:rsidR="00A37C1F" w:rsidRPr="002C115A">
        <w:rPr>
          <w:color w:val="000000" w:themeColor="text1"/>
        </w:rPr>
        <w:t>61</w:t>
      </w:r>
      <w:r w:rsidR="0060500C" w:rsidRPr="002C115A">
        <w:rPr>
          <w:color w:val="000000" w:themeColor="text1"/>
          <w:lang w:val="en-US"/>
        </w:rPr>
        <w:t xml:space="preserve">, no. </w:t>
      </w:r>
      <w:r w:rsidR="00A37C1F" w:rsidRPr="002C115A">
        <w:rPr>
          <w:color w:val="000000" w:themeColor="text1"/>
        </w:rPr>
        <w:t>4</w:t>
      </w:r>
      <w:r w:rsidR="0060500C" w:rsidRPr="002C115A">
        <w:rPr>
          <w:color w:val="000000" w:themeColor="text1"/>
          <w:lang w:val="en-US"/>
        </w:rPr>
        <w:t xml:space="preserve"> (August 2024)</w:t>
      </w:r>
      <w:r w:rsidR="00A37C1F" w:rsidRPr="002C115A">
        <w:rPr>
          <w:color w:val="000000" w:themeColor="text1"/>
        </w:rPr>
        <w:t xml:space="preserve">, </w:t>
      </w:r>
      <w:r w:rsidR="0060500C" w:rsidRPr="002C115A">
        <w:rPr>
          <w:color w:val="000000" w:themeColor="text1"/>
          <w:lang w:val="en-US"/>
        </w:rPr>
        <w:t>pp.</w:t>
      </w:r>
      <w:r w:rsidR="00A37C1F" w:rsidRPr="002C115A">
        <w:rPr>
          <w:color w:val="000000" w:themeColor="text1"/>
        </w:rPr>
        <w:t xml:space="preserve"> 742–760.</w:t>
      </w:r>
      <w:r w:rsidR="0060500C" w:rsidRPr="002C115A">
        <w:rPr>
          <w:color w:val="000000" w:themeColor="text1"/>
          <w:lang w:val="en-US"/>
        </w:rPr>
        <w:t xml:space="preserve"> </w:t>
      </w:r>
      <w:r w:rsidR="00A37C1F" w:rsidRPr="002C115A">
        <w:rPr>
          <w:bCs/>
          <w:color w:val="000000" w:themeColor="text1"/>
          <w:szCs w:val="28"/>
          <w:lang w:val="en-US"/>
        </w:rPr>
        <w:t>Available</w:t>
      </w:r>
      <w:r w:rsidR="00A37C1F" w:rsidRPr="002C115A">
        <w:rPr>
          <w:bCs/>
          <w:color w:val="000000" w:themeColor="text1"/>
          <w:szCs w:val="28"/>
          <w:lang w:val="ru-RU"/>
        </w:rPr>
        <w:t xml:space="preserve"> </w:t>
      </w:r>
      <w:r w:rsidR="00A37C1F" w:rsidRPr="002C115A">
        <w:rPr>
          <w:bCs/>
          <w:color w:val="000000" w:themeColor="text1"/>
          <w:szCs w:val="28"/>
          <w:lang w:val="en-US"/>
        </w:rPr>
        <w:t>from</w:t>
      </w:r>
      <w:r w:rsidR="00A37C1F" w:rsidRPr="002C115A">
        <w:rPr>
          <w:color w:val="000000" w:themeColor="text1"/>
        </w:rPr>
        <w:t xml:space="preserve">: </w:t>
      </w:r>
      <w:hyperlink r:id="rId8" w:history="1">
        <w:r w:rsidR="00A37C1F" w:rsidRPr="002C115A">
          <w:rPr>
            <w:rStyle w:val="Hyperlink"/>
            <w:color w:val="000000" w:themeColor="text1"/>
          </w:rPr>
          <w:t>https://doi.org/10.1057/s41311-023-00452-w</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 2026-</w:t>
      </w:r>
      <w:r w:rsidR="00E753FD">
        <w:rPr>
          <w:color w:val="000000" w:themeColor="text1"/>
        </w:rPr>
        <w:t>08</w:t>
      </w:r>
      <w:r w:rsidR="00A37C1F" w:rsidRPr="002C115A">
        <w:rPr>
          <w:color w:val="000000" w:themeColor="text1"/>
          <w:lang w:val="en-US"/>
        </w:rPr>
        <w:t>-</w:t>
      </w:r>
      <w:r w:rsidR="00E753FD">
        <w:rPr>
          <w:color w:val="000000" w:themeColor="text1"/>
        </w:rPr>
        <w:t>15</w:t>
      </w:r>
      <w:r w:rsidR="00A37C1F" w:rsidRPr="002C115A">
        <w:rPr>
          <w:color w:val="000000" w:themeColor="text1"/>
        </w:rPr>
        <w:t>]</w:t>
      </w:r>
    </w:p>
    <w:p w14:paraId="58C631B8" w14:textId="17B6D3B0" w:rsidR="00A37C1F" w:rsidRPr="002C115A" w:rsidRDefault="004027DE" w:rsidP="00181E35">
      <w:pPr>
        <w:ind w:firstLine="567"/>
        <w:jc w:val="both"/>
        <w:rPr>
          <w:color w:val="000000" w:themeColor="text1"/>
          <w:szCs w:val="28"/>
          <w:lang w:val="en-US"/>
        </w:rPr>
      </w:pPr>
      <w:r w:rsidRPr="002C115A">
        <w:rPr>
          <w:color w:val="000000" w:themeColor="text1"/>
          <w:szCs w:val="28"/>
          <w:lang w:val="en-US"/>
        </w:rPr>
        <w:t>[2]</w:t>
      </w:r>
      <w:r w:rsidR="00B54AF3" w:rsidRPr="002C115A">
        <w:rPr>
          <w:color w:val="000000" w:themeColor="text1"/>
          <w:szCs w:val="28"/>
          <w:lang w:val="en-US"/>
        </w:rPr>
        <w:t xml:space="preserve"> </w:t>
      </w:r>
      <w:r w:rsidR="00A37C1F" w:rsidRPr="002C115A">
        <w:rPr>
          <w:bCs/>
          <w:color w:val="000000" w:themeColor="text1"/>
          <w:lang w:val="en-US"/>
        </w:rPr>
        <w:t>GODDARD</w:t>
      </w:r>
      <w:r w:rsidR="00A37C1F" w:rsidRPr="002C115A">
        <w:rPr>
          <w:smallCaps/>
          <w:color w:val="000000" w:themeColor="text1"/>
        </w:rPr>
        <w:t xml:space="preserve">, </w:t>
      </w:r>
      <w:r w:rsidR="00A37C1F" w:rsidRPr="002C115A">
        <w:rPr>
          <w:bCs/>
          <w:color w:val="000000" w:themeColor="text1"/>
          <w:lang w:val="en-US"/>
        </w:rPr>
        <w:t>Stacie E.</w:t>
      </w:r>
      <w:r w:rsidR="00B54AF3" w:rsidRPr="002C115A">
        <w:rPr>
          <w:smallCaps/>
          <w:color w:val="000000" w:themeColor="text1"/>
          <w:lang w:val="en-US"/>
        </w:rPr>
        <w:t xml:space="preserve">, </w:t>
      </w:r>
      <w:r w:rsidR="00A37C1F" w:rsidRPr="002C115A">
        <w:rPr>
          <w:bCs/>
          <w:color w:val="000000" w:themeColor="text1"/>
          <w:lang w:val="en-US"/>
        </w:rPr>
        <w:t>KREBS,</w:t>
      </w:r>
      <w:r w:rsidR="00A37C1F" w:rsidRPr="002C115A">
        <w:rPr>
          <w:smallCaps/>
          <w:color w:val="000000" w:themeColor="text1"/>
        </w:rPr>
        <w:t xml:space="preserve"> </w:t>
      </w:r>
      <w:r w:rsidR="00A37C1F" w:rsidRPr="002C115A">
        <w:rPr>
          <w:bCs/>
          <w:color w:val="000000" w:themeColor="text1"/>
          <w:lang w:val="en-US"/>
        </w:rPr>
        <w:t>Ronald R.</w:t>
      </w:r>
      <w:r w:rsidR="00A37C1F" w:rsidRPr="002C115A">
        <w:rPr>
          <w:smallCaps/>
          <w:color w:val="000000" w:themeColor="text1"/>
        </w:rPr>
        <w:t xml:space="preserve"> </w:t>
      </w:r>
      <w:r w:rsidR="00A37C1F" w:rsidRPr="002C115A">
        <w:rPr>
          <w:i/>
          <w:iCs/>
          <w:color w:val="000000" w:themeColor="text1"/>
        </w:rPr>
        <w:t>Rhetoric, Legitimation, and Grand Strategy</w:t>
      </w:r>
      <w:r w:rsidR="00A37C1F" w:rsidRPr="002C115A">
        <w:rPr>
          <w:color w:val="000000" w:themeColor="text1"/>
        </w:rPr>
        <w:t xml:space="preserve">. </w:t>
      </w:r>
      <w:r w:rsidR="00B54AF3" w:rsidRPr="002C115A">
        <w:rPr>
          <w:color w:val="000000" w:themeColor="text1"/>
          <w:lang w:val="en-US"/>
        </w:rPr>
        <w:t xml:space="preserve">Online. </w:t>
      </w:r>
      <w:r w:rsidR="00B54AF3" w:rsidRPr="002C115A">
        <w:rPr>
          <w:color w:val="000000" w:themeColor="text1"/>
        </w:rPr>
        <w:t>Security Studies</w:t>
      </w:r>
      <w:r w:rsidR="00B54AF3" w:rsidRPr="002C115A">
        <w:rPr>
          <w:color w:val="000000" w:themeColor="text1"/>
          <w:lang w:val="en-US"/>
        </w:rPr>
        <w:t xml:space="preserve">. vol. </w:t>
      </w:r>
      <w:r w:rsidR="00A37C1F" w:rsidRPr="002C115A">
        <w:rPr>
          <w:color w:val="000000" w:themeColor="text1"/>
        </w:rPr>
        <w:t>24</w:t>
      </w:r>
      <w:r w:rsidR="00B54AF3" w:rsidRPr="002C115A">
        <w:rPr>
          <w:color w:val="000000" w:themeColor="text1"/>
          <w:lang w:val="en-US"/>
        </w:rPr>
        <w:t xml:space="preserve">, no </w:t>
      </w:r>
      <w:r w:rsidR="00A37C1F" w:rsidRPr="002C115A">
        <w:rPr>
          <w:color w:val="000000" w:themeColor="text1"/>
        </w:rPr>
        <w:t>1</w:t>
      </w:r>
      <w:r w:rsidR="00B54AF3" w:rsidRPr="002C115A">
        <w:rPr>
          <w:color w:val="000000" w:themeColor="text1"/>
          <w:lang w:val="en-US"/>
        </w:rPr>
        <w:t xml:space="preserve"> (March </w:t>
      </w:r>
      <w:r w:rsidR="00B54AF3" w:rsidRPr="002C115A">
        <w:rPr>
          <w:color w:val="000000" w:themeColor="text1"/>
        </w:rPr>
        <w:t>2015</w:t>
      </w:r>
      <w:r w:rsidR="00B54AF3" w:rsidRPr="002C115A">
        <w:rPr>
          <w:color w:val="000000" w:themeColor="text1"/>
          <w:lang w:val="en-US"/>
        </w:rPr>
        <w:t>), pp</w:t>
      </w:r>
      <w:r w:rsidR="00A37C1F" w:rsidRPr="002C115A">
        <w:rPr>
          <w:color w:val="000000" w:themeColor="text1"/>
        </w:rPr>
        <w:t>. 5–36.</w:t>
      </w:r>
      <w:r w:rsidR="00B54AF3" w:rsidRPr="002C115A">
        <w:rPr>
          <w:color w:val="000000" w:themeColor="text1"/>
          <w:lang w:val="en-US"/>
        </w:rPr>
        <w:t xml:space="preserve"> </w:t>
      </w:r>
      <w:r w:rsidR="00A37C1F" w:rsidRPr="002C115A">
        <w:rPr>
          <w:color w:val="000000" w:themeColor="text1"/>
          <w:lang w:val="en-US"/>
        </w:rPr>
        <w:t>Available from</w:t>
      </w:r>
      <w:r w:rsidR="00A37C1F" w:rsidRPr="002C115A">
        <w:rPr>
          <w:color w:val="000000" w:themeColor="text1"/>
        </w:rPr>
        <w:t xml:space="preserve">: </w:t>
      </w:r>
      <w:hyperlink r:id="rId9" w:history="1">
        <w:r w:rsidR="00A37C1F" w:rsidRPr="002C115A">
          <w:rPr>
            <w:rStyle w:val="Hyperlink"/>
            <w:color w:val="000000" w:themeColor="text1"/>
          </w:rPr>
          <w:t>https://doi.org/10.1080/09636412.2014.1001198</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 2026-</w:t>
      </w:r>
      <w:r w:rsidR="00E753FD">
        <w:rPr>
          <w:color w:val="000000" w:themeColor="text1"/>
        </w:rPr>
        <w:t>08</w:t>
      </w:r>
      <w:r w:rsidR="00A37C1F" w:rsidRPr="002C115A">
        <w:rPr>
          <w:color w:val="000000" w:themeColor="text1"/>
          <w:lang w:val="en-US"/>
        </w:rPr>
        <w:t>-</w:t>
      </w:r>
      <w:r w:rsidR="00E753FD">
        <w:rPr>
          <w:color w:val="000000" w:themeColor="text1"/>
        </w:rPr>
        <w:t>16</w:t>
      </w:r>
      <w:r w:rsidR="00A37C1F" w:rsidRPr="002C115A">
        <w:rPr>
          <w:color w:val="000000" w:themeColor="text1"/>
        </w:rPr>
        <w:t>]</w:t>
      </w:r>
    </w:p>
    <w:p w14:paraId="48A78714" w14:textId="5C3CC5D6" w:rsidR="00A37C1F" w:rsidRPr="002C115A" w:rsidRDefault="003B315B" w:rsidP="00181E35">
      <w:pPr>
        <w:ind w:firstLine="567"/>
        <w:jc w:val="both"/>
        <w:rPr>
          <w:color w:val="000000" w:themeColor="text1"/>
          <w:szCs w:val="28"/>
          <w:lang w:val="en-US"/>
        </w:rPr>
      </w:pPr>
      <w:r w:rsidRPr="002C115A">
        <w:rPr>
          <w:color w:val="000000" w:themeColor="text1"/>
          <w:szCs w:val="28"/>
          <w:lang w:val="en-US"/>
        </w:rPr>
        <w:t>[</w:t>
      </w:r>
      <w:r w:rsidRPr="002C115A">
        <w:rPr>
          <w:color w:val="000000" w:themeColor="text1"/>
          <w:szCs w:val="28"/>
        </w:rPr>
        <w:t>3</w:t>
      </w:r>
      <w:r w:rsidRPr="002C115A">
        <w:rPr>
          <w:color w:val="000000" w:themeColor="text1"/>
          <w:szCs w:val="28"/>
          <w:lang w:val="en-US"/>
        </w:rPr>
        <w:t>]</w:t>
      </w:r>
      <w:r w:rsidR="00721D72" w:rsidRPr="002C115A">
        <w:rPr>
          <w:color w:val="000000" w:themeColor="text1"/>
          <w:szCs w:val="28"/>
          <w:lang w:val="en-US"/>
        </w:rPr>
        <w:t xml:space="preserve"> </w:t>
      </w:r>
      <w:r w:rsidR="00A37C1F" w:rsidRPr="002C115A">
        <w:rPr>
          <w:bCs/>
          <w:color w:val="000000" w:themeColor="text1"/>
          <w:lang w:val="en-US"/>
        </w:rPr>
        <w:t>LEBOW,</w:t>
      </w:r>
      <w:r w:rsidR="00A37C1F" w:rsidRPr="002C115A">
        <w:rPr>
          <w:smallCaps/>
          <w:color w:val="000000" w:themeColor="text1"/>
        </w:rPr>
        <w:t xml:space="preserve"> </w:t>
      </w:r>
      <w:r w:rsidR="00A37C1F" w:rsidRPr="002C115A">
        <w:rPr>
          <w:bCs/>
          <w:color w:val="000000" w:themeColor="text1"/>
          <w:lang w:val="en-US"/>
        </w:rPr>
        <w:t>Richard N</w:t>
      </w:r>
      <w:r w:rsidR="00A37C1F" w:rsidRPr="002C115A">
        <w:rPr>
          <w:smallCaps/>
          <w:color w:val="000000" w:themeColor="text1"/>
        </w:rPr>
        <w:t xml:space="preserve">. </w:t>
      </w:r>
      <w:r w:rsidR="00A37C1F" w:rsidRPr="002C115A">
        <w:rPr>
          <w:i/>
          <w:iCs/>
          <w:color w:val="000000" w:themeColor="text1"/>
        </w:rPr>
        <w:t>Rethinking Conflict Management</w:t>
      </w:r>
      <w:r w:rsidR="00A37C1F" w:rsidRPr="002C115A">
        <w:rPr>
          <w:color w:val="000000" w:themeColor="text1"/>
          <w:lang w:val="en-US"/>
        </w:rPr>
        <w:t>.</w:t>
      </w:r>
      <w:r w:rsidR="00394ADA" w:rsidRPr="002C115A">
        <w:rPr>
          <w:color w:val="000000" w:themeColor="text1"/>
          <w:lang w:val="en-US"/>
        </w:rPr>
        <w:t xml:space="preserve"> </w:t>
      </w:r>
      <w:r w:rsidR="00A37C1F" w:rsidRPr="002C115A">
        <w:rPr>
          <w:color w:val="000000" w:themeColor="text1"/>
          <w:lang w:val="en-US"/>
        </w:rPr>
        <w:t>Online.</w:t>
      </w:r>
      <w:r w:rsidR="00394ADA" w:rsidRPr="002C115A">
        <w:rPr>
          <w:color w:val="000000" w:themeColor="text1"/>
          <w:lang w:val="en-US"/>
        </w:rPr>
        <w:t xml:space="preserve"> </w:t>
      </w:r>
      <w:r w:rsidR="00394ADA" w:rsidRPr="002C115A">
        <w:rPr>
          <w:color w:val="000000" w:themeColor="text1"/>
        </w:rPr>
        <w:t>China International Strategy Review</w:t>
      </w:r>
      <w:r w:rsidR="00721D72" w:rsidRPr="002C115A">
        <w:rPr>
          <w:color w:val="000000" w:themeColor="text1"/>
          <w:lang w:val="en-US"/>
        </w:rPr>
        <w:t>. vol. 4</w:t>
      </w:r>
      <w:r w:rsidR="00A37C1F" w:rsidRPr="002C115A">
        <w:rPr>
          <w:color w:val="000000" w:themeColor="text1"/>
          <w:lang w:val="en-US"/>
        </w:rPr>
        <w:t xml:space="preserve"> </w:t>
      </w:r>
      <w:r w:rsidR="00721D72" w:rsidRPr="002C115A">
        <w:rPr>
          <w:color w:val="000000" w:themeColor="text1"/>
          <w:lang w:val="en-US"/>
        </w:rPr>
        <w:t xml:space="preserve">(May </w:t>
      </w:r>
      <w:r w:rsidR="00A37C1F" w:rsidRPr="002C115A">
        <w:rPr>
          <w:color w:val="000000" w:themeColor="text1"/>
        </w:rPr>
        <w:t>2022</w:t>
      </w:r>
      <w:r w:rsidR="00721D72" w:rsidRPr="002C115A">
        <w:rPr>
          <w:color w:val="000000" w:themeColor="text1"/>
          <w:lang w:val="en-US"/>
        </w:rPr>
        <w:t>)</w:t>
      </w:r>
      <w:r w:rsidR="00A37C1F" w:rsidRPr="002C115A">
        <w:rPr>
          <w:color w:val="000000" w:themeColor="text1"/>
        </w:rPr>
        <w:t>,</w:t>
      </w:r>
      <w:r w:rsidR="00721D72" w:rsidRPr="002C115A">
        <w:rPr>
          <w:color w:val="000000" w:themeColor="text1"/>
          <w:lang w:val="en-US"/>
        </w:rPr>
        <w:t xml:space="preserve"> pp. </w:t>
      </w:r>
      <w:r w:rsidR="00A37C1F" w:rsidRPr="002C115A">
        <w:rPr>
          <w:color w:val="000000" w:themeColor="text1"/>
        </w:rPr>
        <w:t xml:space="preserve">1–20. </w:t>
      </w:r>
      <w:r w:rsidR="00A37C1F" w:rsidRPr="002C115A">
        <w:rPr>
          <w:color w:val="000000" w:themeColor="text1"/>
          <w:lang w:val="en-US"/>
        </w:rPr>
        <w:t>Available from</w:t>
      </w:r>
      <w:r w:rsidR="00A37C1F" w:rsidRPr="002C115A">
        <w:rPr>
          <w:color w:val="000000" w:themeColor="text1"/>
        </w:rPr>
        <w:t xml:space="preserve">: </w:t>
      </w:r>
      <w:hyperlink r:id="rId10" w:history="1">
        <w:r w:rsidR="00A37C1F" w:rsidRPr="002C115A">
          <w:rPr>
            <w:rStyle w:val="Hyperlink"/>
            <w:color w:val="000000" w:themeColor="text1"/>
          </w:rPr>
          <w:t>https://doi.org/10.1007/s42533-022-00104-3</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w:t>
      </w:r>
      <w:r w:rsidR="00A37C1F" w:rsidRPr="002C115A">
        <w:rPr>
          <w:color w:val="000000" w:themeColor="text1"/>
        </w:rPr>
        <w:t xml:space="preserve"> </w:t>
      </w:r>
      <w:r w:rsidR="00A37C1F" w:rsidRPr="002C115A">
        <w:rPr>
          <w:color w:val="000000" w:themeColor="text1"/>
          <w:lang w:val="en-US"/>
        </w:rPr>
        <w:t>2026-</w:t>
      </w:r>
      <w:r w:rsidR="00E753FD">
        <w:rPr>
          <w:color w:val="000000" w:themeColor="text1"/>
        </w:rPr>
        <w:t>08</w:t>
      </w:r>
      <w:r w:rsidR="00A37C1F" w:rsidRPr="002C115A">
        <w:rPr>
          <w:color w:val="000000" w:themeColor="text1"/>
          <w:lang w:val="en-US"/>
        </w:rPr>
        <w:t>-</w:t>
      </w:r>
      <w:r w:rsidR="00E753FD">
        <w:rPr>
          <w:color w:val="000000" w:themeColor="text1"/>
        </w:rPr>
        <w:t>10</w:t>
      </w:r>
      <w:r w:rsidR="00A37C1F" w:rsidRPr="002C115A">
        <w:rPr>
          <w:color w:val="000000" w:themeColor="text1"/>
        </w:rPr>
        <w:t>]</w:t>
      </w:r>
    </w:p>
    <w:p w14:paraId="19A208F1" w14:textId="4EAF4BB2" w:rsidR="00A37C1F" w:rsidRPr="00FF14A6" w:rsidRDefault="004027DE" w:rsidP="00FF14A6">
      <w:pPr>
        <w:ind w:firstLine="567"/>
        <w:jc w:val="both"/>
        <w:rPr>
          <w:color w:val="000000" w:themeColor="text1"/>
          <w:szCs w:val="28"/>
          <w:lang w:val="en-US"/>
        </w:rPr>
      </w:pPr>
      <w:r w:rsidRPr="002C115A">
        <w:rPr>
          <w:color w:val="000000" w:themeColor="text1"/>
          <w:szCs w:val="28"/>
          <w:lang w:val="en-US"/>
        </w:rPr>
        <w:t>[</w:t>
      </w:r>
      <w:r w:rsidRPr="002C115A">
        <w:rPr>
          <w:color w:val="000000" w:themeColor="text1"/>
          <w:szCs w:val="28"/>
        </w:rPr>
        <w:t>4</w:t>
      </w:r>
      <w:r w:rsidRPr="002C115A">
        <w:rPr>
          <w:color w:val="000000" w:themeColor="text1"/>
          <w:szCs w:val="28"/>
          <w:lang w:val="en-US"/>
        </w:rPr>
        <w:t>]</w:t>
      </w:r>
      <w:r w:rsidR="00DB0D3E" w:rsidRPr="002C115A">
        <w:rPr>
          <w:color w:val="000000" w:themeColor="text1"/>
          <w:szCs w:val="28"/>
          <w:lang w:val="en-US"/>
        </w:rPr>
        <w:t xml:space="preserve"> </w:t>
      </w:r>
      <w:r w:rsidR="00A37C1F" w:rsidRPr="002C115A">
        <w:rPr>
          <w:bCs/>
          <w:color w:val="000000" w:themeColor="text1"/>
          <w:lang w:val="en-US"/>
        </w:rPr>
        <w:t>FREEMAN</w:t>
      </w:r>
      <w:r w:rsidR="00A37C1F" w:rsidRPr="002C115A">
        <w:rPr>
          <w:smallCaps/>
          <w:color w:val="000000" w:themeColor="text1"/>
        </w:rPr>
        <w:t xml:space="preserve">, </w:t>
      </w:r>
      <w:r w:rsidR="00A37C1F" w:rsidRPr="002C115A">
        <w:rPr>
          <w:bCs/>
          <w:color w:val="000000" w:themeColor="text1"/>
          <w:lang w:val="en-US"/>
        </w:rPr>
        <w:t>Chas W., Jr</w:t>
      </w:r>
      <w:r w:rsidR="00A37C1F" w:rsidRPr="002C115A">
        <w:rPr>
          <w:smallCaps/>
          <w:color w:val="000000" w:themeColor="text1"/>
        </w:rPr>
        <w:t xml:space="preserve">. </w:t>
      </w:r>
      <w:r w:rsidR="00A37C1F" w:rsidRPr="002C115A">
        <w:rPr>
          <w:i/>
          <w:iCs/>
          <w:color w:val="000000" w:themeColor="text1"/>
        </w:rPr>
        <w:t>Diplomacy as Risk Management</w:t>
      </w:r>
      <w:r w:rsidR="00DB0D3E" w:rsidRPr="002C115A">
        <w:rPr>
          <w:color w:val="000000" w:themeColor="text1"/>
          <w:lang w:val="en-US"/>
        </w:rPr>
        <w:t xml:space="preserve">. Online. </w:t>
      </w:r>
      <w:r w:rsidR="00DB0D3E" w:rsidRPr="002C115A">
        <w:rPr>
          <w:color w:val="000000" w:themeColor="text1"/>
        </w:rPr>
        <w:t>Remarks to the Watson Institute of International and Public Affairs</w:t>
      </w:r>
      <w:r w:rsidR="00A37C1F" w:rsidRPr="002C115A">
        <w:rPr>
          <w:color w:val="000000" w:themeColor="text1"/>
        </w:rPr>
        <w:t>, Brown University</w:t>
      </w:r>
      <w:r w:rsidR="00DB0D3E" w:rsidRPr="002C115A">
        <w:rPr>
          <w:color w:val="000000" w:themeColor="text1"/>
          <w:lang w:val="en-US"/>
        </w:rPr>
        <w:t xml:space="preserve">. (17 April </w:t>
      </w:r>
      <w:r w:rsidR="00A37C1F" w:rsidRPr="002C115A">
        <w:rPr>
          <w:color w:val="000000" w:themeColor="text1"/>
        </w:rPr>
        <w:t>2018</w:t>
      </w:r>
      <w:r w:rsidR="00DB0D3E" w:rsidRPr="002C115A">
        <w:rPr>
          <w:color w:val="000000" w:themeColor="text1"/>
          <w:lang w:val="en-US"/>
        </w:rPr>
        <w:t>).</w:t>
      </w:r>
      <w:r w:rsidR="00A37C1F" w:rsidRPr="002C115A">
        <w:rPr>
          <w:color w:val="000000" w:themeColor="text1"/>
        </w:rPr>
        <w:t xml:space="preserve"> </w:t>
      </w:r>
      <w:r w:rsidR="00A37C1F" w:rsidRPr="002C115A">
        <w:rPr>
          <w:color w:val="000000" w:themeColor="text1"/>
          <w:lang w:val="en-US"/>
        </w:rPr>
        <w:t>Available from</w:t>
      </w:r>
      <w:r w:rsidR="00A37C1F" w:rsidRPr="002C115A">
        <w:rPr>
          <w:color w:val="000000" w:themeColor="text1"/>
        </w:rPr>
        <w:t xml:space="preserve">: </w:t>
      </w:r>
      <w:hyperlink r:id="rId11" w:history="1">
        <w:r w:rsidR="00A37C1F" w:rsidRPr="002C115A">
          <w:rPr>
            <w:rStyle w:val="Hyperlink"/>
            <w:color w:val="000000" w:themeColor="text1"/>
          </w:rPr>
          <w:t>https://chasfreeman.net/diplomacy-as-risk-management/</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w:t>
      </w:r>
      <w:r w:rsidR="00A37C1F" w:rsidRPr="002C115A">
        <w:rPr>
          <w:color w:val="000000" w:themeColor="text1"/>
        </w:rPr>
        <w:t xml:space="preserve"> 2026</w:t>
      </w:r>
      <w:r w:rsidR="00A37C1F" w:rsidRPr="002C115A">
        <w:rPr>
          <w:color w:val="000000" w:themeColor="text1"/>
          <w:lang w:val="en-US"/>
        </w:rPr>
        <w:t>-</w:t>
      </w:r>
      <w:r w:rsidR="00E753FD">
        <w:rPr>
          <w:color w:val="000000" w:themeColor="text1"/>
        </w:rPr>
        <w:t>08</w:t>
      </w:r>
      <w:r w:rsidR="00A37C1F" w:rsidRPr="002C115A">
        <w:rPr>
          <w:color w:val="000000" w:themeColor="text1"/>
          <w:lang w:val="en-US"/>
        </w:rPr>
        <w:t>-</w:t>
      </w:r>
      <w:r w:rsidR="00E753FD">
        <w:rPr>
          <w:color w:val="000000" w:themeColor="text1"/>
        </w:rPr>
        <w:t>15</w:t>
      </w:r>
      <w:r w:rsidR="00A37C1F" w:rsidRPr="002C115A">
        <w:rPr>
          <w:color w:val="000000" w:themeColor="text1"/>
        </w:rPr>
        <w:t>]</w:t>
      </w:r>
    </w:p>
    <w:p w14:paraId="03F141B3" w14:textId="2B8A324B" w:rsidR="00A37C1F" w:rsidRPr="002C115A" w:rsidRDefault="004027DE" w:rsidP="00181E35">
      <w:pPr>
        <w:ind w:firstLine="567"/>
        <w:jc w:val="both"/>
        <w:rPr>
          <w:color w:val="000000" w:themeColor="text1"/>
          <w:lang w:val="en-US"/>
        </w:rPr>
      </w:pPr>
      <w:r w:rsidRPr="002C115A">
        <w:rPr>
          <w:color w:val="000000" w:themeColor="text1"/>
          <w:szCs w:val="28"/>
          <w:lang w:val="en-US"/>
        </w:rPr>
        <w:t>[</w:t>
      </w:r>
      <w:r w:rsidRPr="002C115A">
        <w:rPr>
          <w:color w:val="000000" w:themeColor="text1"/>
          <w:szCs w:val="28"/>
        </w:rPr>
        <w:t>5</w:t>
      </w:r>
      <w:r w:rsidRPr="002C115A">
        <w:rPr>
          <w:color w:val="000000" w:themeColor="text1"/>
          <w:szCs w:val="28"/>
          <w:lang w:val="en-US"/>
        </w:rPr>
        <w:t>]</w:t>
      </w:r>
      <w:r w:rsidR="00F21777" w:rsidRPr="002C115A">
        <w:rPr>
          <w:color w:val="000000" w:themeColor="text1"/>
          <w:szCs w:val="28"/>
          <w:lang w:val="en-US"/>
        </w:rPr>
        <w:t xml:space="preserve"> </w:t>
      </w:r>
      <w:r w:rsidR="00A37C1F" w:rsidRPr="002C115A">
        <w:rPr>
          <w:bCs/>
          <w:color w:val="000000" w:themeColor="text1"/>
          <w:lang w:val="en-US"/>
        </w:rPr>
        <w:t>KALLAS</w:t>
      </w:r>
      <w:r w:rsidR="00A37C1F" w:rsidRPr="002C115A">
        <w:rPr>
          <w:smallCaps/>
          <w:color w:val="000000" w:themeColor="text1"/>
        </w:rPr>
        <w:t xml:space="preserve">, </w:t>
      </w:r>
      <w:r w:rsidR="00A37C1F" w:rsidRPr="002C115A">
        <w:rPr>
          <w:rStyle w:val="Hyperlink"/>
          <w:color w:val="000000" w:themeColor="text1"/>
          <w:szCs w:val="28"/>
          <w:u w:val="none"/>
        </w:rPr>
        <w:t>Kaja.</w:t>
      </w:r>
      <w:r w:rsidR="00DB0D3E" w:rsidRPr="002C115A">
        <w:rPr>
          <w:rStyle w:val="Hyperlink"/>
          <w:color w:val="000000" w:themeColor="text1"/>
          <w:szCs w:val="28"/>
          <w:u w:val="none"/>
          <w:lang w:val="en-US"/>
        </w:rPr>
        <w:t xml:space="preserve"> </w:t>
      </w:r>
      <w:r w:rsidR="00A37C1F" w:rsidRPr="002C115A">
        <w:rPr>
          <w:i/>
          <w:iCs/>
          <w:color w:val="000000" w:themeColor="text1"/>
        </w:rPr>
        <w:t>Euronews</w:t>
      </w:r>
      <w:r w:rsidR="00A37C1F" w:rsidRPr="002C115A">
        <w:rPr>
          <w:color w:val="000000" w:themeColor="text1"/>
          <w:lang w:val="en-US"/>
        </w:rPr>
        <w:t>. Online</w:t>
      </w:r>
      <w:r w:rsidR="00DB0D3E" w:rsidRPr="002C115A">
        <w:rPr>
          <w:color w:val="000000" w:themeColor="text1"/>
          <w:lang w:val="en-US"/>
        </w:rPr>
        <w:t xml:space="preserve">. </w:t>
      </w:r>
      <w:r w:rsidR="00A37C1F" w:rsidRPr="002C115A">
        <w:rPr>
          <w:color w:val="000000" w:themeColor="text1"/>
        </w:rPr>
        <w:t>27.05.2026</w:t>
      </w:r>
      <w:r w:rsidR="00A37C1F" w:rsidRPr="002C115A">
        <w:rPr>
          <w:color w:val="000000" w:themeColor="text1"/>
          <w:lang w:val="en-US"/>
        </w:rPr>
        <w:t>.</w:t>
      </w:r>
      <w:r w:rsidR="00EF452F" w:rsidRPr="002C115A">
        <w:rPr>
          <w:color w:val="000000" w:themeColor="text1"/>
          <w:lang w:val="en-US"/>
        </w:rPr>
        <w:t xml:space="preserve"> </w:t>
      </w:r>
      <w:r w:rsidR="00A37C1F" w:rsidRPr="002C115A">
        <w:rPr>
          <w:color w:val="000000" w:themeColor="text1"/>
          <w:lang w:val="en-US"/>
        </w:rPr>
        <w:t>Available from</w:t>
      </w:r>
      <w:r w:rsidR="00A37C1F" w:rsidRPr="002C115A">
        <w:rPr>
          <w:color w:val="000000" w:themeColor="text1"/>
        </w:rPr>
        <w:t xml:space="preserve">: </w:t>
      </w:r>
      <w:hyperlink r:id="rId12" w:history="1">
        <w:r w:rsidR="00A37C1F" w:rsidRPr="002C115A">
          <w:rPr>
            <w:rStyle w:val="Hyperlink"/>
            <w:color w:val="000000" w:themeColor="text1"/>
          </w:rPr>
          <w:t>https://es.euronews.com/my-europe/2026/05/27/the-cube-ha-calificado-kaja-kallas-a-china-como-un-cancer</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 2026-10-08</w:t>
      </w:r>
      <w:r w:rsidR="00A37C1F" w:rsidRPr="002C115A">
        <w:rPr>
          <w:color w:val="000000" w:themeColor="text1"/>
        </w:rPr>
        <w:t>]</w:t>
      </w:r>
    </w:p>
    <w:p w14:paraId="54E772F3" w14:textId="793F67E9" w:rsidR="00A37C1F" w:rsidRDefault="001830CC" w:rsidP="00F21777">
      <w:pPr>
        <w:ind w:firstLine="567"/>
        <w:jc w:val="both"/>
        <w:rPr>
          <w:color w:val="000000" w:themeColor="text1"/>
        </w:rPr>
      </w:pPr>
      <w:r w:rsidRPr="002C115A">
        <w:rPr>
          <w:color w:val="000000" w:themeColor="text1"/>
          <w:szCs w:val="28"/>
          <w:lang w:val="en-US"/>
        </w:rPr>
        <w:t>[6]</w:t>
      </w:r>
      <w:r w:rsidR="00F21777" w:rsidRPr="002C115A">
        <w:rPr>
          <w:color w:val="000000" w:themeColor="text1"/>
          <w:szCs w:val="28"/>
          <w:lang w:val="en-US"/>
        </w:rPr>
        <w:t xml:space="preserve"> </w:t>
      </w:r>
      <w:r w:rsidR="00F21777" w:rsidRPr="002C115A">
        <w:rPr>
          <w:color w:val="000000" w:themeColor="text1"/>
        </w:rPr>
        <w:t>VAN HOOFT</w:t>
      </w:r>
      <w:r w:rsidR="00A37C1F" w:rsidRPr="002C115A">
        <w:rPr>
          <w:color w:val="000000" w:themeColor="text1"/>
        </w:rPr>
        <w:t>, Paul</w:t>
      </w:r>
      <w:r w:rsidR="00F21777" w:rsidRPr="002C115A">
        <w:rPr>
          <w:color w:val="000000" w:themeColor="text1"/>
          <w:lang w:val="en-US"/>
        </w:rPr>
        <w:t xml:space="preserve">. </w:t>
      </w:r>
      <w:r w:rsidR="00A37C1F" w:rsidRPr="002C115A">
        <w:rPr>
          <w:i/>
          <w:iCs/>
          <w:color w:val="000000" w:themeColor="text1"/>
        </w:rPr>
        <w:t>Grand Strategy</w:t>
      </w:r>
      <w:r w:rsidR="00F21777" w:rsidRPr="002C115A">
        <w:rPr>
          <w:i/>
          <w:iCs/>
          <w:color w:val="000000" w:themeColor="text1"/>
          <w:lang w:val="en-US"/>
        </w:rPr>
        <w:t xml:space="preserve">. </w:t>
      </w:r>
      <w:r w:rsidR="00F21777" w:rsidRPr="002C115A">
        <w:rPr>
          <w:color w:val="000000" w:themeColor="text1"/>
          <w:lang w:val="en-US"/>
        </w:rPr>
        <w:t>Online.</w:t>
      </w:r>
      <w:r w:rsidR="00F21777" w:rsidRPr="002C115A">
        <w:rPr>
          <w:i/>
          <w:iCs/>
          <w:color w:val="000000" w:themeColor="text1"/>
          <w:lang w:val="en-US"/>
        </w:rPr>
        <w:t xml:space="preserve"> </w:t>
      </w:r>
      <w:r w:rsidR="00F21777" w:rsidRPr="002C115A">
        <w:rPr>
          <w:color w:val="000000" w:themeColor="text1"/>
          <w:lang w:val="en-US"/>
        </w:rPr>
        <w:t>I</w:t>
      </w:r>
      <w:r w:rsidR="00F21777" w:rsidRPr="002C115A">
        <w:rPr>
          <w:color w:val="000000" w:themeColor="text1"/>
        </w:rPr>
        <w:t>n Patrick James (ed.), Oxford Bibliographies in International Relations</w:t>
      </w:r>
      <w:r w:rsidR="00F21777" w:rsidRPr="002C115A">
        <w:rPr>
          <w:color w:val="000000" w:themeColor="text1"/>
          <w:lang w:val="en-US"/>
        </w:rPr>
        <w:t xml:space="preserve"> </w:t>
      </w:r>
      <w:r w:rsidR="00A37C1F" w:rsidRPr="002C115A">
        <w:rPr>
          <w:color w:val="000000" w:themeColor="text1"/>
        </w:rPr>
        <w:t>(23 Aug. 2017</w:t>
      </w:r>
      <w:r w:rsidR="002C115A" w:rsidRPr="002C115A">
        <w:rPr>
          <w:color w:val="000000" w:themeColor="text1"/>
          <w:lang w:val="en-US"/>
        </w:rPr>
        <w:t xml:space="preserve">. </w:t>
      </w:r>
      <w:r w:rsidR="00A37C1F" w:rsidRPr="002C115A">
        <w:rPr>
          <w:bCs/>
          <w:color w:val="000000" w:themeColor="text1"/>
          <w:szCs w:val="28"/>
          <w:lang w:val="en-US"/>
        </w:rPr>
        <w:t>Available</w:t>
      </w:r>
      <w:r w:rsidR="00A37C1F" w:rsidRPr="002C115A">
        <w:rPr>
          <w:bCs/>
          <w:color w:val="000000" w:themeColor="text1"/>
          <w:szCs w:val="28"/>
          <w:lang w:val="ru-RU"/>
        </w:rPr>
        <w:t xml:space="preserve"> </w:t>
      </w:r>
      <w:r w:rsidR="00A37C1F" w:rsidRPr="002C115A">
        <w:rPr>
          <w:bCs/>
          <w:color w:val="000000" w:themeColor="text1"/>
          <w:szCs w:val="28"/>
          <w:lang w:val="en-US"/>
        </w:rPr>
        <w:t>from</w:t>
      </w:r>
      <w:r w:rsidR="00A37C1F" w:rsidRPr="002C115A">
        <w:rPr>
          <w:color w:val="000000" w:themeColor="text1"/>
        </w:rPr>
        <w:t xml:space="preserve">: </w:t>
      </w:r>
      <w:hyperlink r:id="rId13" w:history="1">
        <w:r w:rsidR="00A37C1F" w:rsidRPr="002C115A">
          <w:rPr>
            <w:rStyle w:val="Hyperlink"/>
            <w:color w:val="000000" w:themeColor="text1"/>
          </w:rPr>
          <w:t>https://doi.org/10.1093/obo/9780199743292-0218</w:t>
        </w:r>
      </w:hyperlink>
      <w:r w:rsidR="00A37C1F" w:rsidRPr="002C115A">
        <w:rPr>
          <w:color w:val="000000" w:themeColor="text1"/>
          <w:lang w:val="en-US"/>
        </w:rPr>
        <w:t xml:space="preserve">. </w:t>
      </w:r>
      <w:r w:rsidR="00A37C1F" w:rsidRPr="002C115A">
        <w:rPr>
          <w:color w:val="000000" w:themeColor="text1"/>
        </w:rPr>
        <w:t>[</w:t>
      </w:r>
      <w:r w:rsidR="00A37C1F" w:rsidRPr="002C115A">
        <w:rPr>
          <w:color w:val="000000" w:themeColor="text1"/>
          <w:lang w:val="en-US"/>
        </w:rPr>
        <w:t>viewed 2026-</w:t>
      </w:r>
      <w:r w:rsidR="00E753FD">
        <w:rPr>
          <w:color w:val="000000" w:themeColor="text1"/>
        </w:rPr>
        <w:t>08</w:t>
      </w:r>
      <w:r w:rsidR="00A37C1F" w:rsidRPr="002C115A">
        <w:rPr>
          <w:color w:val="000000" w:themeColor="text1"/>
          <w:lang w:val="en-US"/>
        </w:rPr>
        <w:t>-</w:t>
      </w:r>
      <w:r w:rsidR="00E753FD">
        <w:rPr>
          <w:color w:val="000000" w:themeColor="text1"/>
        </w:rPr>
        <w:t>13</w:t>
      </w:r>
      <w:r w:rsidR="00A37C1F" w:rsidRPr="002C115A">
        <w:rPr>
          <w:color w:val="000000" w:themeColor="text1"/>
        </w:rPr>
        <w:t>]</w:t>
      </w:r>
    </w:p>
    <w:p w14:paraId="6B86BF00" w14:textId="12E711DA" w:rsidR="00055EAB" w:rsidRDefault="00055EAB" w:rsidP="00F21777">
      <w:pPr>
        <w:ind w:firstLine="567"/>
        <w:jc w:val="both"/>
        <w:rPr>
          <w:szCs w:val="28"/>
        </w:rPr>
      </w:pPr>
      <w:r w:rsidRPr="002C115A">
        <w:rPr>
          <w:color w:val="000000" w:themeColor="text1"/>
          <w:szCs w:val="28"/>
          <w:lang w:val="en-US"/>
        </w:rPr>
        <w:lastRenderedPageBreak/>
        <w:t>[</w:t>
      </w:r>
      <w:r w:rsidR="00F2075E">
        <w:rPr>
          <w:color w:val="000000" w:themeColor="text1"/>
          <w:szCs w:val="28"/>
        </w:rPr>
        <w:t>7</w:t>
      </w:r>
      <w:r w:rsidRPr="002C115A">
        <w:rPr>
          <w:color w:val="000000" w:themeColor="text1"/>
          <w:szCs w:val="28"/>
          <w:lang w:val="en-US"/>
        </w:rPr>
        <w:t>]</w:t>
      </w:r>
      <w:r>
        <w:rPr>
          <w:color w:val="000000" w:themeColor="text1"/>
          <w:szCs w:val="28"/>
        </w:rPr>
        <w:t xml:space="preserve"> </w:t>
      </w:r>
      <w:r w:rsidRPr="00055EAB">
        <w:rPr>
          <w:szCs w:val="28"/>
        </w:rPr>
        <w:t>СТОЯНОВА-ЕНЧЕВА</w:t>
      </w:r>
      <w:r w:rsidRPr="00055EAB">
        <w:rPr>
          <w:szCs w:val="28"/>
        </w:rPr>
        <w:t xml:space="preserve">, </w:t>
      </w:r>
      <w:r w:rsidRPr="00055EAB">
        <w:rPr>
          <w:szCs w:val="28"/>
        </w:rPr>
        <w:t xml:space="preserve">О. </w:t>
      </w:r>
      <w:r w:rsidRPr="00055EAB">
        <w:rPr>
          <w:i/>
          <w:szCs w:val="28"/>
        </w:rPr>
        <w:t>Демокрация и политически популизъм</w:t>
      </w:r>
      <w:r w:rsidRPr="00055EAB">
        <w:rPr>
          <w:i/>
          <w:szCs w:val="28"/>
        </w:rPr>
        <w:t xml:space="preserve">. </w:t>
      </w:r>
      <w:r w:rsidRPr="00055EAB">
        <w:rPr>
          <w:iCs/>
          <w:szCs w:val="28"/>
        </w:rPr>
        <w:t xml:space="preserve">В: </w:t>
      </w:r>
      <w:r w:rsidRPr="00055EAB">
        <w:rPr>
          <w:iCs/>
          <w:szCs w:val="28"/>
        </w:rPr>
        <w:t>Политики на развитие в България и на Балканите</w:t>
      </w:r>
      <w:r w:rsidRPr="00055EAB">
        <w:rPr>
          <w:i/>
          <w:szCs w:val="28"/>
          <w:lang w:val="en-US"/>
        </w:rPr>
        <w:t>.</w:t>
      </w:r>
      <w:r w:rsidRPr="00055EAB">
        <w:rPr>
          <w:szCs w:val="28"/>
          <w:lang w:val="en-US"/>
        </w:rPr>
        <w:t>УИ</w:t>
      </w:r>
      <w:r w:rsidRPr="00055EAB">
        <w:rPr>
          <w:szCs w:val="28"/>
        </w:rPr>
        <w:t>:</w:t>
      </w:r>
      <w:r w:rsidRPr="00055EAB">
        <w:rPr>
          <w:szCs w:val="28"/>
        </w:rPr>
        <w:t xml:space="preserve"> В</w:t>
      </w:r>
      <w:r w:rsidRPr="00055EAB">
        <w:rPr>
          <w:szCs w:val="28"/>
        </w:rPr>
        <w:t xml:space="preserve">ТУ „Св. св. Кирил и Методий“, Велико Търново, </w:t>
      </w:r>
      <w:r w:rsidRPr="00055EAB">
        <w:rPr>
          <w:szCs w:val="28"/>
        </w:rPr>
        <w:t xml:space="preserve">2017, стр. </w:t>
      </w:r>
      <w:r>
        <w:rPr>
          <w:szCs w:val="28"/>
        </w:rPr>
        <w:t>165.</w:t>
      </w:r>
      <w:r w:rsidRPr="00055EAB">
        <w:rPr>
          <w:szCs w:val="28"/>
        </w:rPr>
        <w:t xml:space="preserve"> </w:t>
      </w:r>
      <w:r w:rsidRPr="00055EAB">
        <w:rPr>
          <w:szCs w:val="28"/>
        </w:rPr>
        <w:t>ISBN: 978-619-208-139-3</w:t>
      </w:r>
      <w:r w:rsidRPr="00055EAB">
        <w:rPr>
          <w:szCs w:val="28"/>
        </w:rPr>
        <w:t>.</w:t>
      </w:r>
    </w:p>
    <w:p w14:paraId="56E216EE" w14:textId="6C078764" w:rsidR="00F2075E" w:rsidRPr="00F2075E" w:rsidRDefault="00F2075E" w:rsidP="00F21777">
      <w:pPr>
        <w:ind w:firstLine="567"/>
        <w:jc w:val="both"/>
        <w:rPr>
          <w:color w:val="000000" w:themeColor="text1"/>
          <w:szCs w:val="28"/>
        </w:rPr>
      </w:pPr>
      <w:r w:rsidRPr="002C115A">
        <w:rPr>
          <w:color w:val="000000" w:themeColor="text1"/>
          <w:szCs w:val="28"/>
          <w:lang w:val="en-US"/>
        </w:rPr>
        <w:t>[</w:t>
      </w:r>
      <w:r>
        <w:rPr>
          <w:color w:val="000000" w:themeColor="text1"/>
          <w:szCs w:val="28"/>
        </w:rPr>
        <w:t>8</w:t>
      </w:r>
      <w:r w:rsidRPr="002C115A">
        <w:rPr>
          <w:color w:val="000000" w:themeColor="text1"/>
          <w:szCs w:val="28"/>
          <w:lang w:val="en-US"/>
        </w:rPr>
        <w:t>]</w:t>
      </w:r>
      <w:r>
        <w:rPr>
          <w:color w:val="000000" w:themeColor="text1"/>
          <w:szCs w:val="28"/>
        </w:rPr>
        <w:t xml:space="preserve"> УЗУНОВ, Ф. </w:t>
      </w:r>
      <w:r w:rsidR="002821AC">
        <w:rPr>
          <w:szCs w:val="28"/>
        </w:rPr>
        <w:t xml:space="preserve">УЗУНОВ, Ф. </w:t>
      </w:r>
      <w:r w:rsidR="002821AC" w:rsidRPr="002821AC">
        <w:rPr>
          <w:i/>
          <w:iCs/>
          <w:szCs w:val="28"/>
        </w:rPr>
        <w:t>Украинската криза от 2014: история и теория на „замразения конфликт</w:t>
      </w:r>
      <w:r w:rsidR="002821AC">
        <w:rPr>
          <w:i/>
          <w:iCs/>
          <w:szCs w:val="28"/>
        </w:rPr>
        <w:t xml:space="preserve">“. </w:t>
      </w:r>
      <w:r w:rsidR="002821AC" w:rsidRPr="002821AC">
        <w:rPr>
          <w:szCs w:val="28"/>
        </w:rPr>
        <w:t>Исторически кръгозори. Преходи и реформи – минало и настояще. Войната, лидерите и народите, С.</w:t>
      </w:r>
      <w:r w:rsidR="002821AC">
        <w:rPr>
          <w:szCs w:val="28"/>
        </w:rPr>
        <w:t xml:space="preserve"> </w:t>
      </w:r>
      <w:r w:rsidR="002821AC" w:rsidRPr="002821AC">
        <w:rPr>
          <w:szCs w:val="28"/>
        </w:rPr>
        <w:t>Александрова</w:t>
      </w:r>
      <w:r w:rsidR="002821AC">
        <w:rPr>
          <w:szCs w:val="28"/>
        </w:rPr>
        <w:t xml:space="preserve"> (ред.)</w:t>
      </w:r>
      <w:r w:rsidR="002821AC" w:rsidRPr="002821AC">
        <w:rPr>
          <w:szCs w:val="28"/>
        </w:rPr>
        <w:t>, УИ: ВТУ</w:t>
      </w:r>
      <w:r w:rsidR="002821AC">
        <w:rPr>
          <w:szCs w:val="28"/>
        </w:rPr>
        <w:t xml:space="preserve">, </w:t>
      </w:r>
      <w:r w:rsidR="002821AC">
        <w:rPr>
          <w:szCs w:val="28"/>
        </w:rPr>
        <w:t>2025,</w:t>
      </w:r>
      <w:r w:rsidR="002821AC" w:rsidRPr="002821AC">
        <w:rPr>
          <w:szCs w:val="28"/>
        </w:rPr>
        <w:t xml:space="preserve"> стр.</w:t>
      </w:r>
      <w:r w:rsidR="002821AC">
        <w:rPr>
          <w:szCs w:val="28"/>
        </w:rPr>
        <w:t xml:space="preserve"> </w:t>
      </w:r>
      <w:r w:rsidR="002821AC" w:rsidRPr="002821AC">
        <w:rPr>
          <w:szCs w:val="28"/>
        </w:rPr>
        <w:t>42</w:t>
      </w:r>
      <w:r w:rsidR="002821AC">
        <w:rPr>
          <w:szCs w:val="28"/>
        </w:rPr>
        <w:t>7</w:t>
      </w:r>
      <w:r w:rsidR="002821AC" w:rsidRPr="002821AC">
        <w:rPr>
          <w:szCs w:val="28"/>
        </w:rPr>
        <w:t>. ISSN 2738-747X (Print)</w:t>
      </w:r>
    </w:p>
    <w:p w14:paraId="23CD2DAE" w14:textId="77777777" w:rsidR="00965D45" w:rsidRPr="002C115A" w:rsidRDefault="00965D45" w:rsidP="00F21777">
      <w:pPr>
        <w:jc w:val="both"/>
        <w:rPr>
          <w:color w:val="000000" w:themeColor="text1"/>
          <w:szCs w:val="28"/>
          <w:lang w:val="en-US"/>
        </w:rPr>
      </w:pPr>
    </w:p>
    <w:p w14:paraId="256A4369" w14:textId="5DF9B766" w:rsidR="0071242E" w:rsidRDefault="0071242E" w:rsidP="003156A8">
      <w:pPr>
        <w:ind w:firstLine="567"/>
        <w:jc w:val="both"/>
        <w:rPr>
          <w:b/>
          <w:bCs/>
          <w:szCs w:val="28"/>
        </w:rPr>
      </w:pPr>
      <w:r>
        <w:rPr>
          <w:b/>
          <w:bCs/>
          <w:szCs w:val="28"/>
        </w:rPr>
        <w:t>ЛИТЕРАТУРА:</w:t>
      </w:r>
    </w:p>
    <w:p w14:paraId="6BB98DD1" w14:textId="47960AD0" w:rsidR="00055EAB" w:rsidRDefault="00055EAB" w:rsidP="00055EAB">
      <w:pPr>
        <w:ind w:firstLine="400"/>
        <w:jc w:val="both"/>
        <w:rPr>
          <w:szCs w:val="28"/>
        </w:rPr>
      </w:pPr>
      <w:r>
        <w:rPr>
          <w:szCs w:val="28"/>
        </w:rPr>
        <w:t xml:space="preserve">1. </w:t>
      </w:r>
      <w:r w:rsidRPr="00055EAB">
        <w:rPr>
          <w:szCs w:val="28"/>
        </w:rPr>
        <w:t xml:space="preserve">СТОЯНОВА-ЕНЧЕВА, О. </w:t>
      </w:r>
      <w:r w:rsidRPr="00055EAB">
        <w:rPr>
          <w:i/>
          <w:szCs w:val="28"/>
        </w:rPr>
        <w:t xml:space="preserve">Демокрация и политически популизъм. </w:t>
      </w:r>
      <w:r w:rsidRPr="00055EAB">
        <w:rPr>
          <w:iCs/>
          <w:szCs w:val="28"/>
        </w:rPr>
        <w:t>В: Политики на развитие в България и на Балканите</w:t>
      </w:r>
      <w:r w:rsidRPr="00055EAB">
        <w:rPr>
          <w:i/>
          <w:szCs w:val="28"/>
          <w:lang w:val="en-US"/>
        </w:rPr>
        <w:t>.</w:t>
      </w:r>
      <w:r w:rsidRPr="00055EAB">
        <w:rPr>
          <w:szCs w:val="28"/>
          <w:lang w:val="en-US"/>
        </w:rPr>
        <w:t>УИ</w:t>
      </w:r>
      <w:r w:rsidRPr="00055EAB">
        <w:rPr>
          <w:szCs w:val="28"/>
        </w:rPr>
        <w:t xml:space="preserve">: ВТУ „Св. св. Кирил и Методий“, Велико Търново, 2017, стр. </w:t>
      </w:r>
      <w:r>
        <w:rPr>
          <w:szCs w:val="28"/>
        </w:rPr>
        <w:t>16</w:t>
      </w:r>
      <w:r>
        <w:rPr>
          <w:szCs w:val="28"/>
        </w:rPr>
        <w:t>4-176</w:t>
      </w:r>
      <w:r>
        <w:rPr>
          <w:szCs w:val="28"/>
        </w:rPr>
        <w:t>.</w:t>
      </w:r>
      <w:r w:rsidRPr="00055EAB">
        <w:rPr>
          <w:szCs w:val="28"/>
        </w:rPr>
        <w:t xml:space="preserve"> ISBN: 978-619-208-139-3.</w:t>
      </w:r>
    </w:p>
    <w:p w14:paraId="09E900FD" w14:textId="6B75B00D" w:rsidR="00055EAB" w:rsidRPr="00055EAB" w:rsidRDefault="00055EAB" w:rsidP="00055EAB">
      <w:pPr>
        <w:ind w:firstLine="400"/>
        <w:jc w:val="both"/>
        <w:rPr>
          <w:color w:val="000000" w:themeColor="text1"/>
          <w:szCs w:val="28"/>
        </w:rPr>
      </w:pPr>
      <w:r>
        <w:rPr>
          <w:szCs w:val="28"/>
        </w:rPr>
        <w:t xml:space="preserve">2. </w:t>
      </w:r>
      <w:r w:rsidR="00F2075E">
        <w:rPr>
          <w:szCs w:val="28"/>
        </w:rPr>
        <w:t xml:space="preserve">УЗУНОВ, Ф. </w:t>
      </w:r>
      <w:r w:rsidR="002821AC" w:rsidRPr="002821AC">
        <w:rPr>
          <w:i/>
          <w:iCs/>
          <w:szCs w:val="28"/>
        </w:rPr>
        <w:t xml:space="preserve">Украинската криза от 2014: история и теория на „замразения конфликт“ </w:t>
      </w:r>
      <w:r w:rsidR="002821AC" w:rsidRPr="002821AC">
        <w:rPr>
          <w:szCs w:val="28"/>
        </w:rPr>
        <w:t>В: Поредица "Исторически кръгозори". Преходи и реформи – минало и настояще. Войната, лидерите и народите, Ред.</w:t>
      </w:r>
      <w:r w:rsidR="002821AC">
        <w:rPr>
          <w:szCs w:val="28"/>
        </w:rPr>
        <w:t xml:space="preserve"> </w:t>
      </w:r>
      <w:r w:rsidR="002821AC" w:rsidRPr="002821AC">
        <w:rPr>
          <w:szCs w:val="28"/>
        </w:rPr>
        <w:t>С.Александрова, УИ: ВТУ "Св. св. Кирил и Методий"</w:t>
      </w:r>
      <w:r w:rsidR="002821AC">
        <w:rPr>
          <w:szCs w:val="28"/>
        </w:rPr>
        <w:t>, 2025,</w:t>
      </w:r>
      <w:r w:rsidR="002821AC" w:rsidRPr="002821AC">
        <w:rPr>
          <w:szCs w:val="28"/>
        </w:rPr>
        <w:t xml:space="preserve"> стр.</w:t>
      </w:r>
      <w:r w:rsidR="002821AC">
        <w:rPr>
          <w:szCs w:val="28"/>
        </w:rPr>
        <w:t xml:space="preserve"> </w:t>
      </w:r>
      <w:r w:rsidR="002821AC" w:rsidRPr="002821AC">
        <w:rPr>
          <w:szCs w:val="28"/>
        </w:rPr>
        <w:t>425-436. ISSN 2738-747X (Print); ISSN 2815-3405 (Online)</w:t>
      </w:r>
    </w:p>
    <w:p w14:paraId="2B38BEFC" w14:textId="6219696D" w:rsidR="003156A8" w:rsidRPr="003156A8" w:rsidRDefault="00055EAB" w:rsidP="00B5777A">
      <w:pPr>
        <w:ind w:firstLine="400"/>
        <w:jc w:val="both"/>
        <w:rPr>
          <w:szCs w:val="28"/>
          <w:lang w:val="en-US"/>
        </w:rPr>
      </w:pPr>
      <w:r>
        <w:rPr>
          <w:szCs w:val="28"/>
        </w:rPr>
        <w:t>3</w:t>
      </w:r>
      <w:r w:rsidR="003156A8">
        <w:rPr>
          <w:szCs w:val="28"/>
          <w:lang w:val="en-US"/>
        </w:rPr>
        <w:t xml:space="preserve">. </w:t>
      </w:r>
      <w:r w:rsidR="003156A8" w:rsidRPr="003156A8">
        <w:rPr>
          <w:szCs w:val="28"/>
          <w:lang w:val="en-US"/>
        </w:rPr>
        <w:t xml:space="preserve">FREEMAN, Chas W., Jr. </w:t>
      </w:r>
      <w:r w:rsidR="003156A8" w:rsidRPr="003156A8">
        <w:rPr>
          <w:i/>
          <w:iCs/>
          <w:szCs w:val="28"/>
          <w:lang w:val="en-US"/>
        </w:rPr>
        <w:t>Diplomacy as Risk Management</w:t>
      </w:r>
      <w:r w:rsidR="003156A8" w:rsidRPr="003156A8">
        <w:rPr>
          <w:szCs w:val="28"/>
          <w:lang w:val="en-US"/>
        </w:rPr>
        <w:t xml:space="preserve">. Online. Доклад пред Watson Institute for International and Public Affairs, Brown University. Providence, Rhode Island: Brown University, 17.04.2018. Available from: </w:t>
      </w:r>
      <w:hyperlink r:id="rId14" w:history="1">
        <w:r w:rsidR="003156A8" w:rsidRPr="003156A8">
          <w:rPr>
            <w:rStyle w:val="Hyperlink"/>
            <w:szCs w:val="28"/>
            <w:lang w:val="en-US"/>
          </w:rPr>
          <w:t>https://chasfreeman.net/diplomacy-as-risk-management/</w:t>
        </w:r>
      </w:hyperlink>
      <w:r w:rsidR="003156A8" w:rsidRPr="003156A8">
        <w:rPr>
          <w:szCs w:val="28"/>
          <w:lang w:val="en-US"/>
        </w:rPr>
        <w:t>. [viewed 2026-</w:t>
      </w:r>
      <w:r w:rsidR="00E753FD">
        <w:rPr>
          <w:szCs w:val="28"/>
        </w:rPr>
        <w:t>08</w:t>
      </w:r>
      <w:r w:rsidR="003156A8" w:rsidRPr="003156A8">
        <w:rPr>
          <w:szCs w:val="28"/>
          <w:lang w:val="en-US"/>
        </w:rPr>
        <w:t>-</w:t>
      </w:r>
      <w:r w:rsidR="00E753FD">
        <w:rPr>
          <w:szCs w:val="28"/>
        </w:rPr>
        <w:t>15</w:t>
      </w:r>
      <w:r w:rsidR="003156A8" w:rsidRPr="003156A8">
        <w:rPr>
          <w:szCs w:val="28"/>
          <w:lang w:val="en-US"/>
        </w:rPr>
        <w:t>].</w:t>
      </w:r>
    </w:p>
    <w:p w14:paraId="3B03917B" w14:textId="6CA53644" w:rsidR="003156A8" w:rsidRPr="003156A8" w:rsidRDefault="00055EAB" w:rsidP="003156A8">
      <w:pPr>
        <w:ind w:firstLine="400"/>
        <w:jc w:val="both"/>
        <w:rPr>
          <w:szCs w:val="28"/>
          <w:lang w:val="en-US"/>
        </w:rPr>
      </w:pPr>
      <w:r>
        <w:rPr>
          <w:szCs w:val="28"/>
        </w:rPr>
        <w:t>4</w:t>
      </w:r>
      <w:r w:rsidR="003156A8">
        <w:rPr>
          <w:szCs w:val="28"/>
          <w:lang w:val="en-US"/>
        </w:rPr>
        <w:t xml:space="preserve">. </w:t>
      </w:r>
      <w:r w:rsidR="003156A8" w:rsidRPr="003156A8">
        <w:rPr>
          <w:szCs w:val="28"/>
          <w:lang w:val="en-US"/>
        </w:rPr>
        <w:t xml:space="preserve">GODDARD, Stacie E. and Ronald R. KREBS. Rhetoric, Legitimation, and Grand Strategy. Online. </w:t>
      </w:r>
      <w:r w:rsidR="003156A8" w:rsidRPr="003156A8">
        <w:rPr>
          <w:i/>
          <w:iCs/>
          <w:szCs w:val="28"/>
          <w:lang w:val="en-US"/>
        </w:rPr>
        <w:t>Security Studies</w:t>
      </w:r>
      <w:r w:rsidR="003156A8" w:rsidRPr="003156A8">
        <w:rPr>
          <w:szCs w:val="28"/>
          <w:lang w:val="en-US"/>
        </w:rPr>
        <w:t xml:space="preserve">, vol. 24 (2015), no. 1, pp. 5–36. Available from: </w:t>
      </w:r>
      <w:hyperlink r:id="rId15" w:history="1">
        <w:r w:rsidR="003156A8" w:rsidRPr="003156A8">
          <w:rPr>
            <w:rStyle w:val="Hyperlink"/>
            <w:szCs w:val="28"/>
            <w:lang w:val="en-US"/>
          </w:rPr>
          <w:t>https://doi.org/10.1080/09636412.2014.1001198</w:t>
        </w:r>
      </w:hyperlink>
      <w:r w:rsidR="003156A8" w:rsidRPr="003156A8">
        <w:rPr>
          <w:szCs w:val="28"/>
          <w:lang w:val="en-US"/>
        </w:rPr>
        <w:t>.</w:t>
      </w:r>
    </w:p>
    <w:p w14:paraId="12F0DD8C" w14:textId="728580B8" w:rsidR="003156A8" w:rsidRPr="003156A8" w:rsidRDefault="00055EAB" w:rsidP="003156A8">
      <w:pPr>
        <w:ind w:firstLine="400"/>
        <w:jc w:val="both"/>
        <w:rPr>
          <w:szCs w:val="28"/>
          <w:lang w:val="en-US"/>
        </w:rPr>
      </w:pPr>
      <w:r>
        <w:rPr>
          <w:szCs w:val="28"/>
        </w:rPr>
        <w:t>5</w:t>
      </w:r>
      <w:r w:rsidR="003156A8">
        <w:rPr>
          <w:szCs w:val="28"/>
          <w:lang w:val="en-US"/>
        </w:rPr>
        <w:t xml:space="preserve">. </w:t>
      </w:r>
      <w:r w:rsidR="003156A8" w:rsidRPr="003156A8">
        <w:rPr>
          <w:szCs w:val="28"/>
          <w:lang w:val="en-US"/>
        </w:rPr>
        <w:t xml:space="preserve">KALLAS, Kaja. [Изявление относно Китай]. Цитирано по: </w:t>
      </w:r>
      <w:r w:rsidR="003156A8" w:rsidRPr="003156A8">
        <w:rPr>
          <w:i/>
          <w:iCs/>
          <w:szCs w:val="28"/>
          <w:lang w:val="en-US"/>
        </w:rPr>
        <w:t>Euronews</w:t>
      </w:r>
      <w:r w:rsidR="003156A8" w:rsidRPr="003156A8">
        <w:rPr>
          <w:szCs w:val="28"/>
          <w:lang w:val="en-US"/>
        </w:rPr>
        <w:t xml:space="preserve">. Online. 27.05.2026. Available from: </w:t>
      </w:r>
      <w:hyperlink r:id="rId16" w:history="1">
        <w:r w:rsidR="003156A8" w:rsidRPr="003156A8">
          <w:rPr>
            <w:rStyle w:val="Hyperlink"/>
            <w:szCs w:val="28"/>
            <w:lang w:val="en-US"/>
          </w:rPr>
          <w:t>https://es.euronews.com/my-europe/2026/05/27/the-cube-ha-calificado-kaja-kallas-a-china-como-un-cancer</w:t>
        </w:r>
      </w:hyperlink>
      <w:r w:rsidR="003156A8" w:rsidRPr="003156A8">
        <w:rPr>
          <w:szCs w:val="28"/>
          <w:lang w:val="en-US"/>
        </w:rPr>
        <w:t>. [viewed 2026-</w:t>
      </w:r>
      <w:r w:rsidR="00E753FD">
        <w:rPr>
          <w:szCs w:val="28"/>
        </w:rPr>
        <w:t>08</w:t>
      </w:r>
      <w:r w:rsidR="003156A8" w:rsidRPr="003156A8">
        <w:rPr>
          <w:szCs w:val="28"/>
          <w:lang w:val="en-US"/>
        </w:rPr>
        <w:t>-</w:t>
      </w:r>
      <w:r w:rsidR="00E753FD">
        <w:rPr>
          <w:szCs w:val="28"/>
        </w:rPr>
        <w:t>10</w:t>
      </w:r>
      <w:r w:rsidR="003156A8" w:rsidRPr="003156A8">
        <w:rPr>
          <w:szCs w:val="28"/>
          <w:lang w:val="en-US"/>
        </w:rPr>
        <w:t>].</w:t>
      </w:r>
    </w:p>
    <w:p w14:paraId="3D7010BC" w14:textId="22C48495" w:rsidR="003156A8" w:rsidRPr="003156A8" w:rsidRDefault="00055EAB" w:rsidP="003156A8">
      <w:pPr>
        <w:ind w:firstLine="400"/>
        <w:jc w:val="both"/>
        <w:rPr>
          <w:szCs w:val="28"/>
          <w:lang w:val="en-US"/>
        </w:rPr>
      </w:pPr>
      <w:r>
        <w:rPr>
          <w:szCs w:val="28"/>
        </w:rPr>
        <w:t>6</w:t>
      </w:r>
      <w:r w:rsidR="003156A8">
        <w:rPr>
          <w:szCs w:val="28"/>
          <w:lang w:val="en-US"/>
        </w:rPr>
        <w:t xml:space="preserve">. </w:t>
      </w:r>
      <w:r w:rsidR="003156A8" w:rsidRPr="003156A8">
        <w:rPr>
          <w:szCs w:val="28"/>
          <w:lang w:val="en-US"/>
        </w:rPr>
        <w:t xml:space="preserve">LEBOW, Richard Ned. Rethinking Conflict Management. Online. </w:t>
      </w:r>
      <w:r w:rsidR="003156A8" w:rsidRPr="003156A8">
        <w:rPr>
          <w:i/>
          <w:iCs/>
          <w:szCs w:val="28"/>
          <w:lang w:val="en-US"/>
        </w:rPr>
        <w:t>China International Strategy Review</w:t>
      </w:r>
      <w:r w:rsidR="003156A8" w:rsidRPr="003156A8">
        <w:rPr>
          <w:szCs w:val="28"/>
          <w:lang w:val="en-US"/>
        </w:rPr>
        <w:t xml:space="preserve">, vol. 4 (2022), pp. 1–20. Available from: </w:t>
      </w:r>
      <w:hyperlink r:id="rId17" w:history="1">
        <w:r w:rsidR="003156A8" w:rsidRPr="003156A8">
          <w:rPr>
            <w:rStyle w:val="Hyperlink"/>
            <w:szCs w:val="28"/>
            <w:lang w:val="en-US"/>
          </w:rPr>
          <w:t>https://doi.org/10.1007/s42533-022-00104-3</w:t>
        </w:r>
      </w:hyperlink>
      <w:r w:rsidR="003156A8" w:rsidRPr="003156A8">
        <w:rPr>
          <w:szCs w:val="28"/>
          <w:lang w:val="en-US"/>
        </w:rPr>
        <w:t>.</w:t>
      </w:r>
    </w:p>
    <w:p w14:paraId="0F3EE413" w14:textId="753DCFBA" w:rsidR="003156A8" w:rsidRPr="003156A8" w:rsidRDefault="00055EAB" w:rsidP="003156A8">
      <w:pPr>
        <w:ind w:firstLine="400"/>
        <w:jc w:val="both"/>
        <w:rPr>
          <w:szCs w:val="28"/>
          <w:lang w:val="en-US"/>
        </w:rPr>
      </w:pPr>
      <w:r>
        <w:rPr>
          <w:szCs w:val="28"/>
        </w:rPr>
        <w:t>7</w:t>
      </w:r>
      <w:r w:rsidR="003156A8">
        <w:rPr>
          <w:szCs w:val="28"/>
          <w:lang w:val="en-US"/>
        </w:rPr>
        <w:t xml:space="preserve">. </w:t>
      </w:r>
      <w:r w:rsidR="003156A8" w:rsidRPr="003156A8">
        <w:rPr>
          <w:szCs w:val="28"/>
          <w:lang w:val="en-US"/>
        </w:rPr>
        <w:t xml:space="preserve">MOKRY, Sabine. Grand strategy and the construction of the national interest: the underpinnings of Sino-US strategic competition. Online. </w:t>
      </w:r>
      <w:r w:rsidR="003156A8" w:rsidRPr="003156A8">
        <w:rPr>
          <w:i/>
          <w:iCs/>
          <w:szCs w:val="28"/>
          <w:lang w:val="en-US"/>
        </w:rPr>
        <w:t>International Politics</w:t>
      </w:r>
      <w:r w:rsidR="003156A8" w:rsidRPr="003156A8">
        <w:rPr>
          <w:szCs w:val="28"/>
          <w:lang w:val="en-US"/>
        </w:rPr>
        <w:t xml:space="preserve">, vol. 61 (2024), no. 4, pp. 742–760. Available from: </w:t>
      </w:r>
      <w:hyperlink r:id="rId18" w:history="1">
        <w:r w:rsidR="003156A8" w:rsidRPr="003156A8">
          <w:rPr>
            <w:rStyle w:val="Hyperlink"/>
            <w:szCs w:val="28"/>
            <w:lang w:val="en-US"/>
          </w:rPr>
          <w:t>https://doi.org/10.1057/s41311-023-00452-w</w:t>
        </w:r>
      </w:hyperlink>
      <w:r w:rsidR="003156A8" w:rsidRPr="003156A8">
        <w:rPr>
          <w:szCs w:val="28"/>
          <w:lang w:val="en-US"/>
        </w:rPr>
        <w:t>.</w:t>
      </w:r>
    </w:p>
    <w:p w14:paraId="7FF5A9C2" w14:textId="28B4BC0F" w:rsidR="0071242E" w:rsidRDefault="00055EAB" w:rsidP="003156A8">
      <w:pPr>
        <w:ind w:firstLine="400"/>
        <w:jc w:val="both"/>
        <w:rPr>
          <w:szCs w:val="28"/>
          <w:lang w:val="en-US"/>
        </w:rPr>
      </w:pPr>
      <w:r>
        <w:rPr>
          <w:szCs w:val="28"/>
        </w:rPr>
        <w:t>8</w:t>
      </w:r>
      <w:r w:rsidR="003156A8">
        <w:rPr>
          <w:szCs w:val="28"/>
          <w:lang w:val="en-US"/>
        </w:rPr>
        <w:t xml:space="preserve">. </w:t>
      </w:r>
      <w:r w:rsidR="003156A8" w:rsidRPr="003156A8">
        <w:rPr>
          <w:szCs w:val="28"/>
          <w:lang w:val="en-US"/>
        </w:rPr>
        <w:t xml:space="preserve">VAN HOOFT, Paul. Grand Strategy. Online. In: Patrick JAMES (ed.). </w:t>
      </w:r>
      <w:r w:rsidR="003156A8" w:rsidRPr="003156A8">
        <w:rPr>
          <w:i/>
          <w:iCs/>
          <w:szCs w:val="28"/>
          <w:lang w:val="en-US"/>
        </w:rPr>
        <w:t>Oxford Bibliographies in International Relations</w:t>
      </w:r>
      <w:r w:rsidR="003156A8" w:rsidRPr="003156A8">
        <w:rPr>
          <w:szCs w:val="28"/>
          <w:lang w:val="en-US"/>
        </w:rPr>
        <w:t xml:space="preserve">. New York, NY: Oxford Academic, 23 Aug. 2017. Available from: </w:t>
      </w:r>
      <w:hyperlink r:id="rId19" w:history="1">
        <w:r w:rsidR="003156A8" w:rsidRPr="003156A8">
          <w:rPr>
            <w:rStyle w:val="Hyperlink"/>
            <w:szCs w:val="28"/>
            <w:lang w:val="en-US"/>
          </w:rPr>
          <w:t>https://doi.org/10.1093/obo/9780199743292-0218</w:t>
        </w:r>
      </w:hyperlink>
      <w:r w:rsidR="003156A8" w:rsidRPr="003156A8">
        <w:rPr>
          <w:szCs w:val="28"/>
          <w:lang w:val="en-US"/>
        </w:rPr>
        <w:t>. [viewed 2026-</w:t>
      </w:r>
      <w:r w:rsidR="00E753FD">
        <w:rPr>
          <w:szCs w:val="28"/>
        </w:rPr>
        <w:t>08</w:t>
      </w:r>
      <w:r w:rsidR="003156A8" w:rsidRPr="003156A8">
        <w:rPr>
          <w:szCs w:val="28"/>
          <w:lang w:val="en-US"/>
        </w:rPr>
        <w:t>-</w:t>
      </w:r>
      <w:r w:rsidR="00E753FD">
        <w:rPr>
          <w:szCs w:val="28"/>
        </w:rPr>
        <w:t>11</w:t>
      </w:r>
      <w:r w:rsidR="003156A8" w:rsidRPr="003156A8">
        <w:rPr>
          <w:szCs w:val="28"/>
          <w:lang w:val="en-US"/>
        </w:rPr>
        <w:t>].</w:t>
      </w:r>
    </w:p>
    <w:p w14:paraId="0E0F4D87" w14:textId="77777777" w:rsidR="0052460E" w:rsidRPr="0052460E" w:rsidRDefault="0052460E" w:rsidP="0075291E">
      <w:pPr>
        <w:jc w:val="both"/>
        <w:rPr>
          <w:szCs w:val="28"/>
        </w:rPr>
      </w:pPr>
    </w:p>
    <w:p w14:paraId="1256DF85" w14:textId="77777777" w:rsidR="003156A8" w:rsidRDefault="003156A8" w:rsidP="003156A8">
      <w:pPr>
        <w:spacing w:line="276" w:lineRule="auto"/>
        <w:jc w:val="both"/>
      </w:pPr>
      <w:r>
        <w:rPr>
          <w:i/>
          <w:iCs/>
          <w:sz w:val="24"/>
        </w:rPr>
        <w:t>Ангелина Мирославова Марковска</w:t>
      </w:r>
    </w:p>
    <w:p w14:paraId="29C99FA0" w14:textId="77777777" w:rsidR="003156A8" w:rsidRDefault="003156A8" w:rsidP="003156A8">
      <w:pPr>
        <w:spacing w:line="276" w:lineRule="auto"/>
        <w:jc w:val="both"/>
      </w:pPr>
      <w:r>
        <w:rPr>
          <w:i/>
          <w:iCs/>
          <w:sz w:val="24"/>
        </w:rPr>
        <w:t>ВТУ „Св. св. Кирил и Методий“</w:t>
      </w:r>
    </w:p>
    <w:p w14:paraId="36FD7A58" w14:textId="77777777" w:rsidR="003156A8" w:rsidRDefault="003156A8" w:rsidP="003156A8">
      <w:pPr>
        <w:spacing w:line="276" w:lineRule="auto"/>
        <w:jc w:val="both"/>
      </w:pPr>
      <w:r>
        <w:rPr>
          <w:i/>
          <w:iCs/>
          <w:sz w:val="24"/>
        </w:rPr>
        <w:t>Институт за исторически изследвания – БАН</w:t>
      </w:r>
    </w:p>
    <w:p w14:paraId="354B44CE" w14:textId="77777777" w:rsidR="003156A8" w:rsidRDefault="003156A8" w:rsidP="003156A8">
      <w:pPr>
        <w:spacing w:line="276" w:lineRule="auto"/>
        <w:jc w:val="both"/>
      </w:pPr>
      <w:r>
        <w:rPr>
          <w:i/>
          <w:iCs/>
          <w:sz w:val="24"/>
        </w:rPr>
        <w:t>Гр. Велико Търново, ул. Поп Харитон № 1, вх Б, ап.12,</w:t>
      </w:r>
    </w:p>
    <w:p w14:paraId="239B6D93" w14:textId="77777777" w:rsidR="003156A8" w:rsidRDefault="003156A8" w:rsidP="003156A8">
      <w:pPr>
        <w:spacing w:line="276" w:lineRule="auto"/>
        <w:jc w:val="both"/>
      </w:pPr>
      <w:r>
        <w:rPr>
          <w:i/>
          <w:iCs/>
          <w:sz w:val="24"/>
        </w:rPr>
        <w:t>тел.: +359 889 3271 53</w:t>
      </w:r>
      <w:r w:rsidRPr="007B5909">
        <w:rPr>
          <w:i/>
          <w:iCs/>
          <w:sz w:val="24"/>
        </w:rPr>
        <w:t>,</w:t>
      </w:r>
    </w:p>
    <w:p w14:paraId="23586CE9" w14:textId="77E1E8A8" w:rsidR="003156A8" w:rsidRPr="002821AC" w:rsidRDefault="003156A8" w:rsidP="002821AC">
      <w:pPr>
        <w:spacing w:line="276" w:lineRule="auto"/>
        <w:jc w:val="both"/>
      </w:pPr>
      <w:r w:rsidRPr="007B5909">
        <w:rPr>
          <w:i/>
          <w:iCs/>
          <w:sz w:val="24"/>
        </w:rPr>
        <w:t>e-mail</w:t>
      </w:r>
      <w:r>
        <w:rPr>
          <w:i/>
          <w:iCs/>
          <w:sz w:val="24"/>
        </w:rPr>
        <w:t xml:space="preserve">: </w:t>
      </w:r>
      <w:r>
        <w:rPr>
          <w:i/>
          <w:iCs/>
          <w:sz w:val="24"/>
          <w:lang w:val="en-US"/>
        </w:rPr>
        <w:t>markovska@abv.bg</w:t>
      </w:r>
    </w:p>
    <w:sectPr w:rsidR="003156A8" w:rsidRPr="002821AC" w:rsidSect="00CA1676">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FD3BF" w14:textId="77777777" w:rsidR="00910B7C" w:rsidRDefault="00910B7C" w:rsidP="00A0193A">
      <w:r>
        <w:separator/>
      </w:r>
    </w:p>
  </w:endnote>
  <w:endnote w:type="continuationSeparator" w:id="0">
    <w:p w14:paraId="561FDC46" w14:textId="77777777" w:rsidR="00910B7C" w:rsidRDefault="00910B7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4910" w14:textId="77777777" w:rsidR="00910B7C" w:rsidRDefault="00910B7C" w:rsidP="00A0193A">
      <w:r>
        <w:separator/>
      </w:r>
    </w:p>
  </w:footnote>
  <w:footnote w:type="continuationSeparator" w:id="0">
    <w:p w14:paraId="46F85B15" w14:textId="77777777" w:rsidR="00910B7C" w:rsidRDefault="00910B7C"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10AF5"/>
    <w:rsid w:val="00025956"/>
    <w:rsid w:val="00032DF2"/>
    <w:rsid w:val="00034FFF"/>
    <w:rsid w:val="00045B98"/>
    <w:rsid w:val="00051D66"/>
    <w:rsid w:val="00055EAB"/>
    <w:rsid w:val="0005656B"/>
    <w:rsid w:val="00056FCA"/>
    <w:rsid w:val="00057D46"/>
    <w:rsid w:val="00072A15"/>
    <w:rsid w:val="0007387D"/>
    <w:rsid w:val="00087BD7"/>
    <w:rsid w:val="000B2FA3"/>
    <w:rsid w:val="000B63E9"/>
    <w:rsid w:val="00121F6A"/>
    <w:rsid w:val="00124CF7"/>
    <w:rsid w:val="00127C45"/>
    <w:rsid w:val="00132E00"/>
    <w:rsid w:val="001537E6"/>
    <w:rsid w:val="00155CA9"/>
    <w:rsid w:val="001712CF"/>
    <w:rsid w:val="00181E35"/>
    <w:rsid w:val="001830CC"/>
    <w:rsid w:val="00191B32"/>
    <w:rsid w:val="00194D67"/>
    <w:rsid w:val="001B5448"/>
    <w:rsid w:val="001B5649"/>
    <w:rsid w:val="001E6585"/>
    <w:rsid w:val="001F6E53"/>
    <w:rsid w:val="00213DAF"/>
    <w:rsid w:val="00226429"/>
    <w:rsid w:val="0022685B"/>
    <w:rsid w:val="00237706"/>
    <w:rsid w:val="00241969"/>
    <w:rsid w:val="00245689"/>
    <w:rsid w:val="00245B15"/>
    <w:rsid w:val="0025191E"/>
    <w:rsid w:val="002521A9"/>
    <w:rsid w:val="002565CF"/>
    <w:rsid w:val="0026135C"/>
    <w:rsid w:val="00261DCD"/>
    <w:rsid w:val="00274819"/>
    <w:rsid w:val="00276C0F"/>
    <w:rsid w:val="002821AC"/>
    <w:rsid w:val="00287CA7"/>
    <w:rsid w:val="002A7C9B"/>
    <w:rsid w:val="002B00F1"/>
    <w:rsid w:val="002B1FEE"/>
    <w:rsid w:val="002C115A"/>
    <w:rsid w:val="002D46AA"/>
    <w:rsid w:val="003004BD"/>
    <w:rsid w:val="00310C38"/>
    <w:rsid w:val="00315124"/>
    <w:rsid w:val="003156A8"/>
    <w:rsid w:val="003326DA"/>
    <w:rsid w:val="00345133"/>
    <w:rsid w:val="00356A80"/>
    <w:rsid w:val="00356BA2"/>
    <w:rsid w:val="00371186"/>
    <w:rsid w:val="0038484A"/>
    <w:rsid w:val="00386A6A"/>
    <w:rsid w:val="00394ADA"/>
    <w:rsid w:val="003965E2"/>
    <w:rsid w:val="003A7421"/>
    <w:rsid w:val="003B1F44"/>
    <w:rsid w:val="003B315B"/>
    <w:rsid w:val="003B6CFB"/>
    <w:rsid w:val="003E4E40"/>
    <w:rsid w:val="003F088C"/>
    <w:rsid w:val="003F1A77"/>
    <w:rsid w:val="004027DE"/>
    <w:rsid w:val="00415DF1"/>
    <w:rsid w:val="00425852"/>
    <w:rsid w:val="00435ECE"/>
    <w:rsid w:val="00445B0E"/>
    <w:rsid w:val="00453890"/>
    <w:rsid w:val="00477BD2"/>
    <w:rsid w:val="00491F2F"/>
    <w:rsid w:val="004A3FFD"/>
    <w:rsid w:val="004B26B2"/>
    <w:rsid w:val="004F589D"/>
    <w:rsid w:val="00503623"/>
    <w:rsid w:val="0052460E"/>
    <w:rsid w:val="00534842"/>
    <w:rsid w:val="00595B3E"/>
    <w:rsid w:val="005A4024"/>
    <w:rsid w:val="005B3BFD"/>
    <w:rsid w:val="005B7963"/>
    <w:rsid w:val="005C35F1"/>
    <w:rsid w:val="005D15BD"/>
    <w:rsid w:val="006026C5"/>
    <w:rsid w:val="0060500C"/>
    <w:rsid w:val="00626BB3"/>
    <w:rsid w:val="006707A1"/>
    <w:rsid w:val="0068049F"/>
    <w:rsid w:val="0068074F"/>
    <w:rsid w:val="00682CFF"/>
    <w:rsid w:val="00686EAC"/>
    <w:rsid w:val="00692ED1"/>
    <w:rsid w:val="00694543"/>
    <w:rsid w:val="006A7C1E"/>
    <w:rsid w:val="006B2D36"/>
    <w:rsid w:val="006D6C10"/>
    <w:rsid w:val="006D7048"/>
    <w:rsid w:val="006F2052"/>
    <w:rsid w:val="007041A3"/>
    <w:rsid w:val="00710DE2"/>
    <w:rsid w:val="0071242E"/>
    <w:rsid w:val="00721C40"/>
    <w:rsid w:val="00721D72"/>
    <w:rsid w:val="00724D60"/>
    <w:rsid w:val="00751804"/>
    <w:rsid w:val="0075291E"/>
    <w:rsid w:val="00763C2E"/>
    <w:rsid w:val="0077663F"/>
    <w:rsid w:val="007973BD"/>
    <w:rsid w:val="007B5909"/>
    <w:rsid w:val="007B686C"/>
    <w:rsid w:val="007D7F38"/>
    <w:rsid w:val="007E2105"/>
    <w:rsid w:val="007F062E"/>
    <w:rsid w:val="008129C2"/>
    <w:rsid w:val="008410D2"/>
    <w:rsid w:val="008652CB"/>
    <w:rsid w:val="00877F5E"/>
    <w:rsid w:val="008A2810"/>
    <w:rsid w:val="008B22A4"/>
    <w:rsid w:val="008B3688"/>
    <w:rsid w:val="008B7B8F"/>
    <w:rsid w:val="008C7A58"/>
    <w:rsid w:val="008D1109"/>
    <w:rsid w:val="009003B5"/>
    <w:rsid w:val="00901270"/>
    <w:rsid w:val="00910B7C"/>
    <w:rsid w:val="0091243D"/>
    <w:rsid w:val="009145BD"/>
    <w:rsid w:val="00925081"/>
    <w:rsid w:val="009333C1"/>
    <w:rsid w:val="00934998"/>
    <w:rsid w:val="009375B6"/>
    <w:rsid w:val="00940E4A"/>
    <w:rsid w:val="00957EAF"/>
    <w:rsid w:val="009605D7"/>
    <w:rsid w:val="00965D45"/>
    <w:rsid w:val="00967173"/>
    <w:rsid w:val="009740F7"/>
    <w:rsid w:val="0098344D"/>
    <w:rsid w:val="00996456"/>
    <w:rsid w:val="009B0F0F"/>
    <w:rsid w:val="009B47A1"/>
    <w:rsid w:val="009B56E3"/>
    <w:rsid w:val="009E6451"/>
    <w:rsid w:val="009F29F2"/>
    <w:rsid w:val="009F6B0F"/>
    <w:rsid w:val="00A0193A"/>
    <w:rsid w:val="00A25A37"/>
    <w:rsid w:val="00A25A79"/>
    <w:rsid w:val="00A37C1F"/>
    <w:rsid w:val="00A86955"/>
    <w:rsid w:val="00A8717A"/>
    <w:rsid w:val="00A92C74"/>
    <w:rsid w:val="00AB0952"/>
    <w:rsid w:val="00AE648A"/>
    <w:rsid w:val="00B245AD"/>
    <w:rsid w:val="00B3091F"/>
    <w:rsid w:val="00B41AF1"/>
    <w:rsid w:val="00B42B69"/>
    <w:rsid w:val="00B54AF3"/>
    <w:rsid w:val="00B5777A"/>
    <w:rsid w:val="00B601CF"/>
    <w:rsid w:val="00B63347"/>
    <w:rsid w:val="00B9433C"/>
    <w:rsid w:val="00B97CDE"/>
    <w:rsid w:val="00BB7CAE"/>
    <w:rsid w:val="00BC2FB1"/>
    <w:rsid w:val="00BD084C"/>
    <w:rsid w:val="00C446A3"/>
    <w:rsid w:val="00C46C28"/>
    <w:rsid w:val="00C84C94"/>
    <w:rsid w:val="00C8609D"/>
    <w:rsid w:val="00CA1676"/>
    <w:rsid w:val="00CA7C37"/>
    <w:rsid w:val="00CB7B8B"/>
    <w:rsid w:val="00CC04F8"/>
    <w:rsid w:val="00CF19F3"/>
    <w:rsid w:val="00D1705B"/>
    <w:rsid w:val="00D1767C"/>
    <w:rsid w:val="00D47D3B"/>
    <w:rsid w:val="00D52BFF"/>
    <w:rsid w:val="00D544D6"/>
    <w:rsid w:val="00D66359"/>
    <w:rsid w:val="00D719F2"/>
    <w:rsid w:val="00D84A44"/>
    <w:rsid w:val="00D940F8"/>
    <w:rsid w:val="00DB0D3E"/>
    <w:rsid w:val="00DF315E"/>
    <w:rsid w:val="00E019C5"/>
    <w:rsid w:val="00E0218D"/>
    <w:rsid w:val="00E0714D"/>
    <w:rsid w:val="00E15438"/>
    <w:rsid w:val="00E16576"/>
    <w:rsid w:val="00E26ABF"/>
    <w:rsid w:val="00E460BF"/>
    <w:rsid w:val="00E46970"/>
    <w:rsid w:val="00E746D1"/>
    <w:rsid w:val="00E753FD"/>
    <w:rsid w:val="00E766EE"/>
    <w:rsid w:val="00E8797D"/>
    <w:rsid w:val="00EA28F3"/>
    <w:rsid w:val="00EA48CD"/>
    <w:rsid w:val="00EA537B"/>
    <w:rsid w:val="00ED1FBC"/>
    <w:rsid w:val="00ED23A7"/>
    <w:rsid w:val="00ED3EA4"/>
    <w:rsid w:val="00EF452F"/>
    <w:rsid w:val="00EF5F53"/>
    <w:rsid w:val="00F0297C"/>
    <w:rsid w:val="00F156F0"/>
    <w:rsid w:val="00F15D41"/>
    <w:rsid w:val="00F2075E"/>
    <w:rsid w:val="00F21777"/>
    <w:rsid w:val="00F43811"/>
    <w:rsid w:val="00F64D1C"/>
    <w:rsid w:val="00F772A0"/>
    <w:rsid w:val="00F814FB"/>
    <w:rsid w:val="00F90FEB"/>
    <w:rsid w:val="00F930D7"/>
    <w:rsid w:val="00F95DC2"/>
    <w:rsid w:val="00FB0A7C"/>
    <w:rsid w:val="00FE5AEA"/>
    <w:rsid w:val="00FF14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032DF2"/>
    <w:pPr>
      <w:keepNext/>
      <w:spacing w:after="0" w:line="240" w:lineRule="auto"/>
      <w:outlineLvl w:val="0"/>
    </w:pPr>
    <w:rPr>
      <w:rFonts w:ascii="Times New Roman" w:hAnsi="Times New Roman" w:cs="Times New Roman"/>
      <w:b/>
      <w:bCs/>
      <w:caps/>
      <w:sz w:val="28"/>
      <w:szCs w:val="28"/>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32DF2"/>
    <w:rPr>
      <w:rFonts w:ascii="Times New Roman" w:hAnsi="Times New Roman" w:cs="Times New Roman"/>
      <w:b/>
      <w:bCs/>
      <w:caps/>
      <w:sz w:val="28"/>
      <w:szCs w:val="28"/>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ED23A7"/>
    <w:rPr>
      <w:color w:val="605E5C"/>
      <w:shd w:val="clear" w:color="auto" w:fill="E1DFDD"/>
    </w:rPr>
  </w:style>
  <w:style w:type="character" w:styleId="FollowedHyperlink">
    <w:name w:val="FollowedHyperlink"/>
    <w:basedOn w:val="DefaultParagraphFont"/>
    <w:uiPriority w:val="99"/>
    <w:semiHidden/>
    <w:unhideWhenUsed/>
    <w:rsid w:val="001830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s41311-023-00452-w" TargetMode="External"/><Relationship Id="rId13" Type="http://schemas.openxmlformats.org/officeDocument/2006/relationships/hyperlink" Target="https://doi.org/10.1093/obo/9780199743292-0218" TargetMode="External"/><Relationship Id="rId18" Type="http://schemas.openxmlformats.org/officeDocument/2006/relationships/hyperlink" Target="https://doi.org/10.1057/s41311-023-00452-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euronews.com/my-europe/2026/05/27/the-cube-ha-calificado-kaja-kallas-a-china-como-un-cancer" TargetMode="External"/><Relationship Id="rId17" Type="http://schemas.openxmlformats.org/officeDocument/2006/relationships/hyperlink" Target="https://doi.org/10.1007/s42533-022-00104-3" TargetMode="External"/><Relationship Id="rId2" Type="http://schemas.openxmlformats.org/officeDocument/2006/relationships/numbering" Target="numbering.xml"/><Relationship Id="rId16" Type="http://schemas.openxmlformats.org/officeDocument/2006/relationships/hyperlink" Target="https://es.euronews.com/my-europe/2026/05/27/the-cube-ha-calificado-kaja-kallas-a-china-como-un-canc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sfreeman.net/diplomacy-as-risk-management/" TargetMode="External"/><Relationship Id="rId5" Type="http://schemas.openxmlformats.org/officeDocument/2006/relationships/webSettings" Target="webSettings.xml"/><Relationship Id="rId15" Type="http://schemas.openxmlformats.org/officeDocument/2006/relationships/hyperlink" Target="https://doi.org/10.1080/09636412.2014.1001198" TargetMode="External"/><Relationship Id="rId10" Type="http://schemas.openxmlformats.org/officeDocument/2006/relationships/hyperlink" Target="https://doi.org/10.1007/s42533-022-00104-3" TargetMode="External"/><Relationship Id="rId19" Type="http://schemas.openxmlformats.org/officeDocument/2006/relationships/hyperlink" Target="https://doi.org/10.1093/obo/9780199743292-0218" TargetMode="External"/><Relationship Id="rId4" Type="http://schemas.openxmlformats.org/officeDocument/2006/relationships/settings" Target="settings.xml"/><Relationship Id="rId9" Type="http://schemas.openxmlformats.org/officeDocument/2006/relationships/hyperlink" Target="https://doi.org/10.1080/09636412.2014.1001198" TargetMode="External"/><Relationship Id="rId14" Type="http://schemas.openxmlformats.org/officeDocument/2006/relationships/hyperlink" Target="https://chasfreeman.net/diplomacy-as-risk-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3608</TotalTime>
  <Pages>10</Pages>
  <Words>4324</Words>
  <Characters>24653</Characters>
  <Application>Microsoft Office Word</Application>
  <DocSecurity>0</DocSecurity>
  <Lines>205</Lines>
  <Paragraphs>57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Angelina Markovska</cp:lastModifiedBy>
  <cp:revision>188</cp:revision>
  <dcterms:created xsi:type="dcterms:W3CDTF">2026-08-10T15:26:00Z</dcterms:created>
  <dcterms:modified xsi:type="dcterms:W3CDTF">2026-08-24T10:13:00Z</dcterms:modified>
</cp:coreProperties>
</file>