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8DDEFA" w14:textId="240AF58C" w:rsidR="00203991" w:rsidRPr="00203991" w:rsidRDefault="00203991" w:rsidP="00203991">
      <w:pPr>
        <w:jc w:val="center"/>
        <w:rPr>
          <w:b/>
          <w:bCs/>
          <w:sz w:val="32"/>
          <w:szCs w:val="32"/>
          <w:lang w:val="en-US"/>
        </w:rPr>
      </w:pPr>
      <w:r w:rsidRPr="00203991">
        <w:rPr>
          <w:b/>
          <w:bCs/>
          <w:sz w:val="32"/>
          <w:szCs w:val="32"/>
        </w:rPr>
        <w:t>ИНЖЕНЕРНОТО РАЗУЗНАВАНЕ В СЪВРЕМЕННИТЕ ОПЕРАЦИИ</w:t>
      </w:r>
    </w:p>
    <w:p w14:paraId="0800E274" w14:textId="77777777" w:rsidR="00331E9A" w:rsidRPr="00140110" w:rsidRDefault="00331E9A" w:rsidP="00E019C5">
      <w:pPr>
        <w:jc w:val="center"/>
        <w:rPr>
          <w:szCs w:val="28"/>
        </w:rPr>
      </w:pPr>
    </w:p>
    <w:p w14:paraId="0D80780B" w14:textId="6E001CF6" w:rsidR="008D1109" w:rsidRPr="00140110" w:rsidRDefault="005E5A68" w:rsidP="00E019C5">
      <w:pPr>
        <w:jc w:val="center"/>
        <w:rPr>
          <w:b/>
          <w:bCs/>
          <w:sz w:val="32"/>
          <w:szCs w:val="32"/>
        </w:rPr>
      </w:pPr>
      <w:r w:rsidRPr="00140110">
        <w:rPr>
          <w:b/>
          <w:bCs/>
          <w:sz w:val="32"/>
          <w:szCs w:val="32"/>
        </w:rPr>
        <w:t>Светлин Пехливанов</w:t>
      </w:r>
    </w:p>
    <w:p w14:paraId="5713E519" w14:textId="66F341A1" w:rsidR="008D1109" w:rsidRPr="00140110" w:rsidRDefault="008D1109" w:rsidP="00E019C5">
      <w:pPr>
        <w:jc w:val="center"/>
        <w:rPr>
          <w:szCs w:val="28"/>
        </w:rPr>
      </w:pPr>
    </w:p>
    <w:p w14:paraId="1D299BE6" w14:textId="77777777" w:rsidR="00121F6A" w:rsidRPr="00140110" w:rsidRDefault="00121F6A" w:rsidP="00E019C5">
      <w:pPr>
        <w:jc w:val="center"/>
        <w:rPr>
          <w:szCs w:val="28"/>
        </w:rPr>
      </w:pPr>
    </w:p>
    <w:p w14:paraId="6B89A045" w14:textId="2C7DE1D4" w:rsidR="002F6D70" w:rsidRDefault="00D35301" w:rsidP="00E019C5">
      <w:pPr>
        <w:jc w:val="center"/>
        <w:rPr>
          <w:b/>
          <w:bCs/>
          <w:sz w:val="32"/>
          <w:szCs w:val="32"/>
          <w:lang w:val="en-US"/>
        </w:rPr>
      </w:pPr>
      <w:r w:rsidRPr="00D35301">
        <w:rPr>
          <w:b/>
          <w:bCs/>
          <w:sz w:val="32"/>
          <w:szCs w:val="32"/>
          <w:lang w:val="en-US"/>
        </w:rPr>
        <w:t xml:space="preserve">ENGINEER RECONNAISSANCE IN </w:t>
      </w:r>
      <w:r>
        <w:rPr>
          <w:b/>
          <w:bCs/>
          <w:sz w:val="32"/>
          <w:szCs w:val="32"/>
          <w:lang w:val="en-US"/>
        </w:rPr>
        <w:t>THE CURRENT</w:t>
      </w:r>
      <w:r>
        <w:rPr>
          <w:b/>
          <w:bCs/>
          <w:sz w:val="32"/>
          <w:szCs w:val="32"/>
          <w:lang w:val="en-US"/>
        </w:rPr>
        <w:br/>
      </w:r>
      <w:r w:rsidRPr="00D35301">
        <w:rPr>
          <w:b/>
          <w:bCs/>
          <w:sz w:val="32"/>
          <w:szCs w:val="32"/>
          <w:lang w:val="en-US"/>
        </w:rPr>
        <w:t xml:space="preserve"> OPERATIONS</w:t>
      </w:r>
    </w:p>
    <w:p w14:paraId="744D5F26" w14:textId="77777777" w:rsidR="00D35301" w:rsidRPr="00140110" w:rsidRDefault="00D35301" w:rsidP="00E019C5">
      <w:pPr>
        <w:jc w:val="center"/>
        <w:rPr>
          <w:szCs w:val="28"/>
        </w:rPr>
      </w:pPr>
    </w:p>
    <w:p w14:paraId="6A96D3F4" w14:textId="782921E0" w:rsidR="00274819" w:rsidRPr="00140110" w:rsidRDefault="00BC599D" w:rsidP="00E019C5">
      <w:pPr>
        <w:jc w:val="center"/>
        <w:rPr>
          <w:b/>
          <w:bCs/>
          <w:sz w:val="32"/>
          <w:szCs w:val="32"/>
        </w:rPr>
      </w:pPr>
      <w:r w:rsidRPr="00140110">
        <w:rPr>
          <w:b/>
          <w:bCs/>
          <w:sz w:val="32"/>
          <w:szCs w:val="32"/>
          <w:lang w:val="en-US"/>
        </w:rPr>
        <w:t>Svetlin Pehlivanov</w:t>
      </w:r>
    </w:p>
    <w:p w14:paraId="142C5542" w14:textId="21B74F87" w:rsidR="00274819" w:rsidRPr="00140110" w:rsidRDefault="00274819" w:rsidP="00E019C5">
      <w:pPr>
        <w:jc w:val="center"/>
        <w:rPr>
          <w:szCs w:val="28"/>
          <w:lang w:val="en-US"/>
        </w:rPr>
      </w:pPr>
    </w:p>
    <w:p w14:paraId="5FD11A52" w14:textId="77777777" w:rsidR="00801203" w:rsidRPr="00140110" w:rsidRDefault="00801203" w:rsidP="00E019C5">
      <w:pPr>
        <w:jc w:val="center"/>
        <w:rPr>
          <w:szCs w:val="28"/>
          <w:lang w:val="en-US"/>
        </w:rPr>
      </w:pPr>
    </w:p>
    <w:p w14:paraId="539CA62A" w14:textId="77777777" w:rsidR="00D35301" w:rsidRPr="00D35301" w:rsidRDefault="00D35301" w:rsidP="00D35301">
      <w:pPr>
        <w:ind w:firstLine="567"/>
        <w:jc w:val="both"/>
        <w:rPr>
          <w:bCs/>
          <w:i/>
          <w:iCs/>
          <w:sz w:val="24"/>
        </w:rPr>
      </w:pPr>
      <w:r w:rsidRPr="00D35301">
        <w:rPr>
          <w:bCs/>
          <w:i/>
          <w:iCs/>
          <w:sz w:val="24"/>
        </w:rPr>
        <w:t>Целта на инженерите специалисти на бойното поле е да позволят на командирите на маневрени формирования да изпълняват целта, задачата и мисия си, като същевременно защитават силите си. Това представлява широк спектър от действия, които могат да бъдат едновременно вдъхновяващи и плашещи. С развитието на войната някои задачи в обхвата на инженернито осигуряване може да са атрофирали и сега може да се наложи да бъдат прегледани и валидирани отново. Една такава задача включва способността на инженерните формирования успешно да провеждат разузнаване, като същевременно поддържат операциите на различни нива.</w:t>
      </w:r>
    </w:p>
    <w:p w14:paraId="13740C76" w14:textId="77777777" w:rsidR="00801203" w:rsidRPr="00140110" w:rsidRDefault="00801203" w:rsidP="00801203">
      <w:pPr>
        <w:ind w:firstLine="567"/>
        <w:jc w:val="both"/>
        <w:rPr>
          <w:b/>
          <w:bCs/>
          <w:i/>
          <w:iCs/>
          <w:sz w:val="24"/>
          <w:lang w:val="en-US"/>
        </w:rPr>
      </w:pPr>
    </w:p>
    <w:p w14:paraId="660EC60F" w14:textId="6F684D95" w:rsidR="00801203" w:rsidRPr="00140110" w:rsidRDefault="00801203" w:rsidP="00801203">
      <w:pPr>
        <w:ind w:firstLine="567"/>
        <w:jc w:val="both"/>
        <w:rPr>
          <w:i/>
          <w:iCs/>
          <w:sz w:val="24"/>
          <w:lang w:val="en-US"/>
        </w:rPr>
      </w:pPr>
      <w:r w:rsidRPr="00140110">
        <w:rPr>
          <w:b/>
          <w:bCs/>
          <w:i/>
          <w:iCs/>
          <w:sz w:val="24"/>
        </w:rPr>
        <w:t>Ключови думи</w:t>
      </w:r>
      <w:r w:rsidRPr="00140110">
        <w:rPr>
          <w:b/>
          <w:bCs/>
          <w:i/>
          <w:iCs/>
          <w:sz w:val="24"/>
          <w:lang w:val="en-US"/>
        </w:rPr>
        <w:t>:</w:t>
      </w:r>
      <w:r w:rsidRPr="00140110">
        <w:rPr>
          <w:i/>
          <w:iCs/>
          <w:sz w:val="24"/>
          <w:lang w:val="en-US"/>
        </w:rPr>
        <w:t xml:space="preserve"> </w:t>
      </w:r>
      <w:r w:rsidR="001D07E7">
        <w:rPr>
          <w:i/>
          <w:iCs/>
          <w:sz w:val="24"/>
        </w:rPr>
        <w:t>Инженерно разузнаване</w:t>
      </w:r>
      <w:r w:rsidR="00501C68" w:rsidRPr="00140110">
        <w:rPr>
          <w:i/>
          <w:iCs/>
          <w:sz w:val="24"/>
        </w:rPr>
        <w:t>, развитие,конфликти, НАТО, Украйна</w:t>
      </w:r>
    </w:p>
    <w:p w14:paraId="1072AA97" w14:textId="1A070D58" w:rsidR="00274819" w:rsidRPr="00140110" w:rsidRDefault="00274819" w:rsidP="00E019C5">
      <w:pPr>
        <w:jc w:val="center"/>
        <w:rPr>
          <w:szCs w:val="28"/>
          <w:lang w:val="en-US"/>
        </w:rPr>
      </w:pPr>
    </w:p>
    <w:p w14:paraId="308240F6" w14:textId="77777777" w:rsidR="00801203" w:rsidRPr="00140110" w:rsidRDefault="00801203" w:rsidP="005342A1">
      <w:pPr>
        <w:ind w:firstLine="567"/>
        <w:jc w:val="both"/>
        <w:rPr>
          <w:bCs/>
          <w:i/>
          <w:iCs/>
          <w:sz w:val="24"/>
          <w:lang w:val="en-US"/>
        </w:rPr>
      </w:pPr>
    </w:p>
    <w:p w14:paraId="324C3A8A" w14:textId="14A573B3" w:rsidR="008408C3" w:rsidRDefault="001D07E7" w:rsidP="005342A1">
      <w:pPr>
        <w:ind w:firstLine="567"/>
        <w:jc w:val="both"/>
        <w:rPr>
          <w:bCs/>
          <w:i/>
          <w:iCs/>
          <w:sz w:val="24"/>
          <w:lang w:val="en-US"/>
        </w:rPr>
      </w:pPr>
      <w:r w:rsidRPr="001D07E7">
        <w:rPr>
          <w:bCs/>
          <w:i/>
          <w:iCs/>
          <w:sz w:val="24"/>
          <w:lang w:val="en-US"/>
        </w:rPr>
        <w:t>The goal of battlefield engineer specialists is to enable maneuver unit commanders to achieve their objectives, tasks, and missions while simultaneously protecting their forces. This entails a wide spectrum of actions that can be both inspiring and daunting. As the nature of warfare has evolved, certain tasks within the scope of engineer support may have atrophied and now require re-examination and re-validation. One such task involves the ability of engineer units to successfully conduct reconnaissance while simultaneously supporting operations at various levels.</w:t>
      </w:r>
    </w:p>
    <w:p w14:paraId="2A544556" w14:textId="77777777" w:rsidR="001D07E7" w:rsidRPr="00140110" w:rsidRDefault="001D07E7" w:rsidP="005342A1">
      <w:pPr>
        <w:ind w:firstLine="567"/>
        <w:jc w:val="both"/>
        <w:rPr>
          <w:b/>
          <w:bCs/>
          <w:i/>
          <w:iCs/>
          <w:sz w:val="24"/>
          <w:lang w:val="en-US"/>
        </w:rPr>
      </w:pPr>
    </w:p>
    <w:p w14:paraId="2DCDF3EC" w14:textId="52BC7DAD" w:rsidR="00274819" w:rsidRPr="00140110" w:rsidRDefault="00274819" w:rsidP="003004BD">
      <w:pPr>
        <w:ind w:firstLine="567"/>
        <w:jc w:val="both"/>
        <w:rPr>
          <w:i/>
          <w:iCs/>
          <w:sz w:val="24"/>
          <w:lang w:val="en-US"/>
        </w:rPr>
      </w:pPr>
      <w:r w:rsidRPr="00140110">
        <w:rPr>
          <w:b/>
          <w:bCs/>
          <w:i/>
          <w:iCs/>
          <w:sz w:val="24"/>
          <w:lang w:val="en-US"/>
        </w:rPr>
        <w:t>Keywords:</w:t>
      </w:r>
      <w:r w:rsidRPr="00140110">
        <w:rPr>
          <w:i/>
          <w:iCs/>
          <w:sz w:val="24"/>
          <w:lang w:val="en-US"/>
        </w:rPr>
        <w:t xml:space="preserve"> </w:t>
      </w:r>
      <w:r w:rsidR="001D07E7">
        <w:rPr>
          <w:bCs/>
          <w:i/>
          <w:iCs/>
          <w:sz w:val="24"/>
          <w:lang w:val="en-US"/>
        </w:rPr>
        <w:t>Engineer reconnaisance</w:t>
      </w:r>
      <w:r w:rsidR="00FD360F" w:rsidRPr="00140110">
        <w:rPr>
          <w:bCs/>
          <w:i/>
          <w:iCs/>
          <w:sz w:val="24"/>
          <w:lang w:val="en-US"/>
        </w:rPr>
        <w:t xml:space="preserve">, development, conflicts, </w:t>
      </w:r>
      <w:r w:rsidR="005342A1" w:rsidRPr="00140110">
        <w:rPr>
          <w:i/>
          <w:iCs/>
          <w:sz w:val="24"/>
          <w:lang w:val="en-US"/>
        </w:rPr>
        <w:t xml:space="preserve">NATO, </w:t>
      </w:r>
      <w:r w:rsidR="00FD360F" w:rsidRPr="00140110">
        <w:rPr>
          <w:i/>
          <w:iCs/>
          <w:sz w:val="24"/>
          <w:lang w:val="en-US"/>
        </w:rPr>
        <w:t>Ukraine</w:t>
      </w:r>
    </w:p>
    <w:p w14:paraId="023C3CE7" w14:textId="2B740211" w:rsidR="00274819" w:rsidRPr="00140110" w:rsidRDefault="00274819" w:rsidP="003004BD">
      <w:pPr>
        <w:ind w:firstLine="567"/>
        <w:rPr>
          <w:szCs w:val="28"/>
          <w:lang w:val="en-US"/>
        </w:rPr>
      </w:pPr>
    </w:p>
    <w:p w14:paraId="1C801EAB" w14:textId="00B90743" w:rsidR="00A86955" w:rsidRPr="00140110" w:rsidRDefault="00A86955" w:rsidP="003004BD">
      <w:pPr>
        <w:ind w:firstLine="567"/>
        <w:rPr>
          <w:szCs w:val="28"/>
          <w:lang w:val="en-US"/>
        </w:rPr>
      </w:pPr>
    </w:p>
    <w:p w14:paraId="5E5D28BC" w14:textId="105D4C33" w:rsidR="00C24116" w:rsidRDefault="00C24116" w:rsidP="001D07E7">
      <w:pPr>
        <w:ind w:firstLine="567"/>
        <w:jc w:val="both"/>
        <w:rPr>
          <w:szCs w:val="28"/>
        </w:rPr>
      </w:pPr>
      <w:r w:rsidRPr="00C24116">
        <w:rPr>
          <w:szCs w:val="28"/>
        </w:rPr>
        <w:t xml:space="preserve">Инженерните войски вече не изпълняват единствено </w:t>
      </w:r>
      <w:r>
        <w:rPr>
          <w:szCs w:val="28"/>
        </w:rPr>
        <w:t>поддържащи функции. Т</w:t>
      </w:r>
      <w:r w:rsidRPr="00C24116">
        <w:rPr>
          <w:szCs w:val="28"/>
        </w:rPr>
        <w:t>е се превърнаха в един от ключовите инструменти за оформяне на бойното пространство и осигуряване на устойчивост на отбраната – на практика, в архитекти на бойното поле.</w:t>
      </w:r>
    </w:p>
    <w:p w14:paraId="173C4AF4" w14:textId="3B343EE2" w:rsidR="001D07E7" w:rsidRPr="001D07E7" w:rsidRDefault="001D07E7" w:rsidP="001D07E7">
      <w:pPr>
        <w:ind w:firstLine="567"/>
        <w:jc w:val="both"/>
        <w:rPr>
          <w:szCs w:val="28"/>
        </w:rPr>
      </w:pPr>
      <w:r w:rsidRPr="001D07E7">
        <w:rPr>
          <w:szCs w:val="28"/>
        </w:rPr>
        <w:t>Целта на инженерите специалисти на бойното поле е да позволят на командирите на маневрени формирования да изпълняват целта, задачата и мисия си, като същевременно защитават силите си. Това представлява широк спектър от действия, които могат да бъдат едновременно вдъхновяващи и плашещи. С развитието на войната някои задачи в обхвата на инженернито осигуряване може да са атрофирали и сега може да се наложи да бъдат прегледани и валидирани отново. Една такава задача включва способността на инженерните формирования успешно да провеждат разузнаване, като същевременно поддържат операциите на различни нива.</w:t>
      </w:r>
    </w:p>
    <w:p w14:paraId="11EF7730" w14:textId="77777777" w:rsidR="001D07E7" w:rsidRPr="001D07E7" w:rsidRDefault="001D07E7" w:rsidP="001D07E7">
      <w:pPr>
        <w:ind w:firstLine="567"/>
        <w:jc w:val="both"/>
        <w:rPr>
          <w:bCs/>
          <w:szCs w:val="28"/>
        </w:rPr>
      </w:pPr>
      <w:r w:rsidRPr="001D07E7">
        <w:rPr>
          <w:bCs/>
          <w:szCs w:val="28"/>
        </w:rPr>
        <w:lastRenderedPageBreak/>
        <w:t>Инженерното разузнаване е фокусирано прилагане на специфични и уникални възможности поддържащи разузнаването и е приложимо за всички форми на разузнаване.</w:t>
      </w:r>
      <w:r w:rsidRPr="001D07E7">
        <w:rPr>
          <w:bCs/>
          <w:szCs w:val="28"/>
          <w:lang w:val="en-US"/>
        </w:rPr>
        <w:t>[</w:t>
      </w:r>
      <w:r w:rsidRPr="001D07E7">
        <w:rPr>
          <w:bCs/>
          <w:szCs w:val="28"/>
        </w:rPr>
        <w:t>1</w:t>
      </w:r>
      <w:r w:rsidRPr="001D07E7">
        <w:rPr>
          <w:bCs/>
          <w:szCs w:val="28"/>
          <w:lang w:val="en-US"/>
        </w:rPr>
        <w:t>]</w:t>
      </w:r>
      <w:r w:rsidRPr="001D07E7">
        <w:rPr>
          <w:bCs/>
          <w:szCs w:val="28"/>
        </w:rPr>
        <w:t xml:space="preserve"> Важно е да се отбележи, че инженерното разузнаване не е форма на разузнаване; вместо това то е фокусирано върху прилагане на технически възможности, поддържащи разузнаването. Инженерът може да провежда разузнаване в две направления – тактическо и техническо. При провеждане на операции фокуса на инженерните формирования провеждащи инженерно разузнаване е върху събирането на специфична за инженерите информация, включително, но не само, препятствия, пътища, инфраструктура, места за преправи и форсиране на водни прегради. Инженерното разузнаване се осъществява за осигуряване на мобилност и контрамобилност  в операциите. </w:t>
      </w:r>
    </w:p>
    <w:p w14:paraId="7F7A4E95" w14:textId="77777777" w:rsidR="001D07E7" w:rsidRPr="001D07E7" w:rsidRDefault="001D07E7" w:rsidP="001D07E7">
      <w:pPr>
        <w:ind w:firstLine="567"/>
        <w:jc w:val="both"/>
        <w:rPr>
          <w:szCs w:val="28"/>
        </w:rPr>
      </w:pPr>
      <w:r w:rsidRPr="001D07E7">
        <w:rPr>
          <w:szCs w:val="28"/>
        </w:rPr>
        <w:t>Използването на информация от отворени източници като разузнавателна такава спомага за техническия анализ в интерес на инженерното разузнаване:</w:t>
      </w:r>
    </w:p>
    <w:p w14:paraId="1225B580" w14:textId="7663EB57" w:rsidR="001D07E7" w:rsidRPr="001D07E7" w:rsidRDefault="00B82899" w:rsidP="001D07E7">
      <w:pPr>
        <w:numPr>
          <w:ilvl w:val="0"/>
          <w:numId w:val="25"/>
        </w:numPr>
        <w:jc w:val="both"/>
        <w:rPr>
          <w:szCs w:val="28"/>
        </w:rPr>
      </w:pPr>
      <w:r w:rsidRPr="001D07E7">
        <w:rPr>
          <w:szCs w:val="28"/>
        </w:rPr>
        <w:t>При разузнаването на пътища(л</w:t>
      </w:r>
      <w:r w:rsidRPr="001D07E7">
        <w:rPr>
          <w:szCs w:val="28"/>
        </w:rPr>
        <w:t>инии за комуника</w:t>
      </w:r>
      <w:r w:rsidRPr="001D07E7">
        <w:rPr>
          <w:szCs w:val="28"/>
        </w:rPr>
        <w:t>ции</w:t>
      </w:r>
      <w:r w:rsidRPr="001D07E7">
        <w:rPr>
          <w:szCs w:val="28"/>
        </w:rPr>
        <w:t>)</w:t>
      </w:r>
      <w:r w:rsidRPr="001D07E7">
        <w:rPr>
          <w:szCs w:val="28"/>
        </w:rPr>
        <w:t xml:space="preserve"> </w:t>
      </w:r>
      <w:r w:rsidRPr="001D07E7">
        <w:rPr>
          <w:szCs w:val="28"/>
        </w:rPr>
        <w:t>д</w:t>
      </w:r>
      <w:r w:rsidRPr="001D07E7">
        <w:rPr>
          <w:szCs w:val="28"/>
        </w:rPr>
        <w:t>анните от OpenStreet</w:t>
      </w:r>
      <w:r w:rsidRPr="001D07E7">
        <w:rPr>
          <w:szCs w:val="28"/>
        </w:rPr>
        <w:t>Map©</w:t>
      </w:r>
      <w:r w:rsidRPr="001D07E7">
        <w:rPr>
          <w:szCs w:val="28"/>
          <w:lang w:val="en-US"/>
        </w:rPr>
        <w:t>[</w:t>
      </w:r>
      <w:r w:rsidR="008917B6">
        <w:rPr>
          <w:szCs w:val="28"/>
          <w:lang w:val="en-US"/>
        </w:rPr>
        <w:t>3</w:t>
      </w:r>
      <w:r w:rsidRPr="001D07E7">
        <w:rPr>
          <w:szCs w:val="28"/>
          <w:lang w:val="en-US"/>
        </w:rPr>
        <w:t>]</w:t>
      </w:r>
      <w:r w:rsidRPr="001D07E7">
        <w:rPr>
          <w:szCs w:val="28"/>
        </w:rPr>
        <w:t xml:space="preserve"> могат д</w:t>
      </w:r>
      <w:r w:rsidRPr="001D07E7">
        <w:rPr>
          <w:szCs w:val="28"/>
        </w:rPr>
        <w:t>а служат като отправна точка за</w:t>
      </w:r>
      <w:r w:rsidRPr="001D07E7">
        <w:rPr>
          <w:szCs w:val="28"/>
          <w:lang w:val="en-US"/>
        </w:rPr>
        <w:t xml:space="preserve"> </w:t>
      </w:r>
      <w:r w:rsidRPr="001D07E7">
        <w:rPr>
          <w:szCs w:val="28"/>
        </w:rPr>
        <w:t xml:space="preserve">изграждане на ситуационна осведоменост за </w:t>
      </w:r>
      <w:r w:rsidRPr="001D07E7">
        <w:rPr>
          <w:szCs w:val="28"/>
        </w:rPr>
        <w:t>пътните и железопътните мрежи в</w:t>
      </w:r>
      <w:r w:rsidRPr="001D07E7">
        <w:rPr>
          <w:szCs w:val="28"/>
          <w:lang w:val="en-US"/>
        </w:rPr>
        <w:t xml:space="preserve"> </w:t>
      </w:r>
      <w:r w:rsidRPr="001D07E7">
        <w:rPr>
          <w:szCs w:val="28"/>
        </w:rPr>
        <w:t>района на операцията</w:t>
      </w:r>
      <w:r w:rsidRPr="001D07E7">
        <w:rPr>
          <w:szCs w:val="28"/>
        </w:rPr>
        <w:t>/интерес</w:t>
      </w:r>
      <w:r w:rsidRPr="001D07E7">
        <w:rPr>
          <w:szCs w:val="28"/>
        </w:rPr>
        <w:t>. Open</w:t>
      </w:r>
      <w:r w:rsidRPr="001D07E7">
        <w:rPr>
          <w:szCs w:val="28"/>
        </w:rPr>
        <w:t>StreetMap е сливане на световни</w:t>
      </w:r>
      <w:r w:rsidRPr="001D07E7">
        <w:rPr>
          <w:szCs w:val="28"/>
          <w:lang w:val="en-US"/>
        </w:rPr>
        <w:t xml:space="preserve"> </w:t>
      </w:r>
      <w:r w:rsidRPr="001D07E7">
        <w:rPr>
          <w:szCs w:val="28"/>
        </w:rPr>
        <w:t>транспортни данни, получени от п</w:t>
      </w:r>
      <w:r w:rsidRPr="001D07E7">
        <w:rPr>
          <w:szCs w:val="28"/>
        </w:rPr>
        <w:t>роучвания, въздушни и сателитни</w:t>
      </w:r>
      <w:r w:rsidRPr="001D07E7">
        <w:rPr>
          <w:szCs w:val="28"/>
          <w:lang w:val="en-US"/>
        </w:rPr>
        <w:t xml:space="preserve"> </w:t>
      </w:r>
      <w:r w:rsidRPr="001D07E7">
        <w:rPr>
          <w:szCs w:val="28"/>
        </w:rPr>
        <w:t>изображения и</w:t>
      </w:r>
      <w:r w:rsidRPr="001D07E7">
        <w:rPr>
          <w:szCs w:val="28"/>
        </w:rPr>
        <w:t xml:space="preserve"> други геопространствени данни с</w:t>
      </w:r>
      <w:r w:rsidRPr="001D07E7">
        <w:rPr>
          <w:szCs w:val="28"/>
        </w:rPr>
        <w:t>ъс свободен достъп</w:t>
      </w:r>
      <w:r w:rsidRPr="001D07E7">
        <w:rPr>
          <w:szCs w:val="28"/>
        </w:rPr>
        <w:t xml:space="preserve">. </w:t>
      </w:r>
      <w:r w:rsidRPr="001D07E7">
        <w:rPr>
          <w:szCs w:val="28"/>
        </w:rPr>
        <w:t>Има възможност</w:t>
      </w:r>
      <w:r w:rsidRPr="001D07E7">
        <w:rPr>
          <w:szCs w:val="28"/>
        </w:rPr>
        <w:t xml:space="preserve"> </w:t>
      </w:r>
      <w:r w:rsidRPr="001D07E7">
        <w:rPr>
          <w:szCs w:val="28"/>
        </w:rPr>
        <w:t xml:space="preserve">да </w:t>
      </w:r>
      <w:r w:rsidRPr="001D07E7">
        <w:rPr>
          <w:szCs w:val="28"/>
        </w:rPr>
        <w:t>да се преглежда подробна информация з</w:t>
      </w:r>
      <w:r w:rsidRPr="001D07E7">
        <w:rPr>
          <w:szCs w:val="28"/>
        </w:rPr>
        <w:t xml:space="preserve">а пътищата </w:t>
      </w:r>
      <w:r w:rsidRPr="001D07E7">
        <w:rPr>
          <w:szCs w:val="28"/>
        </w:rPr>
        <w:t xml:space="preserve"> </w:t>
      </w:r>
      <w:r w:rsidRPr="001D07E7">
        <w:rPr>
          <w:szCs w:val="28"/>
        </w:rPr>
        <w:t>(</w:t>
      </w:r>
      <w:r w:rsidRPr="001D07E7">
        <w:rPr>
          <w:szCs w:val="28"/>
        </w:rPr>
        <w:t>ширината, броя на лентите</w:t>
      </w:r>
      <w:r w:rsidRPr="001D07E7">
        <w:rPr>
          <w:szCs w:val="28"/>
        </w:rPr>
        <w:t xml:space="preserve">, </w:t>
      </w:r>
      <w:r w:rsidRPr="001D07E7">
        <w:rPr>
          <w:szCs w:val="28"/>
        </w:rPr>
        <w:t>х</w:t>
      </w:r>
      <w:r w:rsidRPr="001D07E7">
        <w:rPr>
          <w:szCs w:val="28"/>
        </w:rPr>
        <w:t xml:space="preserve">арактеристиките на </w:t>
      </w:r>
      <w:r w:rsidRPr="001D07E7">
        <w:rPr>
          <w:szCs w:val="28"/>
        </w:rPr>
        <w:t>настилката)</w:t>
      </w:r>
      <w:r w:rsidRPr="001D07E7">
        <w:rPr>
          <w:szCs w:val="28"/>
        </w:rPr>
        <w:t>.</w:t>
      </w:r>
      <w:r w:rsidRPr="001D07E7">
        <w:rPr>
          <w:szCs w:val="28"/>
          <w:lang w:val="en-US"/>
        </w:rPr>
        <w:t xml:space="preserve"> </w:t>
      </w:r>
    </w:p>
    <w:p w14:paraId="4BB09D48" w14:textId="30614B32" w:rsidR="001D07E7" w:rsidRPr="001D07E7" w:rsidRDefault="001D07E7" w:rsidP="001D07E7">
      <w:pPr>
        <w:numPr>
          <w:ilvl w:val="0"/>
          <w:numId w:val="25"/>
        </w:numPr>
        <w:jc w:val="both"/>
        <w:rPr>
          <w:szCs w:val="28"/>
        </w:rPr>
      </w:pPr>
      <w:r w:rsidRPr="001D07E7">
        <w:rPr>
          <w:szCs w:val="28"/>
        </w:rPr>
        <w:t xml:space="preserve">Летища и пристанища. Американската </w:t>
      </w:r>
      <w:r w:rsidR="00B82899" w:rsidRPr="001D07E7">
        <w:rPr>
          <w:szCs w:val="28"/>
        </w:rPr>
        <w:t>Националната агенция за геопространствено разузнаване</w:t>
      </w:r>
      <w:r w:rsidRPr="001D07E7">
        <w:rPr>
          <w:szCs w:val="28"/>
        </w:rPr>
        <w:t>(National Geospatial-Intelligence Agency)</w:t>
      </w:r>
      <w:r w:rsidR="00B82899" w:rsidRPr="001D07E7">
        <w:rPr>
          <w:szCs w:val="28"/>
        </w:rPr>
        <w:t xml:space="preserve"> поддържа</w:t>
      </w:r>
      <w:r w:rsidRPr="001D07E7">
        <w:rPr>
          <w:szCs w:val="28"/>
        </w:rPr>
        <w:t xml:space="preserve"> </w:t>
      </w:r>
      <w:r w:rsidR="00B82899" w:rsidRPr="001D07E7">
        <w:rPr>
          <w:szCs w:val="28"/>
        </w:rPr>
        <w:t xml:space="preserve">две отделни бази данни, съдържащи основни инженерни характеристики на летищата и </w:t>
      </w:r>
      <w:r w:rsidR="00B82899" w:rsidRPr="001D07E7">
        <w:rPr>
          <w:szCs w:val="28"/>
        </w:rPr>
        <w:t>пристанища</w:t>
      </w:r>
      <w:r w:rsidRPr="001D07E7">
        <w:rPr>
          <w:szCs w:val="28"/>
        </w:rPr>
        <w:t>та</w:t>
      </w:r>
      <w:r w:rsidR="00B82899" w:rsidRPr="001D07E7">
        <w:rPr>
          <w:szCs w:val="28"/>
        </w:rPr>
        <w:t>. Системата за експлоатация на аеронавигационно съдържание</w:t>
      </w:r>
      <w:r w:rsidRPr="001D07E7">
        <w:rPr>
          <w:szCs w:val="28"/>
        </w:rPr>
        <w:t>(Aeronautical Content Exploitation System)</w:t>
      </w:r>
      <w:r w:rsidR="00B82899" w:rsidRPr="001D07E7">
        <w:rPr>
          <w:szCs w:val="28"/>
        </w:rPr>
        <w:t>, уебсайт, базиран на карта</w:t>
      </w:r>
      <w:r w:rsidR="00B82899" w:rsidRPr="001D07E7">
        <w:rPr>
          <w:szCs w:val="28"/>
        </w:rPr>
        <w:t>, позволява на потребителите</w:t>
      </w:r>
      <w:r w:rsidRPr="001D07E7">
        <w:rPr>
          <w:szCs w:val="28"/>
        </w:rPr>
        <w:t xml:space="preserve"> </w:t>
      </w:r>
      <w:r w:rsidR="00B82899" w:rsidRPr="001D07E7">
        <w:rPr>
          <w:szCs w:val="28"/>
        </w:rPr>
        <w:t>да виждат местоположението, максималната дължина на пистата и максималната ширина на пистата на всяко регистрирано летище, което позволява</w:t>
      </w:r>
      <w:r w:rsidRPr="001D07E7">
        <w:rPr>
          <w:szCs w:val="28"/>
        </w:rPr>
        <w:t xml:space="preserve"> </w:t>
      </w:r>
      <w:r w:rsidR="00B82899" w:rsidRPr="001D07E7">
        <w:rPr>
          <w:szCs w:val="28"/>
        </w:rPr>
        <w:t>на инженерите да направят първоначална оценка на способността</w:t>
      </w:r>
      <w:r w:rsidRPr="001D07E7">
        <w:rPr>
          <w:szCs w:val="28"/>
        </w:rPr>
        <w:t xml:space="preserve"> </w:t>
      </w:r>
      <w:r w:rsidR="00B82899" w:rsidRPr="001D07E7">
        <w:rPr>
          <w:szCs w:val="28"/>
        </w:rPr>
        <w:t>на летището да поддържа ра</w:t>
      </w:r>
      <w:r w:rsidR="00B82899" w:rsidRPr="001D07E7">
        <w:rPr>
          <w:szCs w:val="28"/>
        </w:rPr>
        <w:t>злични самолетни конструкции. Световният индекс на пристанищата</w:t>
      </w:r>
      <w:r w:rsidRPr="001D07E7">
        <w:rPr>
          <w:szCs w:val="28"/>
        </w:rPr>
        <w:t xml:space="preserve">(World Port </w:t>
      </w:r>
      <w:r w:rsidR="00B82899" w:rsidRPr="001D07E7">
        <w:rPr>
          <w:szCs w:val="28"/>
        </w:rPr>
        <w:t>Index</w:t>
      </w:r>
      <w:r w:rsidR="00B82899" w:rsidRPr="001D07E7">
        <w:rPr>
          <w:szCs w:val="28"/>
        </w:rPr>
        <w:t>)</w:t>
      </w:r>
      <w:r w:rsidR="00B82899" w:rsidRPr="001D07E7">
        <w:rPr>
          <w:szCs w:val="28"/>
        </w:rPr>
        <w:t>,</w:t>
      </w:r>
      <w:r w:rsidR="00B82899" w:rsidRPr="001D07E7">
        <w:rPr>
          <w:szCs w:val="28"/>
        </w:rPr>
        <w:t xml:space="preserve"> </w:t>
      </w:r>
      <w:r w:rsidR="00B82899" w:rsidRPr="001D07E7">
        <w:rPr>
          <w:szCs w:val="28"/>
        </w:rPr>
        <w:t>достъпен както като уебсайт, базиран на карта, така и като физическа публикация, съдържа информация за максималния размер на кораба,</w:t>
      </w:r>
      <w:r w:rsidR="00B82899" w:rsidRPr="001D07E7">
        <w:rPr>
          <w:szCs w:val="28"/>
        </w:rPr>
        <w:t xml:space="preserve"> </w:t>
      </w:r>
      <w:r w:rsidR="00B82899" w:rsidRPr="001D07E7">
        <w:rPr>
          <w:szCs w:val="28"/>
        </w:rPr>
        <w:t>ограниченията за влизане и наличието на помощни съоръжения</w:t>
      </w:r>
      <w:r w:rsidR="00B82899" w:rsidRPr="001D07E7">
        <w:rPr>
          <w:szCs w:val="28"/>
        </w:rPr>
        <w:t xml:space="preserve"> (като кранов</w:t>
      </w:r>
      <w:r w:rsidRPr="001D07E7">
        <w:rPr>
          <w:szCs w:val="28"/>
        </w:rPr>
        <w:t>е и зони за товарене) в</w:t>
      </w:r>
      <w:r w:rsidR="00B82899" w:rsidRPr="001D07E7">
        <w:rPr>
          <w:szCs w:val="28"/>
        </w:rPr>
        <w:t xml:space="preserve"> пристанища.</w:t>
      </w:r>
    </w:p>
    <w:p w14:paraId="518EAC52" w14:textId="050A4340" w:rsidR="001D07E7" w:rsidRPr="001D07E7" w:rsidRDefault="001D07E7" w:rsidP="001D07E7">
      <w:pPr>
        <w:numPr>
          <w:ilvl w:val="0"/>
          <w:numId w:val="25"/>
        </w:numPr>
        <w:jc w:val="both"/>
        <w:rPr>
          <w:szCs w:val="28"/>
        </w:rPr>
      </w:pPr>
      <w:r w:rsidRPr="001D07E7">
        <w:rPr>
          <w:szCs w:val="28"/>
        </w:rPr>
        <w:t>Класификация на почвата</w:t>
      </w:r>
      <w:r w:rsidRPr="001D07E7">
        <w:rPr>
          <w:szCs w:val="28"/>
          <w:lang w:val="en-US"/>
        </w:rPr>
        <w:t xml:space="preserve">. </w:t>
      </w:r>
      <w:r w:rsidR="00B82899" w:rsidRPr="001D07E7">
        <w:rPr>
          <w:szCs w:val="28"/>
        </w:rPr>
        <w:t>Въпреки широкия спектър от приложения в под</w:t>
      </w:r>
      <w:r w:rsidR="00B82899" w:rsidRPr="001D07E7">
        <w:rPr>
          <w:szCs w:val="28"/>
        </w:rPr>
        <w:t>крепа на и</w:t>
      </w:r>
      <w:r w:rsidRPr="001D07E7">
        <w:rPr>
          <w:szCs w:val="28"/>
        </w:rPr>
        <w:t>нженерното разузнаване, данните</w:t>
      </w:r>
      <w:r w:rsidRPr="001D07E7">
        <w:rPr>
          <w:szCs w:val="28"/>
          <w:lang w:val="en-US"/>
        </w:rPr>
        <w:t xml:space="preserve"> </w:t>
      </w:r>
      <w:r w:rsidRPr="001D07E7">
        <w:rPr>
          <w:szCs w:val="28"/>
        </w:rPr>
        <w:t>от</w:t>
      </w:r>
      <w:r w:rsidR="00B82899" w:rsidRPr="001D07E7">
        <w:rPr>
          <w:szCs w:val="28"/>
        </w:rPr>
        <w:t xml:space="preserve"> отвор</w:t>
      </w:r>
      <w:r w:rsidRPr="001D07E7">
        <w:rPr>
          <w:szCs w:val="28"/>
        </w:rPr>
        <w:t xml:space="preserve">ена база данни </w:t>
      </w:r>
      <w:r w:rsidR="00B82899" w:rsidRPr="001D07E7">
        <w:rPr>
          <w:szCs w:val="28"/>
        </w:rPr>
        <w:t>за характеристиките на почвата</w:t>
      </w:r>
      <w:r w:rsidRPr="001D07E7">
        <w:rPr>
          <w:szCs w:val="28"/>
        </w:rPr>
        <w:t xml:space="preserve"> </w:t>
      </w:r>
      <w:r w:rsidR="00B82899" w:rsidRPr="001D07E7">
        <w:rPr>
          <w:szCs w:val="28"/>
        </w:rPr>
        <w:t>не винаги са лесно достъпни. Най-леснодостъпните</w:t>
      </w:r>
      <w:r w:rsidRPr="001D07E7">
        <w:rPr>
          <w:szCs w:val="28"/>
        </w:rPr>
        <w:t xml:space="preserve"> глобални бази данни – SoilGrids</w:t>
      </w:r>
      <w:r w:rsidRPr="001D07E7">
        <w:rPr>
          <w:szCs w:val="28"/>
          <w:lang w:val="en-US"/>
        </w:rPr>
        <w:t>[4]</w:t>
      </w:r>
      <w:r w:rsidR="00B82899" w:rsidRPr="001D07E7">
        <w:rPr>
          <w:szCs w:val="28"/>
        </w:rPr>
        <w:t xml:space="preserve"> и </w:t>
      </w:r>
      <w:r w:rsidRPr="001D07E7">
        <w:rPr>
          <w:szCs w:val="28"/>
        </w:rPr>
        <w:t xml:space="preserve">the Harmonized World </w:t>
      </w:r>
      <w:r w:rsidR="00B82899" w:rsidRPr="001D07E7">
        <w:rPr>
          <w:szCs w:val="28"/>
        </w:rPr>
        <w:t>Soil Database</w:t>
      </w:r>
      <w:r w:rsidRPr="001D07E7">
        <w:rPr>
          <w:szCs w:val="28"/>
          <w:lang w:val="en-US"/>
        </w:rPr>
        <w:t>[</w:t>
      </w:r>
      <w:r w:rsidR="008917B6">
        <w:rPr>
          <w:szCs w:val="28"/>
          <w:lang w:val="en-US"/>
        </w:rPr>
        <w:t>2</w:t>
      </w:r>
      <w:r w:rsidRPr="001D07E7">
        <w:rPr>
          <w:szCs w:val="28"/>
          <w:lang w:val="en-US"/>
        </w:rPr>
        <w:t>]</w:t>
      </w:r>
      <w:r w:rsidRPr="001D07E7">
        <w:rPr>
          <w:szCs w:val="28"/>
        </w:rPr>
        <w:t xml:space="preserve"> </w:t>
      </w:r>
      <w:r w:rsidR="00B82899" w:rsidRPr="001D07E7">
        <w:rPr>
          <w:szCs w:val="28"/>
        </w:rPr>
        <w:t>категоризират почвата според С</w:t>
      </w:r>
      <w:r w:rsidRPr="001D07E7">
        <w:rPr>
          <w:szCs w:val="28"/>
        </w:rPr>
        <w:t>ветовната референтна база (WRB).</w:t>
      </w:r>
    </w:p>
    <w:p w14:paraId="72ADB3D3" w14:textId="77777777" w:rsidR="001D07E7" w:rsidRDefault="001D07E7" w:rsidP="001952C1">
      <w:pPr>
        <w:ind w:firstLine="567"/>
        <w:jc w:val="both"/>
        <w:rPr>
          <w:szCs w:val="28"/>
        </w:rPr>
      </w:pPr>
      <w:r w:rsidRPr="001D07E7">
        <w:rPr>
          <w:szCs w:val="28"/>
        </w:rPr>
        <w:t xml:space="preserve">Използването на геопространствени данни от отворени източници в подкрепа на инженерното разузнаване може да създаде допълнителни предизвикателства. Отворените източници могат да представят данните точно както са били събрани, без необходимите редакции за яснота, като по този начин изискват допълнителен анализ преди употреба. Източниците може да не са добре </w:t>
      </w:r>
      <w:r w:rsidRPr="001D07E7">
        <w:rPr>
          <w:szCs w:val="28"/>
        </w:rPr>
        <w:lastRenderedPageBreak/>
        <w:t xml:space="preserve">известни извън определена област на изследване. Всяка база данни от отворен източник е непрекъснато развиващ се продукт, който е малко вероятно да е завършен във всеки аспект. Базите данни трябва да се разглеждат като допълнение към традиционните методи за технически анализ – никога като заместители. Геопространствените данни от отворени източници могат да спестят значително време, когато се използват в подкрепа на инженерното разузнаване. </w:t>
      </w:r>
    </w:p>
    <w:p w14:paraId="4A6EAFA6" w14:textId="7C7CD91F" w:rsidR="001D07E7" w:rsidRPr="001D07E7" w:rsidRDefault="001D07E7" w:rsidP="001D07E7">
      <w:pPr>
        <w:ind w:firstLine="567"/>
        <w:jc w:val="both"/>
        <w:rPr>
          <w:szCs w:val="28"/>
        </w:rPr>
      </w:pPr>
      <w:r w:rsidRPr="001D07E7">
        <w:rPr>
          <w:szCs w:val="28"/>
          <w:lang w:val="en-US"/>
        </w:rPr>
        <w:t xml:space="preserve">Докато </w:t>
      </w:r>
      <w:r w:rsidRPr="001D07E7">
        <w:rPr>
          <w:szCs w:val="28"/>
        </w:rPr>
        <w:t>всички страни членки на НАТО</w:t>
      </w:r>
      <w:r w:rsidRPr="001D07E7">
        <w:rPr>
          <w:szCs w:val="28"/>
          <w:lang w:val="en-US"/>
        </w:rPr>
        <w:t xml:space="preserve"> с</w:t>
      </w:r>
      <w:r w:rsidRPr="001D07E7">
        <w:rPr>
          <w:szCs w:val="28"/>
        </w:rPr>
        <w:t>и</w:t>
      </w:r>
      <w:r w:rsidRPr="001D07E7">
        <w:rPr>
          <w:szCs w:val="28"/>
          <w:lang w:val="en-US"/>
        </w:rPr>
        <w:t xml:space="preserve"> модернизира</w:t>
      </w:r>
      <w:r w:rsidRPr="001D07E7">
        <w:rPr>
          <w:szCs w:val="28"/>
        </w:rPr>
        <w:t>т</w:t>
      </w:r>
      <w:r w:rsidRPr="001D07E7">
        <w:rPr>
          <w:szCs w:val="28"/>
          <w:lang w:val="en-US"/>
        </w:rPr>
        <w:t xml:space="preserve"> и подготвя</w:t>
      </w:r>
      <w:r w:rsidRPr="001D07E7">
        <w:rPr>
          <w:szCs w:val="28"/>
        </w:rPr>
        <w:t>т въоръвените сили</w:t>
      </w:r>
      <w:r w:rsidRPr="001D07E7">
        <w:rPr>
          <w:szCs w:val="28"/>
          <w:lang w:val="en-US"/>
        </w:rPr>
        <w:t xml:space="preserve"> за предизвикателствата на бойното поле, естествено </w:t>
      </w:r>
      <w:r w:rsidRPr="001D07E7">
        <w:rPr>
          <w:szCs w:val="28"/>
        </w:rPr>
        <w:t xml:space="preserve">се и </w:t>
      </w:r>
      <w:r w:rsidRPr="001D07E7">
        <w:rPr>
          <w:szCs w:val="28"/>
          <w:lang w:val="en-US"/>
        </w:rPr>
        <w:t xml:space="preserve">търси поуки от </w:t>
      </w:r>
      <w:r w:rsidRPr="001D07E7">
        <w:rPr>
          <w:szCs w:val="28"/>
        </w:rPr>
        <w:t>конфликта</w:t>
      </w:r>
      <w:r w:rsidRPr="001D07E7">
        <w:rPr>
          <w:szCs w:val="28"/>
          <w:lang w:val="en-US"/>
        </w:rPr>
        <w:t xml:space="preserve"> в Украйна – уроци за всичко - от ман</w:t>
      </w:r>
      <w:r w:rsidRPr="001D07E7">
        <w:rPr>
          <w:szCs w:val="28"/>
        </w:rPr>
        <w:t>ьовъра</w:t>
      </w:r>
      <w:r w:rsidRPr="001D07E7">
        <w:rPr>
          <w:szCs w:val="28"/>
          <w:lang w:val="en-US"/>
        </w:rPr>
        <w:t xml:space="preserve"> до дронове и </w:t>
      </w:r>
      <w:r w:rsidRPr="001D07E7">
        <w:rPr>
          <w:szCs w:val="28"/>
        </w:rPr>
        <w:t>защита на силите</w:t>
      </w:r>
      <w:r w:rsidRPr="001D07E7">
        <w:rPr>
          <w:szCs w:val="28"/>
          <w:lang w:val="en-US"/>
        </w:rPr>
        <w:t xml:space="preserve">. Да не се търсят тези </w:t>
      </w:r>
      <w:r w:rsidRPr="001D07E7">
        <w:rPr>
          <w:szCs w:val="28"/>
        </w:rPr>
        <w:t>поуки</w:t>
      </w:r>
      <w:r w:rsidRPr="001D07E7">
        <w:rPr>
          <w:szCs w:val="28"/>
          <w:lang w:val="en-US"/>
        </w:rPr>
        <w:t xml:space="preserve"> би било пропиляна възможност - в края на краищата, продължаващият конфликт е най-голямата сухопътна война в Европа след Втората световна война. И всъщност Украйна предлага поглед към бъдещето на войната, но това, което разкрива, са някои поразителни паралели с последната голяма война в Европа. Една от областите, в които това е най-вярно, е инженерното разузнаване. </w:t>
      </w:r>
      <w:r w:rsidRPr="001D07E7">
        <w:rPr>
          <w:szCs w:val="28"/>
        </w:rPr>
        <w:t>О</w:t>
      </w:r>
      <w:r w:rsidRPr="001D07E7">
        <w:rPr>
          <w:szCs w:val="28"/>
          <w:lang w:val="en-US"/>
        </w:rPr>
        <w:t>тбранителни</w:t>
      </w:r>
      <w:r w:rsidRPr="001D07E7">
        <w:rPr>
          <w:szCs w:val="28"/>
        </w:rPr>
        <w:t>те</w:t>
      </w:r>
      <w:r w:rsidRPr="001D07E7">
        <w:rPr>
          <w:szCs w:val="28"/>
          <w:lang w:val="en-US"/>
        </w:rPr>
        <w:t xml:space="preserve"> </w:t>
      </w:r>
      <w:r w:rsidRPr="001D07E7">
        <w:rPr>
          <w:szCs w:val="28"/>
        </w:rPr>
        <w:t>линии</w:t>
      </w:r>
      <w:r w:rsidRPr="001D07E7">
        <w:rPr>
          <w:szCs w:val="28"/>
          <w:lang w:val="en-US"/>
        </w:rPr>
        <w:t xml:space="preserve"> в Украйна илюстрират сложността на мащабните бойни операции. </w:t>
      </w:r>
      <w:r w:rsidRPr="001D07E7">
        <w:rPr>
          <w:szCs w:val="28"/>
        </w:rPr>
        <w:t>Инженерните заграждения</w:t>
      </w:r>
      <w:r w:rsidRPr="001D07E7">
        <w:rPr>
          <w:szCs w:val="28"/>
          <w:lang w:val="en-US"/>
        </w:rPr>
        <w:t xml:space="preserve"> са </w:t>
      </w:r>
      <w:r w:rsidRPr="001D07E7">
        <w:rPr>
          <w:szCs w:val="28"/>
        </w:rPr>
        <w:t>устроени</w:t>
      </w:r>
      <w:r w:rsidRPr="001D07E7">
        <w:rPr>
          <w:szCs w:val="28"/>
          <w:lang w:val="en-US"/>
        </w:rPr>
        <w:t xml:space="preserve"> </w:t>
      </w:r>
      <w:r w:rsidRPr="001D07E7">
        <w:rPr>
          <w:szCs w:val="28"/>
        </w:rPr>
        <w:t>от</w:t>
      </w:r>
      <w:r w:rsidRPr="001D07E7">
        <w:rPr>
          <w:szCs w:val="28"/>
          <w:lang w:val="en-US"/>
        </w:rPr>
        <w:t xml:space="preserve"> </w:t>
      </w:r>
      <w:r w:rsidRPr="001D07E7">
        <w:rPr>
          <w:szCs w:val="28"/>
        </w:rPr>
        <w:t>надълби</w:t>
      </w:r>
      <w:r w:rsidRPr="001D07E7">
        <w:rPr>
          <w:szCs w:val="28"/>
          <w:lang w:val="en-US"/>
        </w:rPr>
        <w:t xml:space="preserve">, </w:t>
      </w:r>
      <w:r w:rsidRPr="001D07E7">
        <w:rPr>
          <w:szCs w:val="28"/>
        </w:rPr>
        <w:t xml:space="preserve">ежове, </w:t>
      </w:r>
      <w:r w:rsidRPr="001D07E7">
        <w:rPr>
          <w:szCs w:val="28"/>
          <w:lang w:val="en-US"/>
        </w:rPr>
        <w:t xml:space="preserve">мини, телени </w:t>
      </w:r>
      <w:r w:rsidR="00C24116">
        <w:rPr>
          <w:szCs w:val="28"/>
        </w:rPr>
        <w:t>заграждения</w:t>
      </w:r>
      <w:r w:rsidRPr="001D07E7">
        <w:rPr>
          <w:szCs w:val="28"/>
          <w:lang w:val="en-US"/>
        </w:rPr>
        <w:t>, противотанкови ровове</w:t>
      </w:r>
      <w:r w:rsidRPr="001D07E7">
        <w:rPr>
          <w:szCs w:val="28"/>
        </w:rPr>
        <w:t xml:space="preserve">. </w:t>
      </w:r>
      <w:r w:rsidRPr="001D07E7">
        <w:rPr>
          <w:szCs w:val="28"/>
          <w:lang w:val="en-US"/>
        </w:rPr>
        <w:t xml:space="preserve">Тези препятствия целят да отблъснат атакуващите сили и да задържат превзетата земя. Необходимостта от инженерно разузнаване е от първостепенно значение на това еволюирало бойно поле. </w:t>
      </w:r>
      <w:r w:rsidR="00C24116">
        <w:rPr>
          <w:szCs w:val="28"/>
        </w:rPr>
        <w:t>Настъпващите</w:t>
      </w:r>
      <w:r w:rsidRPr="001D07E7">
        <w:rPr>
          <w:szCs w:val="28"/>
          <w:lang w:val="en-US"/>
        </w:rPr>
        <w:t xml:space="preserve"> сили се нуждаят от разузнаване в реално време, преди да атакуват добре защитени</w:t>
      </w:r>
      <w:r w:rsidRPr="001D07E7">
        <w:rPr>
          <w:szCs w:val="28"/>
        </w:rPr>
        <w:t>те</w:t>
      </w:r>
      <w:r w:rsidRPr="001D07E7">
        <w:rPr>
          <w:szCs w:val="28"/>
          <w:lang w:val="en-US"/>
        </w:rPr>
        <w:t xml:space="preserve"> позиции.</w:t>
      </w:r>
      <w:r w:rsidRPr="001D07E7">
        <w:rPr>
          <w:szCs w:val="28"/>
        </w:rPr>
        <w:t xml:space="preserve"> Превъзхождани числено и лишени както от огнева мощ, така и от въздушно превъзходство, украинските военни са адаптирали методите си за атакуване на укрепени позиции. Обширен разузнавателен анализ предоставен от дронове допълва инфорцията за противостоящите сили и предоставя богата база данни при рекогносцировката.</w:t>
      </w:r>
      <w:r w:rsidR="00C24116">
        <w:rPr>
          <w:szCs w:val="28"/>
        </w:rPr>
        <w:t xml:space="preserve"> </w:t>
      </w:r>
      <w:r w:rsidR="00C24116" w:rsidRPr="00C24116">
        <w:rPr>
          <w:szCs w:val="28"/>
        </w:rPr>
        <w:t>Безпилотните системи се утвърдиха като клас оръжия, съчетаващи достъпност, висока точност и оперативна ефективност. Те фундаментално промениха архитектурата на водене на война и понастоящем са сред основните фактори, влияещи върху изхода от бойните действия.</w:t>
      </w:r>
      <w:r w:rsidRPr="001D07E7">
        <w:rPr>
          <w:szCs w:val="28"/>
        </w:rPr>
        <w:t xml:space="preserve"> Украинските командири разбират, че изпращането на военнослужещи към силно защитени позиции без ясно разбиране на вражеската отбрана е загуба на бойна мощ. Този урок беше трудно научен по време на операциите за пробив в подкрепа на лятната контраофанзива през 2023 г. Поуките от многото неуспехи в лятната контраофанзива през 2023 г. биха могли да бъдат предотвратени с адекватно инженерно разузнаване. Украинските инженерни специалисти не са били добре обучени и екипирани за мащабни пробиви. Използвайки предоставени от САЩ заряди за разминиране и съветски машини за разминиране, украинците не са успели да определят дълбочината на изградените минни полета, като често не са имали достатъчно удължени заряди, за да завършат проходите през препятствията. Освен това, инженерните специалисти не са разполагали с достатъчно минни тралове и машини за разминиране, оставяйки военната техника заседнала в проходите и лесно уязвими за противотанкови управляеми ракети. Поради големи загуби в бойната мощ на инженерните специалисти, украинскот командване прибягна до разминирване на минните полета по ръчен способ. По-голямата част от това разчистване на </w:t>
      </w:r>
      <w:r w:rsidRPr="001D07E7">
        <w:rPr>
          <w:szCs w:val="28"/>
        </w:rPr>
        <w:lastRenderedPageBreak/>
        <w:t>загражденията се е извършвало през нощта, натоварвайки украинските логистични възможности.</w:t>
      </w:r>
    </w:p>
    <w:p w14:paraId="51AE1D77" w14:textId="77777777" w:rsidR="001D07E7" w:rsidRPr="001D07E7" w:rsidRDefault="001D07E7" w:rsidP="001D07E7">
      <w:pPr>
        <w:ind w:firstLine="567"/>
        <w:jc w:val="both"/>
        <w:rPr>
          <w:szCs w:val="28"/>
        </w:rPr>
      </w:pPr>
      <w:r w:rsidRPr="001D07E7">
        <w:rPr>
          <w:szCs w:val="28"/>
        </w:rPr>
        <w:t>Доктринално, НАТО предлага основа за разбиране на инженерното разузнаване в публикацията ATP 3-</w:t>
      </w:r>
      <w:r w:rsidRPr="001D07E7">
        <w:rPr>
          <w:szCs w:val="28"/>
          <w:lang w:val="en-US"/>
        </w:rPr>
        <w:t>12</w:t>
      </w:r>
      <w:r w:rsidRPr="001D07E7">
        <w:rPr>
          <w:szCs w:val="28"/>
        </w:rPr>
        <w:t>.1. Публикацията очертава кой, какво и защо е инженерното разузнаване. И все пак публикацията не е достатъчна в ключови области. Първо, трябва да се обърне по-голямо внимание на ролята на тактическото разузнаване, което е в спектъра с техническото разузнаване в другия край. Тактическото разузнаване е от съществено значение за мобилността, контрамобилността и оцеляването, за да подпомогне командирите на маневрени формирования по време на бойни операции. Поддръжката на мобилността трябва да включва идентифициране на състоянието на маршрута, разузнаване на местата за преминаване, идентифициране на сложен или ограничен терен и разузнаване на препятствия и заграждения. Задачите по контрамобилност трябва да наблягат на разузнаването за разработване на зоната на операциите, за да се предостави на командирите разузнавателна информация относно осъществимостта и логистичните изисквания. Разузнаването за оцеляване трябва да се фокусира върху терена, което позволява на командирите да разберат неговото въздействие както върху приятелските, така и върху противниковите операции.</w:t>
      </w:r>
    </w:p>
    <w:p w14:paraId="37AABE51" w14:textId="77777777" w:rsidR="001D07E7" w:rsidRPr="001D07E7" w:rsidRDefault="001D07E7" w:rsidP="001D07E7">
      <w:pPr>
        <w:ind w:firstLine="567"/>
        <w:jc w:val="both"/>
        <w:rPr>
          <w:szCs w:val="28"/>
        </w:rPr>
      </w:pPr>
      <w:r w:rsidRPr="001D07E7">
        <w:rPr>
          <w:szCs w:val="28"/>
        </w:rPr>
        <w:t>Промените в структурата на инженерните формирования трябва да доведат до ефективни промени в начина, по който са организирани и разпределени възможностите за инженерно разузнаване. Логистичното осигуряване е от решаващо значение за продължителни операции и адекватното структуриране на инженерните формирования на тактическо ниво увеличава вероятността за оперативен успех.</w:t>
      </w:r>
    </w:p>
    <w:p w14:paraId="2C540B82" w14:textId="77777777" w:rsidR="001D07E7" w:rsidRPr="001D07E7" w:rsidRDefault="001D07E7" w:rsidP="001D07E7">
      <w:pPr>
        <w:ind w:firstLine="567"/>
        <w:jc w:val="both"/>
        <w:rPr>
          <w:szCs w:val="28"/>
        </w:rPr>
      </w:pPr>
      <w:r w:rsidRPr="001D07E7">
        <w:rPr>
          <w:szCs w:val="28"/>
        </w:rPr>
        <w:t>Мисията на инженерното разузнаване е да информира на командира на маневрените формирования и даване на възможност за вземане на решения. Интеграцията е от решаващо значение за оформянето на начина, по който инженерното разузнаване подкрепя командирите. Формированието извършващо инженерно разузнаване ще бъдат използвани като „бойни инженери“ или за допълване на разузнавателни операции.</w:t>
      </w:r>
    </w:p>
    <w:p w14:paraId="2F4A4B27" w14:textId="77777777" w:rsidR="001D07E7" w:rsidRPr="001D07E7" w:rsidRDefault="001D07E7" w:rsidP="001D07E7">
      <w:pPr>
        <w:ind w:firstLine="567"/>
        <w:jc w:val="both"/>
        <w:rPr>
          <w:szCs w:val="28"/>
        </w:rPr>
      </w:pPr>
      <w:r w:rsidRPr="001D07E7">
        <w:rPr>
          <w:szCs w:val="28"/>
        </w:rPr>
        <w:t>Липсата на инженерна експертиза в маневрените формирования необходими за провеждане на инженерно – техническо разузнаване и идентифициране на заплахи по маршрутите за движение, налага сформиране на „хибридно разузнавателно формирование“. Това е особено очевидно в Украйна, където Русия често използва противопехотни и противотанкови мини, за да затвори направленията за настъпление по време на контрамобилни операции. Освен това, маневрените формирования нямат средства за разминиране, необходими за преодоляване на тези заплахи. Това забавя темпа на разузнаването, докато се изчаква инженерна подръжка. Сливането на инженерни и маневрени формирования тяхното синергизиране в по-ефективна разузнавателна сила.</w:t>
      </w:r>
    </w:p>
    <w:p w14:paraId="0830EFF4" w14:textId="77777777" w:rsidR="001D07E7" w:rsidRPr="001D07E7" w:rsidRDefault="001D07E7" w:rsidP="001D07E7">
      <w:pPr>
        <w:ind w:firstLine="567"/>
        <w:jc w:val="both"/>
        <w:rPr>
          <w:szCs w:val="28"/>
        </w:rPr>
      </w:pPr>
      <w:r w:rsidRPr="001D07E7">
        <w:rPr>
          <w:szCs w:val="28"/>
        </w:rPr>
        <w:t xml:space="preserve">Тази предложена организация на формирования  би позволила на старшия командир да получи ранно и точно техническо разбиране за ключовия терен и инфраструктура преди пристигането на основните сили. </w:t>
      </w:r>
    </w:p>
    <w:p w14:paraId="5872292C" w14:textId="77777777" w:rsidR="001D07E7" w:rsidRPr="001D07E7" w:rsidRDefault="001D07E7" w:rsidP="001D07E7">
      <w:pPr>
        <w:ind w:firstLine="567"/>
        <w:jc w:val="both"/>
        <w:rPr>
          <w:szCs w:val="28"/>
        </w:rPr>
      </w:pPr>
      <w:r w:rsidRPr="001D07E7">
        <w:rPr>
          <w:szCs w:val="28"/>
        </w:rPr>
        <w:lastRenderedPageBreak/>
        <w:t>Съчетанието от различен личен състав и способности, в комбинация с технологичния напредък, ще осигури на командира на хибридното разузнавателно формирование гъвкавост при избора на подход за изпълнение на мисията. Макар поддържането на умения в традиционните методи за разузнаване да остава необходимо, използването на постиженията в областта на роботиката, дроновете, изкуствения интелект и други технологии ще бъде от решаващо значение за успеха на предложеното формирование. Например, роботи и дронове, оборудвани с прецизни сензори, могат да се използват за събиране на критично важна информация при мисии за разузнаване на маршрути, речни участъци и мостове. От своя страна, изкуственият интелект може да служи за разпознаване на модели в действията на противника за възпрепятстване на придвижването, което позволява да се разбере цялостният замисъл на маньовъра. Уникалният състав на формированието ще позволи на командирите да прилагат както „бързи и силови“, така и „планирани и незабележими“ методи за разузнаване.</w:t>
      </w:r>
    </w:p>
    <w:p w14:paraId="2EA26C67" w14:textId="77777777" w:rsidR="001D07E7" w:rsidRPr="001D07E7" w:rsidRDefault="001D07E7" w:rsidP="001D07E7">
      <w:pPr>
        <w:ind w:firstLine="567"/>
        <w:jc w:val="both"/>
        <w:rPr>
          <w:szCs w:val="28"/>
        </w:rPr>
      </w:pPr>
      <w:r w:rsidRPr="001D07E7">
        <w:rPr>
          <w:szCs w:val="28"/>
        </w:rPr>
        <w:t xml:space="preserve">Заплахата от страна на противостоящите сили, съчетана с променящия се характер на войната, засили необходимостта от инженерно разузнаване в Сухопътните войски. Създаването на хибридно разузнавателно формирование би задоволило тази потребност чрез съчетаване на способностите на инженерните формирования с тези на разузнавателните формирования от маневрените формирования. </w:t>
      </w:r>
    </w:p>
    <w:p w14:paraId="34CB3647" w14:textId="77777777" w:rsidR="001D07E7" w:rsidRPr="001D07E7" w:rsidRDefault="001D07E7" w:rsidP="001D07E7">
      <w:pPr>
        <w:ind w:firstLine="567"/>
        <w:jc w:val="both"/>
        <w:rPr>
          <w:szCs w:val="28"/>
        </w:rPr>
      </w:pPr>
      <w:r w:rsidRPr="001D07E7">
        <w:rPr>
          <w:szCs w:val="28"/>
        </w:rPr>
        <w:t>Бригадният инженер трябва да разбира възможностите на формированието извършващо инженерно разузнаване, както и командира на инженерното формирование, за да го използва ефективно. Участието на бригадния инженер в планирането на инженерното формирование, което извършва разузнаването. В зависимост от фазата на операцията, бригадният инженер ще препоръча цели, съобразени с разузнаването на заграждения, което в се вписва в плана за събиране на информация от старшия командир.</w:t>
      </w:r>
    </w:p>
    <w:p w14:paraId="72EE103D" w14:textId="77777777" w:rsidR="001D07E7" w:rsidRPr="001D07E7" w:rsidRDefault="001D07E7" w:rsidP="001D07E7">
      <w:pPr>
        <w:ind w:firstLine="567"/>
        <w:jc w:val="both"/>
        <w:rPr>
          <w:szCs w:val="28"/>
        </w:rPr>
      </w:pPr>
      <w:r w:rsidRPr="001D07E7">
        <w:rPr>
          <w:szCs w:val="28"/>
        </w:rPr>
        <w:t>Интеграцията с маневрената рота или взвод трябва да започне с взаимно разбиране на намерението на старшия щаб да събира разузнавателна информация относно специфични за инженерите приоритетни разузнавателни изисквания. Това изисква подчинените командири на маневрени формирования да разбират своята роля в подпомагането на инженерите при изпълнението на намерението на старшия щаб. Докладите от инженерното разузнаване се подават чрез установените канали за комуникация на маневрените формирования до старшия щаб. Интеграцията на формированието извършващо инженерно разузнаване и разбирането на тяхната мисия да подкрепят цялостния план за изпълнение на маньовъра е от решаващо значение за информиране на вземането на решения от висшите командири и за въздействие върху изпълнението на маньовъра от подчинените командири.</w:t>
      </w:r>
    </w:p>
    <w:p w14:paraId="31F1FB2F" w14:textId="77777777" w:rsidR="00E46520" w:rsidRPr="001D07E7" w:rsidRDefault="001D07E7" w:rsidP="001D07E7">
      <w:pPr>
        <w:ind w:firstLine="567"/>
        <w:jc w:val="both"/>
        <w:rPr>
          <w:szCs w:val="28"/>
        </w:rPr>
      </w:pPr>
      <w:r w:rsidRPr="001D07E7">
        <w:rPr>
          <w:szCs w:val="28"/>
        </w:rPr>
        <w:t xml:space="preserve">Инженерното разузнаването се простира отвъд разбирането на плана на командира, състав и разположение на противника. То включва множество задачи, за да се разбере цялостната оперативна картина чрез постоянно наблюдение и анализ. Поуките в реално време от войната в Украйна и миналите конфликти подчертават, че информацията за съвременното бойно поле е от решаващо значение. Инженерното разузнаване подкрепя цялостния план за </w:t>
      </w:r>
      <w:r w:rsidRPr="001D07E7">
        <w:rPr>
          <w:szCs w:val="28"/>
        </w:rPr>
        <w:lastRenderedPageBreak/>
        <w:t>маньовъра, като информира командирите как най-добре да използват ограничената бойна мощ и да противодействат на усилията на инженерните формирования на противника.</w:t>
      </w:r>
    </w:p>
    <w:p w14:paraId="7519536D" w14:textId="77777777" w:rsidR="00EC34CD" w:rsidRPr="00140110" w:rsidRDefault="00EC34CD" w:rsidP="00E70C8A">
      <w:pPr>
        <w:ind w:firstLine="567"/>
        <w:jc w:val="both"/>
        <w:rPr>
          <w:szCs w:val="28"/>
        </w:rPr>
      </w:pPr>
    </w:p>
    <w:p w14:paraId="02703592" w14:textId="77777777" w:rsidR="001952C1" w:rsidRPr="00140110" w:rsidRDefault="001952C1" w:rsidP="001952C1">
      <w:pPr>
        <w:ind w:firstLine="567"/>
        <w:jc w:val="both"/>
        <w:rPr>
          <w:szCs w:val="28"/>
        </w:rPr>
      </w:pPr>
    </w:p>
    <w:p w14:paraId="0FA11183" w14:textId="77777777" w:rsidR="00801203" w:rsidRPr="00140110" w:rsidRDefault="00801203" w:rsidP="006A7C1E">
      <w:pPr>
        <w:ind w:firstLine="567"/>
        <w:jc w:val="both"/>
        <w:rPr>
          <w:b/>
          <w:bCs/>
          <w:szCs w:val="28"/>
          <w:lang w:val="en-US"/>
        </w:rPr>
      </w:pPr>
    </w:p>
    <w:p w14:paraId="22ED4BA0" w14:textId="32B30589" w:rsidR="006A7C1E" w:rsidRPr="00140110" w:rsidRDefault="006A7C1E" w:rsidP="006A7C1E">
      <w:pPr>
        <w:ind w:firstLine="567"/>
        <w:jc w:val="both"/>
        <w:rPr>
          <w:b/>
          <w:bCs/>
          <w:szCs w:val="28"/>
        </w:rPr>
      </w:pPr>
      <w:r w:rsidRPr="00140110">
        <w:rPr>
          <w:b/>
          <w:bCs/>
          <w:szCs w:val="28"/>
        </w:rPr>
        <w:t>БЕЛЕЖКИ</w:t>
      </w:r>
      <w:r w:rsidR="00F64D1C" w:rsidRPr="00140110">
        <w:rPr>
          <w:b/>
          <w:bCs/>
          <w:szCs w:val="28"/>
        </w:rPr>
        <w:t>:</w:t>
      </w:r>
    </w:p>
    <w:p w14:paraId="6DD61C5F" w14:textId="77777777" w:rsidR="00C957D5" w:rsidRDefault="00C957D5" w:rsidP="00140110">
      <w:pPr>
        <w:pStyle w:val="ListParagraph"/>
        <w:tabs>
          <w:tab w:val="left" w:pos="851"/>
        </w:tabs>
        <w:ind w:left="0" w:firstLine="568"/>
        <w:rPr>
          <w:bCs/>
          <w:lang w:val="en-US" w:bidi="bg-BG"/>
        </w:rPr>
      </w:pPr>
      <w:r w:rsidRPr="00C957D5">
        <w:rPr>
          <w:bCs/>
          <w:lang w:val="en-US" w:bidi="bg-BG"/>
        </w:rPr>
        <w:t xml:space="preserve">[1] Army Techniques Publication (ATP) 3-34.81, Engineer Reconnaissance, 1 March 2016. </w:t>
      </w:r>
    </w:p>
    <w:p w14:paraId="5AAD2760" w14:textId="1D997F54" w:rsidR="00140110" w:rsidRDefault="007041A3" w:rsidP="00140110">
      <w:pPr>
        <w:pStyle w:val="ListParagraph"/>
        <w:tabs>
          <w:tab w:val="left" w:pos="851"/>
        </w:tabs>
        <w:ind w:left="0" w:firstLine="568"/>
        <w:rPr>
          <w:bCs/>
          <w:lang w:val="en-US"/>
        </w:rPr>
      </w:pPr>
      <w:r w:rsidRPr="00140110">
        <w:rPr>
          <w:szCs w:val="28"/>
          <w:lang w:val="en-US"/>
        </w:rPr>
        <w:t>[</w:t>
      </w:r>
      <w:r w:rsidR="008917B6">
        <w:rPr>
          <w:szCs w:val="28"/>
          <w:lang w:val="en-US"/>
        </w:rPr>
        <w:t>3</w:t>
      </w:r>
      <w:r w:rsidRPr="00140110">
        <w:rPr>
          <w:szCs w:val="28"/>
          <w:lang w:val="en-US"/>
        </w:rPr>
        <w:t>]</w:t>
      </w:r>
      <w:r w:rsidR="00694543" w:rsidRPr="00140110">
        <w:rPr>
          <w:szCs w:val="28"/>
          <w:lang w:val="en-US"/>
        </w:rPr>
        <w:t xml:space="preserve"> </w:t>
      </w:r>
      <w:r w:rsidR="008917B6" w:rsidRPr="008917B6">
        <w:rPr>
          <w:bCs/>
        </w:rPr>
        <w:t>Open Street map.www.openstreetmap.org. Available from: https://www.openstreetmap.org/#map=11/43.0654/25.5734&amp;layers=T. [viewed 2026-08-27].</w:t>
      </w:r>
    </w:p>
    <w:p w14:paraId="216779E5" w14:textId="09976EF4" w:rsidR="00140110" w:rsidRDefault="00140110" w:rsidP="00140110">
      <w:pPr>
        <w:pStyle w:val="ListParagraph"/>
        <w:tabs>
          <w:tab w:val="left" w:pos="851"/>
        </w:tabs>
        <w:ind w:left="0" w:firstLine="568"/>
        <w:rPr>
          <w:bCs/>
          <w:lang w:val="en-US"/>
        </w:rPr>
      </w:pPr>
      <w:r>
        <w:rPr>
          <w:bCs/>
          <w:lang w:val="en-US"/>
        </w:rPr>
        <w:t>[</w:t>
      </w:r>
      <w:r w:rsidR="008917B6">
        <w:rPr>
          <w:bCs/>
          <w:lang w:val="en-US"/>
        </w:rPr>
        <w:t>4</w:t>
      </w:r>
      <w:r>
        <w:rPr>
          <w:bCs/>
          <w:lang w:val="en-US"/>
        </w:rPr>
        <w:t xml:space="preserve">] </w:t>
      </w:r>
      <w:r w:rsidR="008917B6" w:rsidRPr="008917B6">
        <w:rPr>
          <w:bCs/>
          <w:lang w:val="en-US"/>
        </w:rPr>
        <w:t>Soil grids. www.soilgrids.org. Available from: https://soilgrids.org. [viewed 2026-08-01].</w:t>
      </w:r>
    </w:p>
    <w:p w14:paraId="7661B076" w14:textId="3C75645E" w:rsidR="00140110" w:rsidRDefault="00140110" w:rsidP="00140110">
      <w:pPr>
        <w:pStyle w:val="ListParagraph"/>
        <w:tabs>
          <w:tab w:val="left" w:pos="851"/>
        </w:tabs>
        <w:ind w:left="0" w:firstLine="568"/>
        <w:rPr>
          <w:bCs/>
          <w:lang w:val="en-US"/>
        </w:rPr>
      </w:pPr>
      <w:r>
        <w:rPr>
          <w:bCs/>
          <w:lang w:val="en-US"/>
        </w:rPr>
        <w:t>[</w:t>
      </w:r>
      <w:r w:rsidR="008917B6">
        <w:rPr>
          <w:bCs/>
          <w:lang w:val="en-US"/>
        </w:rPr>
        <w:t>2</w:t>
      </w:r>
      <w:r>
        <w:rPr>
          <w:bCs/>
          <w:lang w:val="en-US"/>
        </w:rPr>
        <w:t xml:space="preserve">] </w:t>
      </w:r>
      <w:r w:rsidR="008917B6" w:rsidRPr="008917B6">
        <w:rPr>
          <w:bCs/>
          <w:lang w:val="en-US"/>
        </w:rPr>
        <w:t>ISRIC - World Soil Information. Harmonized World Soils Database Version 2.0.www.data.isric.org. Available from: https://data.isric.org/geonetwork/srv/api/records/54aebf11-ec73-4ff8-bf6c-ecff4b0725ea. [viewed 2026-08-17].</w:t>
      </w:r>
    </w:p>
    <w:p w14:paraId="7A1421E6" w14:textId="7E984FF9" w:rsidR="00140110" w:rsidRPr="00140110" w:rsidRDefault="00140110" w:rsidP="00140110">
      <w:pPr>
        <w:pStyle w:val="ListParagraph"/>
        <w:tabs>
          <w:tab w:val="left" w:pos="709"/>
          <w:tab w:val="left" w:pos="993"/>
        </w:tabs>
        <w:ind w:left="0" w:firstLine="568"/>
        <w:jc w:val="both"/>
        <w:rPr>
          <w:lang w:val="en-US"/>
        </w:rPr>
      </w:pPr>
    </w:p>
    <w:p w14:paraId="1F270F50" w14:textId="2518BDBC" w:rsidR="00BC35E6" w:rsidRPr="00140110" w:rsidRDefault="00BC35E6" w:rsidP="00BC35E6">
      <w:pPr>
        <w:tabs>
          <w:tab w:val="left" w:pos="709"/>
          <w:tab w:val="left" w:pos="851"/>
          <w:tab w:val="left" w:pos="993"/>
        </w:tabs>
        <w:jc w:val="both"/>
        <w:rPr>
          <w:bCs/>
          <w:lang w:val="en-US" w:bidi="bg-BG"/>
        </w:rPr>
      </w:pPr>
      <w:r w:rsidRPr="00140110">
        <w:rPr>
          <w:bCs/>
          <w:lang w:val="en-US" w:bidi="bg-BG"/>
        </w:rPr>
        <w:t xml:space="preserve">  </w:t>
      </w:r>
    </w:p>
    <w:p w14:paraId="3EEA3D3A" w14:textId="77777777" w:rsidR="001F6E53" w:rsidRPr="00140110" w:rsidRDefault="001F6E53" w:rsidP="003004BD">
      <w:pPr>
        <w:ind w:firstLine="567"/>
        <w:jc w:val="both"/>
        <w:rPr>
          <w:szCs w:val="28"/>
        </w:rPr>
      </w:pPr>
    </w:p>
    <w:p w14:paraId="3A07BFAC" w14:textId="42561C1F" w:rsidR="007E2105" w:rsidRPr="00140110" w:rsidRDefault="007E2105" w:rsidP="003004BD">
      <w:pPr>
        <w:ind w:firstLine="567"/>
        <w:jc w:val="both"/>
        <w:rPr>
          <w:b/>
          <w:szCs w:val="28"/>
        </w:rPr>
      </w:pPr>
      <w:r w:rsidRPr="00140110">
        <w:rPr>
          <w:b/>
          <w:szCs w:val="28"/>
        </w:rPr>
        <w:t>ЛИТЕРАТУРА:</w:t>
      </w:r>
    </w:p>
    <w:p w14:paraId="3DFE55DA" w14:textId="550C15E9" w:rsidR="00C957D5" w:rsidRPr="00C957D5" w:rsidRDefault="00C957D5" w:rsidP="00C957D5">
      <w:pPr>
        <w:pStyle w:val="ListParagraph"/>
        <w:numPr>
          <w:ilvl w:val="0"/>
          <w:numId w:val="8"/>
        </w:numPr>
        <w:tabs>
          <w:tab w:val="left" w:pos="851"/>
        </w:tabs>
        <w:ind w:left="0" w:firstLine="568"/>
        <w:rPr>
          <w:bCs/>
          <w:lang w:val="en-US"/>
        </w:rPr>
      </w:pPr>
      <w:r w:rsidRPr="00C957D5">
        <w:t>Army Techniques Publication (ATP) 3-34.81, Engineer Reconnaissance, 1 March 2016.</w:t>
      </w:r>
    </w:p>
    <w:p w14:paraId="302C3FB5" w14:textId="5FC28F13" w:rsidR="00AB361E" w:rsidRPr="00140110" w:rsidRDefault="00C24116" w:rsidP="00C24116">
      <w:pPr>
        <w:pStyle w:val="ListParagraph"/>
        <w:numPr>
          <w:ilvl w:val="0"/>
          <w:numId w:val="8"/>
        </w:numPr>
        <w:tabs>
          <w:tab w:val="left" w:pos="568"/>
          <w:tab w:val="left" w:pos="851"/>
          <w:tab w:val="left" w:pos="1418"/>
        </w:tabs>
        <w:ind w:left="0" w:firstLine="568"/>
        <w:jc w:val="both"/>
        <w:rPr>
          <w:b/>
          <w:bCs/>
          <w:lang w:val="en-US"/>
        </w:rPr>
      </w:pPr>
      <w:r w:rsidRPr="00C24116">
        <w:rPr>
          <w:bCs/>
          <w:lang w:val="en-US"/>
        </w:rPr>
        <w:t>ISRIC - World Soil Information</w:t>
      </w:r>
      <w:r>
        <w:rPr>
          <w:bCs/>
          <w:lang w:val="en-US"/>
        </w:rPr>
        <w:t xml:space="preserve">. </w:t>
      </w:r>
      <w:r w:rsidRPr="00C24116">
        <w:rPr>
          <w:bCs/>
          <w:i/>
          <w:iCs/>
        </w:rPr>
        <w:t>Harmonized World Soils Database Version 2.0</w:t>
      </w:r>
      <w:r w:rsidR="008917B6">
        <w:rPr>
          <w:bCs/>
          <w:lang w:val="en-US"/>
        </w:rPr>
        <w:t>.</w:t>
      </w:r>
      <w:r w:rsidR="00B83232" w:rsidRPr="00140110">
        <w:rPr>
          <w:bCs/>
          <w:u w:val="single"/>
          <w:lang w:val="en-US"/>
        </w:rPr>
        <w:t>www.</w:t>
      </w:r>
      <w:r w:rsidRPr="00C24116">
        <w:rPr>
          <w:bCs/>
          <w:u w:val="single"/>
          <w:lang w:val="en-US"/>
        </w:rPr>
        <w:t>data.isric.org</w:t>
      </w:r>
      <w:r w:rsidR="008917B6">
        <w:rPr>
          <w:bCs/>
          <w:lang w:val="en-US"/>
        </w:rPr>
        <w:t xml:space="preserve">. </w:t>
      </w:r>
      <w:r w:rsidR="00AB361E" w:rsidRPr="00140110">
        <w:rPr>
          <w:bCs/>
          <w:lang w:val="en-US"/>
        </w:rPr>
        <w:t>Available from:</w:t>
      </w:r>
      <w:r w:rsidR="00AB361E" w:rsidRPr="00140110">
        <w:t xml:space="preserve"> </w:t>
      </w:r>
      <w:r w:rsidRPr="00C24116">
        <w:rPr>
          <w:u w:val="single"/>
        </w:rPr>
        <w:t>https://data.isric.org/geonetwork/srv/api/records/54aebf11-ec73-4ff8-bf6c-ecff4b0725ea</w:t>
      </w:r>
      <w:r w:rsidR="00AB361E" w:rsidRPr="00140110">
        <w:rPr>
          <w:bCs/>
          <w:u w:val="single"/>
        </w:rPr>
        <w:t>.</w:t>
      </w:r>
      <w:r w:rsidR="00AB361E" w:rsidRPr="00140110">
        <w:rPr>
          <w:bCs/>
        </w:rPr>
        <w:t xml:space="preserve"> [viewed </w:t>
      </w:r>
      <w:r w:rsidR="00AB361E" w:rsidRPr="00140110">
        <w:rPr>
          <w:bCs/>
          <w:lang w:val="en-US" w:bidi="bg-BG"/>
        </w:rPr>
        <w:t>2026-0</w:t>
      </w:r>
      <w:r w:rsidR="00B83232" w:rsidRPr="00140110">
        <w:rPr>
          <w:bCs/>
          <w:lang w:val="en-US" w:bidi="bg-BG"/>
        </w:rPr>
        <w:t>8-</w:t>
      </w:r>
      <w:r w:rsidR="00AB361E" w:rsidRPr="00140110">
        <w:rPr>
          <w:bCs/>
          <w:lang w:val="en-US" w:bidi="bg-BG"/>
        </w:rPr>
        <w:t>17].</w:t>
      </w:r>
    </w:p>
    <w:p w14:paraId="0B9BC871" w14:textId="630BCC33" w:rsidR="00AB361E" w:rsidRPr="00140110" w:rsidRDefault="008917B6" w:rsidP="008917B6">
      <w:pPr>
        <w:pStyle w:val="ListParagraph"/>
        <w:numPr>
          <w:ilvl w:val="0"/>
          <w:numId w:val="8"/>
        </w:numPr>
        <w:tabs>
          <w:tab w:val="left" w:pos="568"/>
          <w:tab w:val="left" w:pos="851"/>
        </w:tabs>
        <w:ind w:left="0" w:firstLine="568"/>
        <w:jc w:val="both"/>
        <w:rPr>
          <w:b/>
          <w:bCs/>
          <w:lang w:val="en-US"/>
        </w:rPr>
      </w:pPr>
      <w:r>
        <w:rPr>
          <w:bCs/>
          <w:lang w:val="en-US"/>
        </w:rPr>
        <w:t>Open Street map.</w:t>
      </w:r>
      <w:r w:rsidRPr="008917B6">
        <w:rPr>
          <w:bCs/>
          <w:lang w:val="en-US"/>
        </w:rPr>
        <w:t>www.openstreetmap.org</w:t>
      </w:r>
      <w:r w:rsidR="00AB361E" w:rsidRPr="00140110">
        <w:rPr>
          <w:bCs/>
          <w:lang w:val="en-US"/>
        </w:rPr>
        <w:t>. Available from:</w:t>
      </w:r>
      <w:r w:rsidR="00AB361E" w:rsidRPr="00140110">
        <w:t xml:space="preserve"> </w:t>
      </w:r>
      <w:r w:rsidRPr="008917B6">
        <w:rPr>
          <w:rStyle w:val="Hyperlink"/>
          <w:bCs/>
          <w:color w:val="auto"/>
          <w:lang w:val="en-US"/>
        </w:rPr>
        <w:t>https://www.openstreetmap.org/#map=11/43.0654/25.5734&amp;layers=T</w:t>
      </w:r>
      <w:r w:rsidR="00AB361E" w:rsidRPr="00140110">
        <w:rPr>
          <w:bCs/>
          <w:lang w:val="en-US"/>
        </w:rPr>
        <w:t>.</w:t>
      </w:r>
      <w:r>
        <w:rPr>
          <w:bCs/>
          <w:lang w:val="en-US"/>
        </w:rPr>
        <w:t xml:space="preserve"> </w:t>
      </w:r>
      <w:r w:rsidR="00AB361E" w:rsidRPr="00140110">
        <w:rPr>
          <w:bCs/>
        </w:rPr>
        <w:t xml:space="preserve">[viewed </w:t>
      </w:r>
      <w:r w:rsidR="00AB361E" w:rsidRPr="00140110">
        <w:rPr>
          <w:bCs/>
          <w:lang w:val="en-US" w:bidi="bg-BG"/>
        </w:rPr>
        <w:t>2026-0</w:t>
      </w:r>
      <w:r w:rsidR="00B83232" w:rsidRPr="00140110">
        <w:rPr>
          <w:bCs/>
          <w:lang w:val="en-US" w:bidi="bg-BG"/>
        </w:rPr>
        <w:t>8-</w:t>
      </w:r>
      <w:r w:rsidR="00B83232" w:rsidRPr="00140110">
        <w:rPr>
          <w:bCs/>
          <w:lang w:val="en-US" w:bidi="bg-BG"/>
        </w:rPr>
        <w:softHyphen/>
        <w:t>2</w:t>
      </w:r>
      <w:r w:rsidR="00AB361E" w:rsidRPr="00140110">
        <w:rPr>
          <w:bCs/>
          <w:lang w:val="en-US" w:bidi="bg-BG"/>
        </w:rPr>
        <w:t>7].</w:t>
      </w:r>
    </w:p>
    <w:p w14:paraId="59D9CC5C" w14:textId="3AF6B832" w:rsidR="00AB361E" w:rsidRPr="00140110" w:rsidRDefault="008917B6" w:rsidP="008917B6">
      <w:pPr>
        <w:pStyle w:val="ListParagraph"/>
        <w:numPr>
          <w:ilvl w:val="0"/>
          <w:numId w:val="8"/>
        </w:numPr>
        <w:tabs>
          <w:tab w:val="left" w:pos="568"/>
          <w:tab w:val="left" w:pos="709"/>
          <w:tab w:val="left" w:pos="851"/>
        </w:tabs>
        <w:ind w:left="0" w:firstLine="568"/>
        <w:jc w:val="both"/>
        <w:rPr>
          <w:b/>
          <w:bCs/>
          <w:lang w:val="en-US"/>
        </w:rPr>
      </w:pPr>
      <w:r>
        <w:rPr>
          <w:lang w:val="en-US"/>
        </w:rPr>
        <w:t>Soil grids</w:t>
      </w:r>
      <w:r w:rsidR="00AB361E" w:rsidRPr="00140110">
        <w:rPr>
          <w:lang w:val="en-US"/>
        </w:rPr>
        <w:t xml:space="preserve">. </w:t>
      </w:r>
      <w:r w:rsidR="00AA531C" w:rsidRPr="00140110">
        <w:rPr>
          <w:bCs/>
          <w:u w:val="single"/>
          <w:lang w:val="en-US"/>
        </w:rPr>
        <w:t>www.</w:t>
      </w:r>
      <w:r w:rsidRPr="008917B6">
        <w:rPr>
          <w:bCs/>
          <w:u w:val="single"/>
          <w:lang w:val="en-US"/>
        </w:rPr>
        <w:t>soilgrids.org</w:t>
      </w:r>
      <w:r w:rsidR="00AB361E" w:rsidRPr="00140110">
        <w:rPr>
          <w:bCs/>
          <w:lang w:val="en-US"/>
        </w:rPr>
        <w:t xml:space="preserve">. Available from: </w:t>
      </w:r>
      <w:r w:rsidRPr="008917B6">
        <w:rPr>
          <w:u w:val="single"/>
        </w:rPr>
        <w:t>https://soilgrids.org</w:t>
      </w:r>
      <w:r w:rsidR="00AA531C" w:rsidRPr="00140110">
        <w:rPr>
          <w:u w:val="single"/>
          <w:lang w:val="en-US"/>
        </w:rPr>
        <w:t>.</w:t>
      </w:r>
      <w:r w:rsidR="00AA531C" w:rsidRPr="00140110">
        <w:t xml:space="preserve"> </w:t>
      </w:r>
      <w:r w:rsidR="00AB361E" w:rsidRPr="00140110">
        <w:rPr>
          <w:bCs/>
        </w:rPr>
        <w:t xml:space="preserve">[viewed </w:t>
      </w:r>
      <w:r w:rsidR="00AB361E" w:rsidRPr="00140110">
        <w:rPr>
          <w:bCs/>
          <w:lang w:val="en-US" w:bidi="bg-BG"/>
        </w:rPr>
        <w:t>2026-0</w:t>
      </w:r>
      <w:r w:rsidR="00AA531C" w:rsidRPr="00140110">
        <w:rPr>
          <w:bCs/>
          <w:lang w:val="en-US" w:bidi="bg-BG"/>
        </w:rPr>
        <w:t>8</w:t>
      </w:r>
      <w:r w:rsidR="00AB361E" w:rsidRPr="00140110">
        <w:rPr>
          <w:bCs/>
          <w:lang w:val="en-US" w:bidi="bg-BG"/>
        </w:rPr>
        <w:t>-</w:t>
      </w:r>
      <w:r w:rsidR="00AB361E" w:rsidRPr="00140110">
        <w:rPr>
          <w:bCs/>
          <w:lang w:val="en-US" w:bidi="bg-BG"/>
        </w:rPr>
        <w:softHyphen/>
      </w:r>
      <w:r w:rsidR="00AA531C" w:rsidRPr="00140110">
        <w:rPr>
          <w:bCs/>
          <w:lang w:val="en-US" w:bidi="bg-BG"/>
        </w:rPr>
        <w:t>01</w:t>
      </w:r>
      <w:r w:rsidR="00AB361E" w:rsidRPr="00140110">
        <w:rPr>
          <w:bCs/>
          <w:lang w:val="en-US" w:bidi="bg-BG"/>
        </w:rPr>
        <w:t>].</w:t>
      </w:r>
    </w:p>
    <w:p w14:paraId="4A71AA7F" w14:textId="7EB07AF1" w:rsidR="00AA531C" w:rsidRPr="00140110" w:rsidRDefault="00AA531C" w:rsidP="00AA531C">
      <w:pPr>
        <w:pStyle w:val="ListParagraph"/>
        <w:tabs>
          <w:tab w:val="left" w:pos="568"/>
          <w:tab w:val="left" w:pos="709"/>
          <w:tab w:val="left" w:pos="851"/>
        </w:tabs>
        <w:ind w:left="568"/>
        <w:jc w:val="both"/>
        <w:rPr>
          <w:lang w:val="en-US"/>
        </w:rPr>
      </w:pPr>
    </w:p>
    <w:p w14:paraId="67D9F2D6" w14:textId="77777777" w:rsidR="00B83232" w:rsidRPr="00140110" w:rsidRDefault="00B83232" w:rsidP="00B83232">
      <w:pPr>
        <w:pStyle w:val="ListParagraph"/>
        <w:tabs>
          <w:tab w:val="left" w:pos="567"/>
          <w:tab w:val="left" w:pos="709"/>
          <w:tab w:val="left" w:pos="851"/>
          <w:tab w:val="left" w:pos="993"/>
        </w:tabs>
        <w:ind w:left="568"/>
        <w:jc w:val="both"/>
        <w:rPr>
          <w:szCs w:val="28"/>
        </w:rPr>
      </w:pPr>
    </w:p>
    <w:p w14:paraId="644C73DF" w14:textId="77777777" w:rsidR="00AB361E" w:rsidRPr="00140110" w:rsidRDefault="00AB361E" w:rsidP="00AB361E">
      <w:pPr>
        <w:pStyle w:val="ListParagraph"/>
        <w:tabs>
          <w:tab w:val="left" w:pos="567"/>
          <w:tab w:val="left" w:pos="851"/>
          <w:tab w:val="left" w:pos="993"/>
        </w:tabs>
        <w:ind w:left="567"/>
        <w:jc w:val="both"/>
        <w:rPr>
          <w:szCs w:val="28"/>
        </w:rPr>
      </w:pPr>
    </w:p>
    <w:p w14:paraId="0A5FF6EE" w14:textId="64062B65" w:rsidR="000A3385" w:rsidRPr="00140110" w:rsidRDefault="000A3385" w:rsidP="000A3385">
      <w:pPr>
        <w:ind w:firstLine="567"/>
        <w:jc w:val="both"/>
        <w:rPr>
          <w:i/>
          <w:iCs/>
          <w:sz w:val="24"/>
        </w:rPr>
      </w:pPr>
      <w:r w:rsidRPr="00140110">
        <w:rPr>
          <w:i/>
          <w:iCs/>
          <w:sz w:val="24"/>
        </w:rPr>
        <w:t xml:space="preserve">Подполковник доктор Светлин Любомиров Пехливанов </w:t>
      </w:r>
    </w:p>
    <w:p w14:paraId="1E90B0A0" w14:textId="77777777" w:rsidR="000A3385" w:rsidRPr="00140110" w:rsidRDefault="000A3385" w:rsidP="000A3385">
      <w:pPr>
        <w:ind w:firstLine="567"/>
        <w:jc w:val="both"/>
        <w:rPr>
          <w:i/>
          <w:iCs/>
          <w:sz w:val="24"/>
        </w:rPr>
      </w:pPr>
      <w:r w:rsidRPr="00140110">
        <w:rPr>
          <w:i/>
          <w:iCs/>
          <w:sz w:val="24"/>
        </w:rPr>
        <w:t>Национален военен университет „Васил левски“,</w:t>
      </w:r>
    </w:p>
    <w:p w14:paraId="2FD4AB64" w14:textId="77777777" w:rsidR="000A3385" w:rsidRPr="00140110" w:rsidRDefault="000A3385" w:rsidP="000A3385">
      <w:pPr>
        <w:ind w:firstLine="567"/>
        <w:jc w:val="both"/>
        <w:rPr>
          <w:i/>
          <w:iCs/>
          <w:sz w:val="24"/>
        </w:rPr>
      </w:pPr>
      <w:r w:rsidRPr="00140110">
        <w:rPr>
          <w:i/>
          <w:iCs/>
          <w:sz w:val="24"/>
        </w:rPr>
        <w:t xml:space="preserve">гр. Велико Търново, </w:t>
      </w:r>
    </w:p>
    <w:p w14:paraId="0CBFD6D3" w14:textId="77777777" w:rsidR="000A3385" w:rsidRPr="00140110" w:rsidRDefault="000A3385" w:rsidP="000A3385">
      <w:pPr>
        <w:ind w:firstLine="567"/>
        <w:jc w:val="both"/>
        <w:rPr>
          <w:i/>
          <w:iCs/>
          <w:sz w:val="24"/>
          <w:lang w:val="ru-RU"/>
        </w:rPr>
      </w:pPr>
      <w:r w:rsidRPr="00140110">
        <w:rPr>
          <w:i/>
          <w:iCs/>
          <w:sz w:val="24"/>
          <w:lang w:val="en-US"/>
        </w:rPr>
        <w:t>GSM</w:t>
      </w:r>
      <w:r w:rsidRPr="00140110">
        <w:rPr>
          <w:i/>
          <w:iCs/>
          <w:sz w:val="24"/>
          <w:lang w:val="ru-RU"/>
        </w:rPr>
        <w:t>:</w:t>
      </w:r>
      <w:r w:rsidRPr="00140110">
        <w:rPr>
          <w:i/>
          <w:iCs/>
          <w:sz w:val="24"/>
        </w:rPr>
        <w:t>+359 887 748 768 ,</w:t>
      </w:r>
      <w:r w:rsidRPr="00140110">
        <w:rPr>
          <w:i/>
          <w:iCs/>
          <w:sz w:val="24"/>
          <w:lang w:val="ru-RU"/>
        </w:rPr>
        <w:t xml:space="preserve"> </w:t>
      </w:r>
    </w:p>
    <w:p w14:paraId="36A118AC" w14:textId="77777777" w:rsidR="000A3385" w:rsidRPr="00787FC1" w:rsidRDefault="000A3385" w:rsidP="000A3385">
      <w:pPr>
        <w:ind w:firstLine="567"/>
        <w:jc w:val="both"/>
        <w:rPr>
          <w:i/>
          <w:iCs/>
          <w:sz w:val="24"/>
          <w:lang w:val="ru-RU"/>
        </w:rPr>
      </w:pPr>
      <w:r w:rsidRPr="00140110">
        <w:rPr>
          <w:i/>
          <w:iCs/>
          <w:sz w:val="24"/>
          <w:lang w:val="en-US"/>
        </w:rPr>
        <w:t>slpehlivanov</w:t>
      </w:r>
      <w:r w:rsidRPr="00140110">
        <w:rPr>
          <w:i/>
          <w:iCs/>
          <w:sz w:val="24"/>
          <w:lang w:val="ru-RU"/>
        </w:rPr>
        <w:t>@</w:t>
      </w:r>
      <w:r w:rsidRPr="00140110">
        <w:rPr>
          <w:i/>
          <w:iCs/>
          <w:sz w:val="24"/>
          <w:lang w:val="en-US"/>
        </w:rPr>
        <w:t>nvu</w:t>
      </w:r>
      <w:r w:rsidRPr="00140110">
        <w:rPr>
          <w:i/>
          <w:iCs/>
          <w:sz w:val="24"/>
          <w:lang w:val="ru-RU"/>
        </w:rPr>
        <w:t>.</w:t>
      </w:r>
      <w:r w:rsidRPr="00140110">
        <w:rPr>
          <w:i/>
          <w:iCs/>
          <w:sz w:val="24"/>
          <w:lang w:val="en-US"/>
        </w:rPr>
        <w:t>bg</w:t>
      </w:r>
    </w:p>
    <w:p w14:paraId="289ED9F7" w14:textId="77777777" w:rsidR="00D1767C" w:rsidRPr="00D1767C" w:rsidRDefault="00D1767C" w:rsidP="000A3385">
      <w:pPr>
        <w:ind w:firstLine="567"/>
        <w:jc w:val="both"/>
        <w:rPr>
          <w:szCs w:val="28"/>
        </w:rPr>
      </w:pPr>
      <w:bookmarkStart w:id="0" w:name="_GoBack"/>
      <w:bookmarkEnd w:id="0"/>
    </w:p>
    <w:sectPr w:rsidR="00D1767C" w:rsidRPr="00D1767C" w:rsidSect="00725AEF">
      <w:footnotePr>
        <w:numRestart w:val="eachSect"/>
      </w:footnotePr>
      <w:pgSz w:w="11906" w:h="16838" w:code="9"/>
      <w:pgMar w:top="1134" w:right="1134" w:bottom="851" w:left="1134" w:header="709" w:footer="709" w:gutter="0"/>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509A1" w14:textId="77777777" w:rsidR="00B82899" w:rsidRDefault="00B82899" w:rsidP="00A0193A">
      <w:r>
        <w:separator/>
      </w:r>
    </w:p>
  </w:endnote>
  <w:endnote w:type="continuationSeparator" w:id="0">
    <w:p w14:paraId="5F776A69" w14:textId="77777777" w:rsidR="00B82899" w:rsidRDefault="00B82899"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816DAC" w14:textId="77777777" w:rsidR="00B82899" w:rsidRDefault="00B82899" w:rsidP="00A0193A">
      <w:r>
        <w:separator/>
      </w:r>
    </w:p>
  </w:footnote>
  <w:footnote w:type="continuationSeparator" w:id="0">
    <w:p w14:paraId="24F3E520" w14:textId="77777777" w:rsidR="00B82899" w:rsidRDefault="00B82899"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E7BE9"/>
    <w:multiLevelType w:val="multilevel"/>
    <w:tmpl w:val="E8303A9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8D80094"/>
    <w:multiLevelType w:val="multilevel"/>
    <w:tmpl w:val="A096317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 w15:restartNumberingAfterBreak="0">
    <w:nsid w:val="0B770F88"/>
    <w:multiLevelType w:val="multilevel"/>
    <w:tmpl w:val="03344FE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0C571CC0"/>
    <w:multiLevelType w:val="multilevel"/>
    <w:tmpl w:val="39AA975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148E50B7"/>
    <w:multiLevelType w:val="multilevel"/>
    <w:tmpl w:val="6EC872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5645D4B"/>
    <w:multiLevelType w:val="multilevel"/>
    <w:tmpl w:val="87E01E4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88E250D"/>
    <w:multiLevelType w:val="multilevel"/>
    <w:tmpl w:val="420ADB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CAF6747"/>
    <w:multiLevelType w:val="hybridMultilevel"/>
    <w:tmpl w:val="C3BC87E0"/>
    <w:lvl w:ilvl="0" w:tplc="16E22EEC">
      <w:start w:val="1"/>
      <w:numFmt w:val="decimal"/>
      <w:lvlText w:val="%1."/>
      <w:lvlJc w:val="left"/>
      <w:pPr>
        <w:ind w:left="928" w:hanging="360"/>
      </w:pPr>
      <w:rPr>
        <w:rFonts w:hint="default"/>
        <w:b w:val="0"/>
        <w:i w:val="0"/>
        <w:color w:val="auto"/>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9" w15:restartNumberingAfterBreak="0">
    <w:nsid w:val="34B827E4"/>
    <w:multiLevelType w:val="hybridMultilevel"/>
    <w:tmpl w:val="273CA954"/>
    <w:lvl w:ilvl="0" w:tplc="0402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3ADD785F"/>
    <w:multiLevelType w:val="multilevel"/>
    <w:tmpl w:val="3C46D72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46D04C4B"/>
    <w:multiLevelType w:val="multilevel"/>
    <w:tmpl w:val="1766FCC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2" w15:restartNumberingAfterBreak="0">
    <w:nsid w:val="49340BC3"/>
    <w:multiLevelType w:val="multilevel"/>
    <w:tmpl w:val="E2EE84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52B52B36"/>
    <w:multiLevelType w:val="hybridMultilevel"/>
    <w:tmpl w:val="BCF23D38"/>
    <w:lvl w:ilvl="0" w:tplc="16E22EEC">
      <w:start w:val="1"/>
      <w:numFmt w:val="decimal"/>
      <w:lvlText w:val="%1."/>
      <w:lvlJc w:val="left"/>
      <w:pPr>
        <w:ind w:left="928" w:hanging="360"/>
      </w:pPr>
      <w:rPr>
        <w:rFonts w:hint="default"/>
        <w:b w:val="0"/>
        <w:i w:val="0"/>
        <w:color w:val="auto"/>
      </w:rPr>
    </w:lvl>
    <w:lvl w:ilvl="1" w:tplc="04020019" w:tentative="1">
      <w:start w:val="1"/>
      <w:numFmt w:val="lowerLetter"/>
      <w:lvlText w:val="%2."/>
      <w:lvlJc w:val="left"/>
      <w:pPr>
        <w:ind w:left="1648" w:hanging="360"/>
      </w:pPr>
    </w:lvl>
    <w:lvl w:ilvl="2" w:tplc="0402001B" w:tentative="1">
      <w:start w:val="1"/>
      <w:numFmt w:val="lowerRoman"/>
      <w:lvlText w:val="%3."/>
      <w:lvlJc w:val="right"/>
      <w:pPr>
        <w:ind w:left="2368" w:hanging="180"/>
      </w:pPr>
    </w:lvl>
    <w:lvl w:ilvl="3" w:tplc="0402000F" w:tentative="1">
      <w:start w:val="1"/>
      <w:numFmt w:val="decimal"/>
      <w:lvlText w:val="%4."/>
      <w:lvlJc w:val="left"/>
      <w:pPr>
        <w:ind w:left="3088" w:hanging="360"/>
      </w:pPr>
    </w:lvl>
    <w:lvl w:ilvl="4" w:tplc="04020019" w:tentative="1">
      <w:start w:val="1"/>
      <w:numFmt w:val="lowerLetter"/>
      <w:lvlText w:val="%5."/>
      <w:lvlJc w:val="left"/>
      <w:pPr>
        <w:ind w:left="3808" w:hanging="360"/>
      </w:pPr>
    </w:lvl>
    <w:lvl w:ilvl="5" w:tplc="0402001B" w:tentative="1">
      <w:start w:val="1"/>
      <w:numFmt w:val="lowerRoman"/>
      <w:lvlText w:val="%6."/>
      <w:lvlJc w:val="right"/>
      <w:pPr>
        <w:ind w:left="4528" w:hanging="180"/>
      </w:pPr>
    </w:lvl>
    <w:lvl w:ilvl="6" w:tplc="0402000F" w:tentative="1">
      <w:start w:val="1"/>
      <w:numFmt w:val="decimal"/>
      <w:lvlText w:val="%7."/>
      <w:lvlJc w:val="left"/>
      <w:pPr>
        <w:ind w:left="5248" w:hanging="360"/>
      </w:pPr>
    </w:lvl>
    <w:lvl w:ilvl="7" w:tplc="04020019" w:tentative="1">
      <w:start w:val="1"/>
      <w:numFmt w:val="lowerLetter"/>
      <w:lvlText w:val="%8."/>
      <w:lvlJc w:val="left"/>
      <w:pPr>
        <w:ind w:left="5968" w:hanging="360"/>
      </w:pPr>
    </w:lvl>
    <w:lvl w:ilvl="8" w:tplc="0402001B" w:tentative="1">
      <w:start w:val="1"/>
      <w:numFmt w:val="lowerRoman"/>
      <w:lvlText w:val="%9."/>
      <w:lvlJc w:val="right"/>
      <w:pPr>
        <w:ind w:left="6688" w:hanging="180"/>
      </w:pPr>
    </w:lvl>
  </w:abstractNum>
  <w:abstractNum w:abstractNumId="14" w15:restartNumberingAfterBreak="0">
    <w:nsid w:val="54A2048D"/>
    <w:multiLevelType w:val="multilevel"/>
    <w:tmpl w:val="ACDACF5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55CB1F28"/>
    <w:multiLevelType w:val="multilevel"/>
    <w:tmpl w:val="E620F32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6" w15:restartNumberingAfterBreak="0">
    <w:nsid w:val="596658A2"/>
    <w:multiLevelType w:val="multilevel"/>
    <w:tmpl w:val="FA3A110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7" w15:restartNumberingAfterBreak="0">
    <w:nsid w:val="6069736A"/>
    <w:multiLevelType w:val="hybridMultilevel"/>
    <w:tmpl w:val="D466EAC2"/>
    <w:lvl w:ilvl="0" w:tplc="0409000B">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8" w15:restartNumberingAfterBreak="0">
    <w:nsid w:val="6C8F0178"/>
    <w:multiLevelType w:val="multilevel"/>
    <w:tmpl w:val="2528F73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724D40AF"/>
    <w:multiLevelType w:val="hybridMultilevel"/>
    <w:tmpl w:val="9BE8BA64"/>
    <w:lvl w:ilvl="0" w:tplc="0409000B">
      <w:start w:val="1"/>
      <w:numFmt w:val="bullet"/>
      <w:lvlText w:val=""/>
      <w:lvlJc w:val="left"/>
      <w:pPr>
        <w:ind w:left="792" w:hanging="360"/>
      </w:pPr>
      <w:rPr>
        <w:rFonts w:ascii="Wingdings" w:hAnsi="Wingdings" w:hint="default"/>
      </w:rPr>
    </w:lvl>
    <w:lvl w:ilvl="1" w:tplc="04020003" w:tentative="1">
      <w:start w:val="1"/>
      <w:numFmt w:val="bullet"/>
      <w:lvlText w:val="o"/>
      <w:lvlJc w:val="left"/>
      <w:pPr>
        <w:ind w:left="1512" w:hanging="360"/>
      </w:pPr>
      <w:rPr>
        <w:rFonts w:ascii="Courier New" w:hAnsi="Courier New" w:cs="Courier New" w:hint="default"/>
      </w:rPr>
    </w:lvl>
    <w:lvl w:ilvl="2" w:tplc="04020005" w:tentative="1">
      <w:start w:val="1"/>
      <w:numFmt w:val="bullet"/>
      <w:lvlText w:val=""/>
      <w:lvlJc w:val="left"/>
      <w:pPr>
        <w:ind w:left="2232" w:hanging="360"/>
      </w:pPr>
      <w:rPr>
        <w:rFonts w:ascii="Wingdings" w:hAnsi="Wingdings" w:hint="default"/>
      </w:rPr>
    </w:lvl>
    <w:lvl w:ilvl="3" w:tplc="04020001" w:tentative="1">
      <w:start w:val="1"/>
      <w:numFmt w:val="bullet"/>
      <w:lvlText w:val=""/>
      <w:lvlJc w:val="left"/>
      <w:pPr>
        <w:ind w:left="2952" w:hanging="360"/>
      </w:pPr>
      <w:rPr>
        <w:rFonts w:ascii="Symbol" w:hAnsi="Symbol" w:hint="default"/>
      </w:rPr>
    </w:lvl>
    <w:lvl w:ilvl="4" w:tplc="04020003" w:tentative="1">
      <w:start w:val="1"/>
      <w:numFmt w:val="bullet"/>
      <w:lvlText w:val="o"/>
      <w:lvlJc w:val="left"/>
      <w:pPr>
        <w:ind w:left="3672" w:hanging="360"/>
      </w:pPr>
      <w:rPr>
        <w:rFonts w:ascii="Courier New" w:hAnsi="Courier New" w:cs="Courier New" w:hint="default"/>
      </w:rPr>
    </w:lvl>
    <w:lvl w:ilvl="5" w:tplc="04020005" w:tentative="1">
      <w:start w:val="1"/>
      <w:numFmt w:val="bullet"/>
      <w:lvlText w:val=""/>
      <w:lvlJc w:val="left"/>
      <w:pPr>
        <w:ind w:left="4392" w:hanging="360"/>
      </w:pPr>
      <w:rPr>
        <w:rFonts w:ascii="Wingdings" w:hAnsi="Wingdings" w:hint="default"/>
      </w:rPr>
    </w:lvl>
    <w:lvl w:ilvl="6" w:tplc="04020001" w:tentative="1">
      <w:start w:val="1"/>
      <w:numFmt w:val="bullet"/>
      <w:lvlText w:val=""/>
      <w:lvlJc w:val="left"/>
      <w:pPr>
        <w:ind w:left="5112" w:hanging="360"/>
      </w:pPr>
      <w:rPr>
        <w:rFonts w:ascii="Symbol" w:hAnsi="Symbol" w:hint="default"/>
      </w:rPr>
    </w:lvl>
    <w:lvl w:ilvl="7" w:tplc="04020003" w:tentative="1">
      <w:start w:val="1"/>
      <w:numFmt w:val="bullet"/>
      <w:lvlText w:val="o"/>
      <w:lvlJc w:val="left"/>
      <w:pPr>
        <w:ind w:left="5832" w:hanging="360"/>
      </w:pPr>
      <w:rPr>
        <w:rFonts w:ascii="Courier New" w:hAnsi="Courier New" w:cs="Courier New" w:hint="default"/>
      </w:rPr>
    </w:lvl>
    <w:lvl w:ilvl="8" w:tplc="04020005" w:tentative="1">
      <w:start w:val="1"/>
      <w:numFmt w:val="bullet"/>
      <w:lvlText w:val=""/>
      <w:lvlJc w:val="left"/>
      <w:pPr>
        <w:ind w:left="6552" w:hanging="360"/>
      </w:pPr>
      <w:rPr>
        <w:rFonts w:ascii="Wingdings" w:hAnsi="Wingdings" w:hint="default"/>
      </w:rPr>
    </w:lvl>
  </w:abstractNum>
  <w:abstractNum w:abstractNumId="20" w15:restartNumberingAfterBreak="0">
    <w:nsid w:val="73BF2DDA"/>
    <w:multiLevelType w:val="multilevel"/>
    <w:tmpl w:val="80024B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740E1787"/>
    <w:multiLevelType w:val="multilevel"/>
    <w:tmpl w:val="7E5E6AA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2" w15:restartNumberingAfterBreak="0">
    <w:nsid w:val="756E5C8F"/>
    <w:multiLevelType w:val="multilevel"/>
    <w:tmpl w:val="62723C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768B7CF9"/>
    <w:multiLevelType w:val="multilevel"/>
    <w:tmpl w:val="632C2A1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4" w15:restartNumberingAfterBreak="0">
    <w:nsid w:val="787C0F56"/>
    <w:multiLevelType w:val="multilevel"/>
    <w:tmpl w:val="06121D6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num w:numId="1">
    <w:abstractNumId w:val="2"/>
  </w:num>
  <w:num w:numId="2">
    <w:abstractNumId w:val="4"/>
  </w:num>
  <w:num w:numId="3">
    <w:abstractNumId w:val="23"/>
  </w:num>
  <w:num w:numId="4">
    <w:abstractNumId w:val="3"/>
  </w:num>
  <w:num w:numId="5">
    <w:abstractNumId w:val="17"/>
  </w:num>
  <w:num w:numId="6">
    <w:abstractNumId w:val="0"/>
  </w:num>
  <w:num w:numId="7">
    <w:abstractNumId w:val="15"/>
  </w:num>
  <w:num w:numId="8">
    <w:abstractNumId w:val="8"/>
  </w:num>
  <w:num w:numId="9">
    <w:abstractNumId w:val="18"/>
  </w:num>
  <w:num w:numId="10">
    <w:abstractNumId w:val="7"/>
  </w:num>
  <w:num w:numId="11">
    <w:abstractNumId w:val="5"/>
  </w:num>
  <w:num w:numId="12">
    <w:abstractNumId w:val="6"/>
  </w:num>
  <w:num w:numId="13">
    <w:abstractNumId w:val="21"/>
  </w:num>
  <w:num w:numId="14">
    <w:abstractNumId w:val="10"/>
  </w:num>
  <w:num w:numId="15">
    <w:abstractNumId w:val="20"/>
  </w:num>
  <w:num w:numId="16">
    <w:abstractNumId w:val="16"/>
  </w:num>
  <w:num w:numId="17">
    <w:abstractNumId w:val="14"/>
  </w:num>
  <w:num w:numId="18">
    <w:abstractNumId w:val="24"/>
  </w:num>
  <w:num w:numId="19">
    <w:abstractNumId w:val="11"/>
  </w:num>
  <w:num w:numId="20">
    <w:abstractNumId w:val="12"/>
  </w:num>
  <w:num w:numId="21">
    <w:abstractNumId w:val="1"/>
  </w:num>
  <w:num w:numId="22">
    <w:abstractNumId w:val="22"/>
  </w:num>
  <w:num w:numId="23">
    <w:abstractNumId w:val="9"/>
  </w:num>
  <w:num w:numId="24">
    <w:abstractNumId w:val="13"/>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9"/>
  <w:autoHyphenation/>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109"/>
    <w:rsid w:val="00001608"/>
    <w:rsid w:val="00031B7D"/>
    <w:rsid w:val="00034F78"/>
    <w:rsid w:val="0003608F"/>
    <w:rsid w:val="00040B14"/>
    <w:rsid w:val="00045A5A"/>
    <w:rsid w:val="00051D66"/>
    <w:rsid w:val="00054004"/>
    <w:rsid w:val="0007387D"/>
    <w:rsid w:val="00080B67"/>
    <w:rsid w:val="0008464D"/>
    <w:rsid w:val="00086A73"/>
    <w:rsid w:val="000972D9"/>
    <w:rsid w:val="000A30FB"/>
    <w:rsid w:val="000A3385"/>
    <w:rsid w:val="000B2FA3"/>
    <w:rsid w:val="000E47AE"/>
    <w:rsid w:val="000E78B4"/>
    <w:rsid w:val="000F03AD"/>
    <w:rsid w:val="00101AD0"/>
    <w:rsid w:val="0011619B"/>
    <w:rsid w:val="00121F6A"/>
    <w:rsid w:val="00124CF7"/>
    <w:rsid w:val="00127C45"/>
    <w:rsid w:val="00140110"/>
    <w:rsid w:val="00144FBF"/>
    <w:rsid w:val="001525E0"/>
    <w:rsid w:val="001537E6"/>
    <w:rsid w:val="00155CA9"/>
    <w:rsid w:val="0016679E"/>
    <w:rsid w:val="00167192"/>
    <w:rsid w:val="001712CF"/>
    <w:rsid w:val="00184DF9"/>
    <w:rsid w:val="001952C1"/>
    <w:rsid w:val="001A4912"/>
    <w:rsid w:val="001B13D0"/>
    <w:rsid w:val="001B5649"/>
    <w:rsid w:val="001C60A2"/>
    <w:rsid w:val="001D07E7"/>
    <w:rsid w:val="001D4D62"/>
    <w:rsid w:val="001E6585"/>
    <w:rsid w:val="001F6E53"/>
    <w:rsid w:val="00203991"/>
    <w:rsid w:val="002201C4"/>
    <w:rsid w:val="00220357"/>
    <w:rsid w:val="00221C09"/>
    <w:rsid w:val="00226429"/>
    <w:rsid w:val="0022685B"/>
    <w:rsid w:val="00234378"/>
    <w:rsid w:val="00237706"/>
    <w:rsid w:val="00241969"/>
    <w:rsid w:val="00242DE1"/>
    <w:rsid w:val="002434B2"/>
    <w:rsid w:val="00245689"/>
    <w:rsid w:val="00247CDD"/>
    <w:rsid w:val="00250C52"/>
    <w:rsid w:val="002521A9"/>
    <w:rsid w:val="002565CF"/>
    <w:rsid w:val="0026135C"/>
    <w:rsid w:val="00261DCD"/>
    <w:rsid w:val="0026263B"/>
    <w:rsid w:val="00272492"/>
    <w:rsid w:val="00274819"/>
    <w:rsid w:val="00276C0F"/>
    <w:rsid w:val="00296BBD"/>
    <w:rsid w:val="002A7C9B"/>
    <w:rsid w:val="002B00F1"/>
    <w:rsid w:val="002B1FEE"/>
    <w:rsid w:val="002D09C6"/>
    <w:rsid w:val="002D6B70"/>
    <w:rsid w:val="002F6D70"/>
    <w:rsid w:val="003004BD"/>
    <w:rsid w:val="0030378A"/>
    <w:rsid w:val="00312135"/>
    <w:rsid w:val="0032220D"/>
    <w:rsid w:val="00331E9A"/>
    <w:rsid w:val="003337F0"/>
    <w:rsid w:val="00350116"/>
    <w:rsid w:val="003564A8"/>
    <w:rsid w:val="00356D29"/>
    <w:rsid w:val="00364CB2"/>
    <w:rsid w:val="00371186"/>
    <w:rsid w:val="00373243"/>
    <w:rsid w:val="00382DF5"/>
    <w:rsid w:val="00384C05"/>
    <w:rsid w:val="00386A6A"/>
    <w:rsid w:val="00387D24"/>
    <w:rsid w:val="003A275C"/>
    <w:rsid w:val="003B02AE"/>
    <w:rsid w:val="003B1F44"/>
    <w:rsid w:val="003B58FA"/>
    <w:rsid w:val="003B64D1"/>
    <w:rsid w:val="003C3011"/>
    <w:rsid w:val="003E10F6"/>
    <w:rsid w:val="003E4E40"/>
    <w:rsid w:val="003F13A2"/>
    <w:rsid w:val="0040565B"/>
    <w:rsid w:val="00415DF1"/>
    <w:rsid w:val="004226A9"/>
    <w:rsid w:val="00423674"/>
    <w:rsid w:val="004266AE"/>
    <w:rsid w:val="00443C0D"/>
    <w:rsid w:val="0045508D"/>
    <w:rsid w:val="00466B26"/>
    <w:rsid w:val="00485F7E"/>
    <w:rsid w:val="004A6E55"/>
    <w:rsid w:val="004A7644"/>
    <w:rsid w:val="004D3CE2"/>
    <w:rsid w:val="004D4A81"/>
    <w:rsid w:val="004F2B78"/>
    <w:rsid w:val="004F589D"/>
    <w:rsid w:val="00501C68"/>
    <w:rsid w:val="00503623"/>
    <w:rsid w:val="005170B2"/>
    <w:rsid w:val="005233BB"/>
    <w:rsid w:val="005342A1"/>
    <w:rsid w:val="00534842"/>
    <w:rsid w:val="00543EAA"/>
    <w:rsid w:val="005C35F1"/>
    <w:rsid w:val="005C55CE"/>
    <w:rsid w:val="005C5FA5"/>
    <w:rsid w:val="005E5A68"/>
    <w:rsid w:val="005E72F6"/>
    <w:rsid w:val="0061463C"/>
    <w:rsid w:val="00617165"/>
    <w:rsid w:val="00621A3E"/>
    <w:rsid w:val="006437FE"/>
    <w:rsid w:val="0064708C"/>
    <w:rsid w:val="0067446D"/>
    <w:rsid w:val="0068049F"/>
    <w:rsid w:val="0068074F"/>
    <w:rsid w:val="00686EAC"/>
    <w:rsid w:val="00694543"/>
    <w:rsid w:val="006A7C1E"/>
    <w:rsid w:val="006C1B82"/>
    <w:rsid w:val="006C58F6"/>
    <w:rsid w:val="006D63AD"/>
    <w:rsid w:val="006D7048"/>
    <w:rsid w:val="006E2542"/>
    <w:rsid w:val="006F2052"/>
    <w:rsid w:val="006F28C3"/>
    <w:rsid w:val="007041A3"/>
    <w:rsid w:val="00710DE2"/>
    <w:rsid w:val="00711F7D"/>
    <w:rsid w:val="007229B1"/>
    <w:rsid w:val="00725AEF"/>
    <w:rsid w:val="0073169F"/>
    <w:rsid w:val="00737B98"/>
    <w:rsid w:val="00753C26"/>
    <w:rsid w:val="00763C2E"/>
    <w:rsid w:val="00764992"/>
    <w:rsid w:val="0077663F"/>
    <w:rsid w:val="0078273B"/>
    <w:rsid w:val="007973BD"/>
    <w:rsid w:val="007A5D25"/>
    <w:rsid w:val="007B5909"/>
    <w:rsid w:val="007C3192"/>
    <w:rsid w:val="007D5F03"/>
    <w:rsid w:val="007E2105"/>
    <w:rsid w:val="00801203"/>
    <w:rsid w:val="008035BA"/>
    <w:rsid w:val="00811091"/>
    <w:rsid w:val="008129C2"/>
    <w:rsid w:val="00815FAA"/>
    <w:rsid w:val="00820D95"/>
    <w:rsid w:val="00825768"/>
    <w:rsid w:val="00835DC2"/>
    <w:rsid w:val="0083778E"/>
    <w:rsid w:val="008408C3"/>
    <w:rsid w:val="0085006A"/>
    <w:rsid w:val="008554DE"/>
    <w:rsid w:val="00860954"/>
    <w:rsid w:val="00877F5E"/>
    <w:rsid w:val="008846E6"/>
    <w:rsid w:val="008917B6"/>
    <w:rsid w:val="008B22A4"/>
    <w:rsid w:val="008B7B8F"/>
    <w:rsid w:val="008C77A2"/>
    <w:rsid w:val="008C7A58"/>
    <w:rsid w:val="008D1109"/>
    <w:rsid w:val="008E2AA9"/>
    <w:rsid w:val="009003B5"/>
    <w:rsid w:val="00900C72"/>
    <w:rsid w:val="00901270"/>
    <w:rsid w:val="0091243D"/>
    <w:rsid w:val="00913F2F"/>
    <w:rsid w:val="00914296"/>
    <w:rsid w:val="00917DDC"/>
    <w:rsid w:val="00925081"/>
    <w:rsid w:val="009375B6"/>
    <w:rsid w:val="009377B4"/>
    <w:rsid w:val="00940F36"/>
    <w:rsid w:val="00941C57"/>
    <w:rsid w:val="00957EAF"/>
    <w:rsid w:val="0096428A"/>
    <w:rsid w:val="00967173"/>
    <w:rsid w:val="0097691D"/>
    <w:rsid w:val="00976B6C"/>
    <w:rsid w:val="0098344D"/>
    <w:rsid w:val="0099305C"/>
    <w:rsid w:val="00996456"/>
    <w:rsid w:val="009B47A1"/>
    <w:rsid w:val="009C1FA5"/>
    <w:rsid w:val="009C76CC"/>
    <w:rsid w:val="009D7D16"/>
    <w:rsid w:val="009E35C2"/>
    <w:rsid w:val="009E6451"/>
    <w:rsid w:val="009F1965"/>
    <w:rsid w:val="009F29F2"/>
    <w:rsid w:val="009F6B0F"/>
    <w:rsid w:val="00A0193A"/>
    <w:rsid w:val="00A02F47"/>
    <w:rsid w:val="00A24A01"/>
    <w:rsid w:val="00A273FC"/>
    <w:rsid w:val="00A33DE0"/>
    <w:rsid w:val="00A44F0B"/>
    <w:rsid w:val="00A542CC"/>
    <w:rsid w:val="00A63191"/>
    <w:rsid w:val="00A737E4"/>
    <w:rsid w:val="00A802FF"/>
    <w:rsid w:val="00A8417D"/>
    <w:rsid w:val="00A86955"/>
    <w:rsid w:val="00A8717A"/>
    <w:rsid w:val="00A9494C"/>
    <w:rsid w:val="00A9597B"/>
    <w:rsid w:val="00AA3072"/>
    <w:rsid w:val="00AA4595"/>
    <w:rsid w:val="00AA531C"/>
    <w:rsid w:val="00AB361E"/>
    <w:rsid w:val="00AC7946"/>
    <w:rsid w:val="00AE41BD"/>
    <w:rsid w:val="00AE421E"/>
    <w:rsid w:val="00AF42A9"/>
    <w:rsid w:val="00AF7B0B"/>
    <w:rsid w:val="00B0709C"/>
    <w:rsid w:val="00B245AD"/>
    <w:rsid w:val="00B261DE"/>
    <w:rsid w:val="00B3091F"/>
    <w:rsid w:val="00B41AF1"/>
    <w:rsid w:val="00B6018F"/>
    <w:rsid w:val="00B601CF"/>
    <w:rsid w:val="00B75837"/>
    <w:rsid w:val="00B82899"/>
    <w:rsid w:val="00B83232"/>
    <w:rsid w:val="00B9433C"/>
    <w:rsid w:val="00B971F5"/>
    <w:rsid w:val="00B97CDE"/>
    <w:rsid w:val="00BA3E14"/>
    <w:rsid w:val="00BA7BCE"/>
    <w:rsid w:val="00BB785F"/>
    <w:rsid w:val="00BC2D7E"/>
    <w:rsid w:val="00BC2FB1"/>
    <w:rsid w:val="00BC35E6"/>
    <w:rsid w:val="00BC599D"/>
    <w:rsid w:val="00BC6D12"/>
    <w:rsid w:val="00BD084C"/>
    <w:rsid w:val="00BE4B2A"/>
    <w:rsid w:val="00C24116"/>
    <w:rsid w:val="00C258E7"/>
    <w:rsid w:val="00C36775"/>
    <w:rsid w:val="00C37254"/>
    <w:rsid w:val="00C46C28"/>
    <w:rsid w:val="00C52314"/>
    <w:rsid w:val="00C73CBF"/>
    <w:rsid w:val="00C808D9"/>
    <w:rsid w:val="00C94754"/>
    <w:rsid w:val="00C957D5"/>
    <w:rsid w:val="00CA0388"/>
    <w:rsid w:val="00CA7C37"/>
    <w:rsid w:val="00CB299F"/>
    <w:rsid w:val="00CB7B8B"/>
    <w:rsid w:val="00CD2717"/>
    <w:rsid w:val="00CD6CBD"/>
    <w:rsid w:val="00CE53EF"/>
    <w:rsid w:val="00CF19F3"/>
    <w:rsid w:val="00CF3921"/>
    <w:rsid w:val="00D03538"/>
    <w:rsid w:val="00D1767C"/>
    <w:rsid w:val="00D27275"/>
    <w:rsid w:val="00D35301"/>
    <w:rsid w:val="00D45A9C"/>
    <w:rsid w:val="00D5255C"/>
    <w:rsid w:val="00D52943"/>
    <w:rsid w:val="00D721AA"/>
    <w:rsid w:val="00D768E9"/>
    <w:rsid w:val="00D852A0"/>
    <w:rsid w:val="00D87DD4"/>
    <w:rsid w:val="00D92AC6"/>
    <w:rsid w:val="00D940F8"/>
    <w:rsid w:val="00DA376E"/>
    <w:rsid w:val="00DA739A"/>
    <w:rsid w:val="00DD48B3"/>
    <w:rsid w:val="00DE09C0"/>
    <w:rsid w:val="00DF315E"/>
    <w:rsid w:val="00E019C5"/>
    <w:rsid w:val="00E0218D"/>
    <w:rsid w:val="00E0714D"/>
    <w:rsid w:val="00E11BD6"/>
    <w:rsid w:val="00E16576"/>
    <w:rsid w:val="00E26420"/>
    <w:rsid w:val="00E26ABF"/>
    <w:rsid w:val="00E556BC"/>
    <w:rsid w:val="00E55F9B"/>
    <w:rsid w:val="00E60966"/>
    <w:rsid w:val="00E6137A"/>
    <w:rsid w:val="00E70C8A"/>
    <w:rsid w:val="00E746D1"/>
    <w:rsid w:val="00E766EE"/>
    <w:rsid w:val="00E8797D"/>
    <w:rsid w:val="00EA48CD"/>
    <w:rsid w:val="00EB261B"/>
    <w:rsid w:val="00EC34CD"/>
    <w:rsid w:val="00EC3691"/>
    <w:rsid w:val="00ED1FBC"/>
    <w:rsid w:val="00ED7D0D"/>
    <w:rsid w:val="00EE5D8E"/>
    <w:rsid w:val="00EE7005"/>
    <w:rsid w:val="00EF2938"/>
    <w:rsid w:val="00EF5F53"/>
    <w:rsid w:val="00EF6882"/>
    <w:rsid w:val="00F0297C"/>
    <w:rsid w:val="00F30678"/>
    <w:rsid w:val="00F35CE2"/>
    <w:rsid w:val="00F426F1"/>
    <w:rsid w:val="00F43811"/>
    <w:rsid w:val="00F5425E"/>
    <w:rsid w:val="00F64D1C"/>
    <w:rsid w:val="00F73982"/>
    <w:rsid w:val="00F814FB"/>
    <w:rsid w:val="00F865D5"/>
    <w:rsid w:val="00F9125C"/>
    <w:rsid w:val="00F930D7"/>
    <w:rsid w:val="00FB208B"/>
    <w:rsid w:val="00FD360F"/>
    <w:rsid w:val="00FE6881"/>
    <w:rsid w:val="00FF28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FC01"/>
  <w15:chartTrackingRefBased/>
  <w15:docId w15:val="{ED77863A-2B00-4ACD-86DA-24EB9E1C9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04BD"/>
    <w:pPr>
      <w:spacing w:after="0" w:line="240" w:lineRule="auto"/>
    </w:pPr>
    <w:rPr>
      <w:rFonts w:ascii="Times New Roman" w:hAnsi="Times New Roman" w:cs="Times New Roman"/>
      <w:sz w:val="28"/>
      <w:szCs w:val="24"/>
      <w:lang w:eastAsia="bg-BG"/>
    </w:rPr>
  </w:style>
  <w:style w:type="paragraph" w:styleId="Heading1">
    <w:name w:val="heading 1"/>
    <w:next w:val="Normal"/>
    <w:link w:val="Heading1Char"/>
    <w:autoRedefine/>
    <w:uiPriority w:val="9"/>
    <w:rsid w:val="001E6585"/>
    <w:pPr>
      <w:keepNext/>
      <w:spacing w:after="0" w:line="240" w:lineRule="auto"/>
      <w:ind w:firstLine="567"/>
      <w:jc w:val="center"/>
      <w:outlineLvl w:val="0"/>
    </w:pPr>
    <w:rPr>
      <w:rFonts w:ascii="Times New Roman" w:hAnsi="Times New Roman" w:cs="Times New Roman"/>
      <w:b/>
      <w:bCs/>
      <w:caps/>
      <w:sz w:val="32"/>
      <w:szCs w:val="32"/>
    </w:rPr>
  </w:style>
  <w:style w:type="paragraph" w:styleId="Heading2">
    <w:name w:val="heading 2"/>
    <w:next w:val="Normal"/>
    <w:link w:val="Heading2Char"/>
    <w:uiPriority w:val="9"/>
    <w:unhideWhenUsed/>
    <w:qFormat/>
    <w:rsid w:val="008129C2"/>
    <w:pPr>
      <w:keepNext/>
      <w:keepLines/>
      <w:spacing w:before="40"/>
      <w:jc w:val="center"/>
      <w:outlineLvl w:val="1"/>
    </w:pPr>
    <w:rPr>
      <w:rFonts w:ascii="Times New Roman" w:eastAsiaTheme="majorEastAsia" w:hAnsi="Times New Roman" w:cstheme="majorBidi"/>
      <w:b/>
      <w:sz w:val="32"/>
      <w:szCs w:val="26"/>
      <w:lang w:eastAsia="bg-BG"/>
    </w:rPr>
  </w:style>
  <w:style w:type="paragraph" w:styleId="Heading3">
    <w:name w:val="heading 3"/>
    <w:basedOn w:val="Normal"/>
    <w:next w:val="Normal"/>
    <w:link w:val="Heading3Char"/>
    <w:uiPriority w:val="9"/>
    <w:unhideWhenUsed/>
    <w:qFormat/>
    <w:rsid w:val="003004BD"/>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unhideWhenUsed/>
    <w:qFormat/>
    <w:rsid w:val="003004B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3004B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3004B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3004BD"/>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E6585"/>
    <w:rPr>
      <w:rFonts w:ascii="Times New Roman" w:eastAsia="Times New Roman" w:hAnsi="Times New Roman" w:cs="Times New Roman"/>
      <w:b/>
      <w:bCs/>
      <w:caps/>
      <w:sz w:val="32"/>
      <w:szCs w:val="32"/>
    </w:rPr>
  </w:style>
  <w:style w:type="character" w:customStyle="1" w:styleId="Heading2Char">
    <w:name w:val="Heading 2 Char"/>
    <w:basedOn w:val="DefaultParagraphFont"/>
    <w:link w:val="Heading2"/>
    <w:uiPriority w:val="9"/>
    <w:rsid w:val="008129C2"/>
    <w:rPr>
      <w:rFonts w:ascii="Times New Roman" w:eastAsiaTheme="majorEastAsia" w:hAnsi="Times New Roman" w:cstheme="majorBidi"/>
      <w:b/>
      <w:sz w:val="32"/>
      <w:szCs w:val="26"/>
      <w:lang w:eastAsia="bg-BG"/>
    </w:rPr>
  </w:style>
  <w:style w:type="paragraph" w:styleId="TOC1">
    <w:name w:val="toc 1"/>
    <w:next w:val="Normal"/>
    <w:autoRedefine/>
    <w:uiPriority w:val="39"/>
    <w:unhideWhenUsed/>
    <w:rsid w:val="00534842"/>
    <w:pPr>
      <w:spacing w:after="0" w:line="240" w:lineRule="auto"/>
    </w:pPr>
    <w:rPr>
      <w:rFonts w:ascii="Times New Roman" w:hAnsi="Times New Roman"/>
      <w:b/>
      <w:sz w:val="28"/>
    </w:rPr>
  </w:style>
  <w:style w:type="paragraph" w:styleId="TOC2">
    <w:name w:val="toc 2"/>
    <w:basedOn w:val="Normal"/>
    <w:next w:val="Normal"/>
    <w:autoRedefine/>
    <w:uiPriority w:val="39"/>
    <w:unhideWhenUsed/>
    <w:rsid w:val="00534842"/>
    <w:pPr>
      <w:spacing w:after="100"/>
      <w:ind w:left="221"/>
    </w:pPr>
  </w:style>
  <w:style w:type="paragraph" w:styleId="ListParagraph">
    <w:name w:val="List Paragraph"/>
    <w:basedOn w:val="Normal"/>
    <w:uiPriority w:val="34"/>
    <w:qFormat/>
    <w:rsid w:val="007E2105"/>
    <w:pPr>
      <w:ind w:left="720"/>
      <w:contextualSpacing/>
    </w:pPr>
  </w:style>
  <w:style w:type="paragraph" w:styleId="FootnoteText">
    <w:name w:val="footnote text"/>
    <w:basedOn w:val="Normal"/>
    <w:link w:val="FootnoteTextChar"/>
    <w:uiPriority w:val="99"/>
    <w:semiHidden/>
    <w:unhideWhenUsed/>
    <w:rsid w:val="00A0193A"/>
    <w:rPr>
      <w:sz w:val="20"/>
      <w:szCs w:val="20"/>
    </w:rPr>
  </w:style>
  <w:style w:type="character" w:customStyle="1" w:styleId="FootnoteTextChar">
    <w:name w:val="Footnote Text Char"/>
    <w:basedOn w:val="DefaultParagraphFont"/>
    <w:link w:val="FootnoteText"/>
    <w:uiPriority w:val="99"/>
    <w:semiHidden/>
    <w:rsid w:val="00A0193A"/>
    <w:rPr>
      <w:rFonts w:ascii="Times New Roman" w:hAnsi="Times New Roman" w:cs="Times New Roman"/>
      <w:sz w:val="20"/>
      <w:szCs w:val="20"/>
      <w:lang w:eastAsia="bg-BG"/>
    </w:rPr>
  </w:style>
  <w:style w:type="character" w:styleId="FootnoteReference">
    <w:name w:val="footnote reference"/>
    <w:basedOn w:val="DefaultParagraphFont"/>
    <w:uiPriority w:val="99"/>
    <w:semiHidden/>
    <w:unhideWhenUsed/>
    <w:rsid w:val="00A0193A"/>
    <w:rPr>
      <w:vertAlign w:val="superscript"/>
    </w:rPr>
  </w:style>
  <w:style w:type="table" w:styleId="TableGrid">
    <w:name w:val="Table Grid"/>
    <w:basedOn w:val="TableNormal"/>
    <w:uiPriority w:val="39"/>
    <w:rsid w:val="00155C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61DCD"/>
    <w:pPr>
      <w:spacing w:after="200"/>
    </w:pPr>
    <w:rPr>
      <w:i/>
      <w:iCs/>
      <w:color w:val="44546A" w:themeColor="text2"/>
      <w:sz w:val="18"/>
      <w:szCs w:val="18"/>
    </w:rPr>
  </w:style>
  <w:style w:type="paragraph" w:styleId="NoSpacing">
    <w:name w:val="No Spacing"/>
    <w:uiPriority w:val="1"/>
    <w:qFormat/>
    <w:rsid w:val="003004BD"/>
    <w:pPr>
      <w:spacing w:after="0" w:line="240" w:lineRule="auto"/>
      <w:ind w:firstLine="567"/>
    </w:pPr>
    <w:rPr>
      <w:rFonts w:ascii="Times New Roman" w:hAnsi="Times New Roman" w:cs="Times New Roman"/>
      <w:sz w:val="28"/>
      <w:szCs w:val="24"/>
      <w:lang w:eastAsia="bg-BG"/>
    </w:rPr>
  </w:style>
  <w:style w:type="character" w:customStyle="1" w:styleId="Heading3Char">
    <w:name w:val="Heading 3 Char"/>
    <w:basedOn w:val="DefaultParagraphFont"/>
    <w:link w:val="Heading3"/>
    <w:uiPriority w:val="9"/>
    <w:rsid w:val="003004BD"/>
    <w:rPr>
      <w:rFonts w:asciiTheme="majorHAnsi" w:eastAsiaTheme="majorEastAsia" w:hAnsiTheme="majorHAnsi" w:cstheme="majorBidi"/>
      <w:color w:val="1F3763" w:themeColor="accent1" w:themeShade="7F"/>
      <w:sz w:val="24"/>
      <w:szCs w:val="24"/>
      <w:lang w:eastAsia="bg-BG"/>
    </w:rPr>
  </w:style>
  <w:style w:type="character" w:customStyle="1" w:styleId="Heading4Char">
    <w:name w:val="Heading 4 Char"/>
    <w:basedOn w:val="DefaultParagraphFont"/>
    <w:link w:val="Heading4"/>
    <w:uiPriority w:val="9"/>
    <w:rsid w:val="003004BD"/>
    <w:rPr>
      <w:rFonts w:asciiTheme="majorHAnsi" w:eastAsiaTheme="majorEastAsia" w:hAnsiTheme="majorHAnsi" w:cstheme="majorBidi"/>
      <w:i/>
      <w:iCs/>
      <w:color w:val="2F5496" w:themeColor="accent1" w:themeShade="BF"/>
      <w:sz w:val="28"/>
      <w:szCs w:val="24"/>
      <w:lang w:eastAsia="bg-BG"/>
    </w:rPr>
  </w:style>
  <w:style w:type="character" w:customStyle="1" w:styleId="Heading5Char">
    <w:name w:val="Heading 5 Char"/>
    <w:basedOn w:val="DefaultParagraphFont"/>
    <w:link w:val="Heading5"/>
    <w:uiPriority w:val="9"/>
    <w:rsid w:val="003004BD"/>
    <w:rPr>
      <w:rFonts w:asciiTheme="majorHAnsi" w:eastAsiaTheme="majorEastAsia" w:hAnsiTheme="majorHAnsi" w:cstheme="majorBidi"/>
      <w:color w:val="2F5496" w:themeColor="accent1" w:themeShade="BF"/>
      <w:sz w:val="28"/>
      <w:szCs w:val="24"/>
      <w:lang w:eastAsia="bg-BG"/>
    </w:rPr>
  </w:style>
  <w:style w:type="character" w:customStyle="1" w:styleId="Heading6Char">
    <w:name w:val="Heading 6 Char"/>
    <w:basedOn w:val="DefaultParagraphFont"/>
    <w:link w:val="Heading6"/>
    <w:uiPriority w:val="9"/>
    <w:rsid w:val="003004BD"/>
    <w:rPr>
      <w:rFonts w:asciiTheme="majorHAnsi" w:eastAsiaTheme="majorEastAsia" w:hAnsiTheme="majorHAnsi" w:cstheme="majorBidi"/>
      <w:color w:val="1F3763" w:themeColor="accent1" w:themeShade="7F"/>
      <w:sz w:val="28"/>
      <w:szCs w:val="24"/>
      <w:lang w:eastAsia="bg-BG"/>
    </w:rPr>
  </w:style>
  <w:style w:type="character" w:customStyle="1" w:styleId="Heading7Char">
    <w:name w:val="Heading 7 Char"/>
    <w:basedOn w:val="DefaultParagraphFont"/>
    <w:link w:val="Heading7"/>
    <w:uiPriority w:val="9"/>
    <w:rsid w:val="003004BD"/>
    <w:rPr>
      <w:rFonts w:asciiTheme="majorHAnsi" w:eastAsiaTheme="majorEastAsia" w:hAnsiTheme="majorHAnsi" w:cstheme="majorBidi"/>
      <w:i/>
      <w:iCs/>
      <w:color w:val="1F3763" w:themeColor="accent1" w:themeShade="7F"/>
      <w:sz w:val="28"/>
      <w:szCs w:val="24"/>
      <w:lang w:eastAsia="bg-BG"/>
    </w:rPr>
  </w:style>
  <w:style w:type="paragraph" w:styleId="Subtitle">
    <w:name w:val="Subtitle"/>
    <w:basedOn w:val="Normal"/>
    <w:next w:val="Normal"/>
    <w:link w:val="SubtitleChar"/>
    <w:uiPriority w:val="11"/>
    <w:qFormat/>
    <w:rsid w:val="003004BD"/>
    <w:pPr>
      <w:numPr>
        <w:ilvl w:val="1"/>
      </w:numPr>
      <w:spacing w:after="160"/>
      <w:ind w:firstLine="567"/>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004BD"/>
    <w:rPr>
      <w:rFonts w:eastAsiaTheme="minorEastAsia"/>
      <w:color w:val="5A5A5A" w:themeColor="text1" w:themeTint="A5"/>
      <w:spacing w:val="15"/>
      <w:lang w:eastAsia="bg-BG"/>
    </w:rPr>
  </w:style>
  <w:style w:type="paragraph" w:styleId="EndnoteText">
    <w:name w:val="endnote text"/>
    <w:basedOn w:val="Normal"/>
    <w:link w:val="EndnoteTextChar"/>
    <w:uiPriority w:val="99"/>
    <w:semiHidden/>
    <w:unhideWhenUsed/>
    <w:rsid w:val="002A7C9B"/>
    <w:rPr>
      <w:sz w:val="20"/>
      <w:szCs w:val="20"/>
    </w:rPr>
  </w:style>
  <w:style w:type="character" w:customStyle="1" w:styleId="EndnoteTextChar">
    <w:name w:val="Endnote Text Char"/>
    <w:basedOn w:val="DefaultParagraphFont"/>
    <w:link w:val="EndnoteText"/>
    <w:uiPriority w:val="99"/>
    <w:semiHidden/>
    <w:rsid w:val="002A7C9B"/>
    <w:rPr>
      <w:rFonts w:ascii="Times New Roman" w:hAnsi="Times New Roman" w:cs="Times New Roman"/>
      <w:sz w:val="20"/>
      <w:szCs w:val="20"/>
      <w:lang w:eastAsia="bg-BG"/>
    </w:rPr>
  </w:style>
  <w:style w:type="character" w:styleId="EndnoteReference">
    <w:name w:val="endnote reference"/>
    <w:basedOn w:val="DefaultParagraphFont"/>
    <w:uiPriority w:val="99"/>
    <w:semiHidden/>
    <w:unhideWhenUsed/>
    <w:rsid w:val="002A7C9B"/>
    <w:rPr>
      <w:vertAlign w:val="superscript"/>
    </w:rPr>
  </w:style>
  <w:style w:type="character" w:styleId="Hyperlink">
    <w:name w:val="Hyperlink"/>
    <w:basedOn w:val="DefaultParagraphFont"/>
    <w:uiPriority w:val="99"/>
    <w:unhideWhenUsed/>
    <w:rsid w:val="00F64D1C"/>
    <w:rPr>
      <w:color w:val="0563C1" w:themeColor="hyperlink"/>
      <w:u w:val="single"/>
    </w:rPr>
  </w:style>
  <w:style w:type="character" w:customStyle="1" w:styleId="UnresolvedMention1">
    <w:name w:val="Unresolved Mention1"/>
    <w:basedOn w:val="DefaultParagraphFont"/>
    <w:uiPriority w:val="99"/>
    <w:semiHidden/>
    <w:unhideWhenUsed/>
    <w:rsid w:val="00A8417D"/>
    <w:rPr>
      <w:color w:val="605E5C"/>
      <w:shd w:val="clear" w:color="auto" w:fill="E1DFDD"/>
    </w:rPr>
  </w:style>
  <w:style w:type="character" w:styleId="FollowedHyperlink">
    <w:name w:val="FollowedHyperlink"/>
    <w:basedOn w:val="DefaultParagraphFont"/>
    <w:uiPriority w:val="99"/>
    <w:semiHidden/>
    <w:unhideWhenUsed/>
    <w:rsid w:val="0032220D"/>
    <w:rPr>
      <w:color w:val="954F72" w:themeColor="followedHyperlink"/>
      <w:u w:val="single"/>
    </w:rPr>
  </w:style>
  <w:style w:type="character" w:customStyle="1" w:styleId="UnresolvedMention2">
    <w:name w:val="Unresolved Mention2"/>
    <w:basedOn w:val="DefaultParagraphFont"/>
    <w:uiPriority w:val="99"/>
    <w:semiHidden/>
    <w:unhideWhenUsed/>
    <w:rsid w:val="00835DC2"/>
    <w:rPr>
      <w:color w:val="605E5C"/>
      <w:shd w:val="clear" w:color="auto" w:fill="E1DFDD"/>
    </w:rPr>
  </w:style>
  <w:style w:type="character" w:styleId="Strong">
    <w:name w:val="Strong"/>
    <w:basedOn w:val="DefaultParagraphFont"/>
    <w:uiPriority w:val="22"/>
    <w:qFormat/>
    <w:rsid w:val="00917DDC"/>
    <w:rPr>
      <w:b/>
      <w:bCs/>
    </w:rPr>
  </w:style>
  <w:style w:type="character" w:customStyle="1" w:styleId="UnresolvedMention3">
    <w:name w:val="Unresolved Mention3"/>
    <w:basedOn w:val="DefaultParagraphFont"/>
    <w:uiPriority w:val="99"/>
    <w:semiHidden/>
    <w:unhideWhenUsed/>
    <w:rsid w:val="00AA3072"/>
    <w:rPr>
      <w:color w:val="605E5C"/>
      <w:shd w:val="clear" w:color="auto" w:fill="E1DFDD"/>
    </w:rPr>
  </w:style>
  <w:style w:type="character" w:customStyle="1" w:styleId="UnresolvedMention">
    <w:name w:val="Unresolved Mention"/>
    <w:basedOn w:val="DefaultParagraphFont"/>
    <w:uiPriority w:val="99"/>
    <w:semiHidden/>
    <w:unhideWhenUsed/>
    <w:rsid w:val="008C7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25260">
      <w:bodyDiv w:val="1"/>
      <w:marLeft w:val="0"/>
      <w:marRight w:val="0"/>
      <w:marTop w:val="0"/>
      <w:marBottom w:val="0"/>
      <w:divBdr>
        <w:top w:val="none" w:sz="0" w:space="0" w:color="auto"/>
        <w:left w:val="none" w:sz="0" w:space="0" w:color="auto"/>
        <w:bottom w:val="none" w:sz="0" w:space="0" w:color="auto"/>
        <w:right w:val="none" w:sz="0" w:space="0" w:color="auto"/>
      </w:divBdr>
    </w:div>
    <w:div w:id="734549573">
      <w:bodyDiv w:val="1"/>
      <w:marLeft w:val="0"/>
      <w:marRight w:val="0"/>
      <w:marTop w:val="0"/>
      <w:marBottom w:val="0"/>
      <w:divBdr>
        <w:top w:val="none" w:sz="0" w:space="0" w:color="auto"/>
        <w:left w:val="none" w:sz="0" w:space="0" w:color="auto"/>
        <w:bottom w:val="none" w:sz="0" w:space="0" w:color="auto"/>
        <w:right w:val="none" w:sz="0" w:space="0" w:color="auto"/>
      </w:divBdr>
    </w:div>
    <w:div w:id="1293444593">
      <w:bodyDiv w:val="1"/>
      <w:marLeft w:val="0"/>
      <w:marRight w:val="0"/>
      <w:marTop w:val="0"/>
      <w:marBottom w:val="0"/>
      <w:divBdr>
        <w:top w:val="none" w:sz="0" w:space="0" w:color="auto"/>
        <w:left w:val="none" w:sz="0" w:space="0" w:color="auto"/>
        <w:bottom w:val="none" w:sz="0" w:space="0" w:color="auto"/>
        <w:right w:val="none" w:sz="0" w:space="0" w:color="auto"/>
      </w:divBdr>
    </w:div>
    <w:div w:id="164739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68FFA-287D-4E2B-9A2C-3E1EFB5C9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1471</TotalTime>
  <Pages>6</Pages>
  <Words>2414</Words>
  <Characters>13766</Characters>
  <Application>Microsoft Office Word</Application>
  <DocSecurity>0</DocSecurity>
  <Lines>114</Lines>
  <Paragraphs>32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Светлин Пехливанов</dc:creator>
  <cp:keywords/>
  <dc:description/>
  <cp:lastModifiedBy>Hewlett-Packard Company</cp:lastModifiedBy>
  <cp:revision>8</cp:revision>
  <dcterms:created xsi:type="dcterms:W3CDTF">2026-09-14T07:13:00Z</dcterms:created>
  <dcterms:modified xsi:type="dcterms:W3CDTF">2026-09-15T08:31:00Z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7d19db7c-2ff6-4b4f-ab77-c05cde24e610</vt:lpwstr>
  </property>
</Properties>
</file>