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6341B" w14:textId="25DBF3AA" w:rsidR="00C36BE6" w:rsidRPr="00C36BE6" w:rsidRDefault="008B50A1" w:rsidP="00C36BE6">
      <w:pPr>
        <w:jc w:val="center"/>
        <w:rPr>
          <w:b/>
          <w:bCs/>
          <w:sz w:val="32"/>
          <w:szCs w:val="32"/>
        </w:rPr>
      </w:pPr>
      <w:r>
        <w:rPr>
          <w:b/>
          <w:sz w:val="32"/>
          <w:szCs w:val="32"/>
        </w:rPr>
        <w:t>РЕГИОНАЛНИ ДИСБАЛАНСИ НА ПАЗАРА НА ТРУДА</w:t>
      </w:r>
    </w:p>
    <w:p w14:paraId="13DE7E26" w14:textId="599A3F6F" w:rsidR="008D1109" w:rsidRDefault="008D1109" w:rsidP="00E019C5">
      <w:pPr>
        <w:jc w:val="center"/>
        <w:rPr>
          <w:szCs w:val="28"/>
        </w:rPr>
      </w:pPr>
    </w:p>
    <w:p w14:paraId="0D80780B" w14:textId="070504B6" w:rsidR="008D1109" w:rsidRPr="00C36BE6" w:rsidRDefault="00C36BE6" w:rsidP="00E019C5">
      <w:pPr>
        <w:jc w:val="center"/>
        <w:rPr>
          <w:b/>
          <w:bCs/>
          <w:sz w:val="32"/>
          <w:szCs w:val="32"/>
        </w:rPr>
      </w:pPr>
      <w:r>
        <w:rPr>
          <w:b/>
          <w:bCs/>
          <w:sz w:val="32"/>
          <w:szCs w:val="32"/>
        </w:rPr>
        <w:t>Таня Белова – Тодорова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24F4AD7E" w:rsidR="008D1109" w:rsidRPr="00C36BE6" w:rsidRDefault="004C1BDF" w:rsidP="00E019C5">
      <w:pPr>
        <w:jc w:val="center"/>
        <w:rPr>
          <w:b/>
          <w:bCs/>
          <w:sz w:val="32"/>
          <w:szCs w:val="32"/>
        </w:rPr>
      </w:pPr>
      <w:r w:rsidRPr="001950BF">
        <w:rPr>
          <w:b/>
          <w:sz w:val="32"/>
          <w:szCs w:val="32"/>
        </w:rPr>
        <w:t>REGIONAL LABOR MARKET IMBALANCES</w:t>
      </w:r>
    </w:p>
    <w:p w14:paraId="22751C3F" w14:textId="2A3FBF33" w:rsidR="008D1109" w:rsidRDefault="008D1109" w:rsidP="00E019C5">
      <w:pPr>
        <w:jc w:val="center"/>
        <w:rPr>
          <w:szCs w:val="28"/>
          <w:lang w:val="en-US"/>
        </w:rPr>
      </w:pPr>
    </w:p>
    <w:p w14:paraId="6A96D3F4" w14:textId="779939F6" w:rsidR="00274819" w:rsidRPr="0068397C" w:rsidRDefault="0068397C" w:rsidP="00E019C5">
      <w:pPr>
        <w:jc w:val="center"/>
        <w:rPr>
          <w:b/>
          <w:bCs/>
          <w:sz w:val="32"/>
          <w:szCs w:val="32"/>
          <w:lang w:val="en-US"/>
        </w:rPr>
      </w:pPr>
      <w:r>
        <w:rPr>
          <w:b/>
          <w:bCs/>
          <w:sz w:val="32"/>
          <w:szCs w:val="32"/>
          <w:lang w:val="en-US"/>
        </w:rPr>
        <w:t>Tan</w:t>
      </w:r>
      <w:r w:rsidR="00687A4F">
        <w:rPr>
          <w:b/>
          <w:bCs/>
          <w:sz w:val="32"/>
          <w:szCs w:val="32"/>
          <w:lang w:val="en-US"/>
        </w:rPr>
        <w:t>y</w:t>
      </w:r>
      <w:r>
        <w:rPr>
          <w:b/>
          <w:bCs/>
          <w:sz w:val="32"/>
          <w:szCs w:val="32"/>
          <w:lang w:val="en-US"/>
        </w:rPr>
        <w:t>a Belova - Todorova</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1DC53B4F" w:rsidR="00274819" w:rsidRPr="00105EB9" w:rsidRDefault="00274819" w:rsidP="003004BD">
      <w:pPr>
        <w:ind w:firstLine="567"/>
        <w:jc w:val="both"/>
        <w:rPr>
          <w:i/>
          <w:iCs/>
          <w:sz w:val="24"/>
        </w:rPr>
      </w:pPr>
      <w:r>
        <w:rPr>
          <w:b/>
          <w:bCs/>
          <w:i/>
          <w:iCs/>
          <w:sz w:val="24"/>
        </w:rPr>
        <w:t>Резюме:</w:t>
      </w:r>
      <w:r>
        <w:rPr>
          <w:i/>
          <w:iCs/>
          <w:sz w:val="24"/>
        </w:rPr>
        <w:t xml:space="preserve"> </w:t>
      </w:r>
      <w:r w:rsidR="004C1BDF" w:rsidRPr="001950BF">
        <w:rPr>
          <w:i/>
          <w:iCs/>
          <w:sz w:val="24"/>
        </w:rPr>
        <w:t>Настоящият доклад разглежда същността, факторите и проявленията на регионалните дисбаланси на пазара на труда в контекста на съвременните икономически и социални процеси. Анализирани са основните теоретични концепции, обясняващи възникването на регионални различия в заетостта, безработицата, доходите и квалификационната структура на работната сила. Особено внимание е отделено на влиянието на демографските промени, икономическата специализация, инвестиционната активност, образователната система и институционалната среда върху развитието на регионалните пазари на труда. Разгледана е ролята на професионалното обучение като инструмент за ограничаване на квалификационните несъответствия и повишаване на адаптивността на работната сила към потребностите на регионалната икономика. Направен е извод, че преодоляването на регионалните дисбаланси изисква комплексен подход, основан на координирани политики в областта на образованието, заетостта, регионалното развитие и инвестициите в човешкия капитал.</w:t>
      </w:r>
    </w:p>
    <w:p w14:paraId="29DBD415" w14:textId="71640005" w:rsidR="00274819" w:rsidRDefault="00274819" w:rsidP="003004BD">
      <w:pPr>
        <w:ind w:firstLine="567"/>
        <w:jc w:val="both"/>
        <w:rPr>
          <w:szCs w:val="28"/>
        </w:rPr>
      </w:pPr>
    </w:p>
    <w:p w14:paraId="2461AA37" w14:textId="34C50A7A" w:rsidR="00274819" w:rsidRPr="00105EB9" w:rsidRDefault="00274819" w:rsidP="003004BD">
      <w:pPr>
        <w:ind w:firstLine="567"/>
        <w:jc w:val="both"/>
        <w:rPr>
          <w:i/>
          <w:iCs/>
          <w:sz w:val="24"/>
        </w:rPr>
      </w:pPr>
      <w:r>
        <w:rPr>
          <w:b/>
          <w:bCs/>
          <w:i/>
          <w:iCs/>
          <w:sz w:val="24"/>
        </w:rPr>
        <w:t>Ключови думи:</w:t>
      </w:r>
      <w:r>
        <w:rPr>
          <w:i/>
          <w:iCs/>
          <w:sz w:val="24"/>
        </w:rPr>
        <w:t xml:space="preserve"> </w:t>
      </w:r>
      <w:r w:rsidR="004C1BDF">
        <w:rPr>
          <w:i/>
          <w:iCs/>
          <w:sz w:val="24"/>
        </w:rPr>
        <w:t>р</w:t>
      </w:r>
      <w:r w:rsidR="004C1BDF" w:rsidRPr="00DC2422">
        <w:rPr>
          <w:i/>
          <w:iCs/>
          <w:sz w:val="24"/>
        </w:rPr>
        <w:t>егионални дисбаланси</w:t>
      </w:r>
      <w:r w:rsidR="004C1BDF">
        <w:rPr>
          <w:i/>
          <w:iCs/>
          <w:sz w:val="24"/>
        </w:rPr>
        <w:t>,</w:t>
      </w:r>
      <w:r w:rsidR="004C1BDF" w:rsidRPr="00DC2422">
        <w:rPr>
          <w:i/>
          <w:iCs/>
          <w:sz w:val="24"/>
        </w:rPr>
        <w:t xml:space="preserve"> пазар на труда</w:t>
      </w:r>
      <w:r w:rsidR="004C1BDF">
        <w:rPr>
          <w:i/>
          <w:iCs/>
          <w:sz w:val="24"/>
        </w:rPr>
        <w:t>,</w:t>
      </w:r>
      <w:r w:rsidR="004C1BDF" w:rsidRPr="00DC2422">
        <w:rPr>
          <w:i/>
          <w:iCs/>
          <w:sz w:val="24"/>
        </w:rPr>
        <w:t xml:space="preserve"> заетост</w:t>
      </w:r>
      <w:r w:rsidR="004C1BDF">
        <w:rPr>
          <w:i/>
          <w:iCs/>
          <w:sz w:val="24"/>
        </w:rPr>
        <w:t>,</w:t>
      </w:r>
      <w:r w:rsidR="004C1BDF" w:rsidRPr="00DC2422">
        <w:rPr>
          <w:i/>
          <w:iCs/>
          <w:sz w:val="24"/>
        </w:rPr>
        <w:t xml:space="preserve"> безработица</w:t>
      </w:r>
      <w:r w:rsidR="004C1BDF">
        <w:rPr>
          <w:i/>
          <w:iCs/>
          <w:sz w:val="24"/>
        </w:rPr>
        <w:t>,</w:t>
      </w:r>
      <w:r w:rsidR="004C1BDF" w:rsidRPr="00DC2422">
        <w:rPr>
          <w:i/>
          <w:iCs/>
          <w:sz w:val="24"/>
        </w:rPr>
        <w:t xml:space="preserve"> регионално развитие</w:t>
      </w:r>
    </w:p>
    <w:p w14:paraId="14068DE0" w14:textId="5A7D97ED" w:rsidR="00274819" w:rsidRDefault="00274819" w:rsidP="003004BD">
      <w:pPr>
        <w:ind w:firstLine="567"/>
        <w:jc w:val="both"/>
        <w:rPr>
          <w:szCs w:val="28"/>
        </w:rPr>
      </w:pPr>
    </w:p>
    <w:p w14:paraId="1F3A38DD" w14:textId="55AE1C86" w:rsidR="00274819" w:rsidRPr="00717726" w:rsidRDefault="00274819" w:rsidP="003004BD">
      <w:pPr>
        <w:ind w:firstLine="567"/>
        <w:jc w:val="both"/>
        <w:rPr>
          <w:i/>
          <w:iCs/>
          <w:sz w:val="24"/>
          <w:lang w:val="en-GB"/>
        </w:rPr>
      </w:pPr>
      <w:r>
        <w:rPr>
          <w:b/>
          <w:bCs/>
          <w:i/>
          <w:iCs/>
          <w:sz w:val="24"/>
          <w:lang w:val="en-US"/>
        </w:rPr>
        <w:t>Abstract:</w:t>
      </w:r>
      <w:r>
        <w:rPr>
          <w:i/>
          <w:iCs/>
          <w:sz w:val="24"/>
          <w:lang w:val="en-US"/>
        </w:rPr>
        <w:t xml:space="preserve"> </w:t>
      </w:r>
      <w:r w:rsidR="006444DB" w:rsidRPr="00717726">
        <w:rPr>
          <w:i/>
          <w:iCs/>
          <w:sz w:val="24"/>
          <w:lang w:val="en-GB"/>
        </w:rPr>
        <w:t xml:space="preserve">This report examines the nature, factors and manifestations of regional imbalances in the </w:t>
      </w:r>
      <w:proofErr w:type="spellStart"/>
      <w:r w:rsidR="006444DB" w:rsidRPr="00717726">
        <w:rPr>
          <w:i/>
          <w:iCs/>
          <w:sz w:val="24"/>
          <w:lang w:val="en-GB"/>
        </w:rPr>
        <w:t>labo</w:t>
      </w:r>
      <w:proofErr w:type="spellEnd"/>
      <w:r w:rsidR="00717726">
        <w:rPr>
          <w:i/>
          <w:iCs/>
          <w:sz w:val="24"/>
          <w:lang w:val="en-US"/>
        </w:rPr>
        <w:t>u</w:t>
      </w:r>
      <w:r w:rsidR="006444DB" w:rsidRPr="00717726">
        <w:rPr>
          <w:i/>
          <w:iCs/>
          <w:sz w:val="24"/>
          <w:lang w:val="en-GB"/>
        </w:rPr>
        <w:t xml:space="preserve">r market in the context of contemporary economic and social processes. The main theoretical concepts explaining the emergence of regional differences in employment, unemployment, income and the qualification structure of the </w:t>
      </w:r>
      <w:r w:rsidR="00717726" w:rsidRPr="00717726">
        <w:rPr>
          <w:i/>
          <w:iCs/>
          <w:sz w:val="24"/>
          <w:lang w:val="en-GB"/>
        </w:rPr>
        <w:t>labour</w:t>
      </w:r>
      <w:r w:rsidR="006444DB" w:rsidRPr="00717726">
        <w:rPr>
          <w:i/>
          <w:iCs/>
          <w:sz w:val="24"/>
          <w:lang w:val="en-GB"/>
        </w:rPr>
        <w:t xml:space="preserve"> force are </w:t>
      </w:r>
      <w:proofErr w:type="spellStart"/>
      <w:r w:rsidR="006444DB" w:rsidRPr="00717726">
        <w:rPr>
          <w:i/>
          <w:iCs/>
          <w:sz w:val="24"/>
          <w:lang w:val="en-GB"/>
        </w:rPr>
        <w:t>analyzed</w:t>
      </w:r>
      <w:proofErr w:type="spellEnd"/>
      <w:r w:rsidR="006444DB" w:rsidRPr="00717726">
        <w:rPr>
          <w:i/>
          <w:iCs/>
          <w:sz w:val="24"/>
          <w:lang w:val="en-GB"/>
        </w:rPr>
        <w:t xml:space="preserve">. Particular attention is paid to the influence of demographic changes, economic specialization, investment activity, the educational system and the institutional environment on the development of regional </w:t>
      </w:r>
      <w:r w:rsidR="00717726" w:rsidRPr="00717726">
        <w:rPr>
          <w:i/>
          <w:iCs/>
          <w:sz w:val="24"/>
          <w:lang w:val="en-GB"/>
        </w:rPr>
        <w:t>labour</w:t>
      </w:r>
      <w:r w:rsidR="006444DB" w:rsidRPr="00717726">
        <w:rPr>
          <w:i/>
          <w:iCs/>
          <w:sz w:val="24"/>
          <w:lang w:val="en-GB"/>
        </w:rPr>
        <w:t xml:space="preserve"> markets. The role of vocational training as a tool for limiting qualification mismatches and increasing the adaptability of the </w:t>
      </w:r>
      <w:r w:rsidR="00717726" w:rsidRPr="00717726">
        <w:rPr>
          <w:i/>
          <w:iCs/>
          <w:sz w:val="24"/>
          <w:lang w:val="en-GB"/>
        </w:rPr>
        <w:t>labour</w:t>
      </w:r>
      <w:r w:rsidR="006444DB" w:rsidRPr="00717726">
        <w:rPr>
          <w:i/>
          <w:iCs/>
          <w:sz w:val="24"/>
          <w:lang w:val="en-GB"/>
        </w:rPr>
        <w:t xml:space="preserve"> force to the needs of the regional economy is examined. It is concluded that overcoming regional imbalances requires a comprehensive approach based on coordinated policies in the field of education, employment, regional development and investments in human capital.</w:t>
      </w:r>
    </w:p>
    <w:p w14:paraId="42E0ACE4" w14:textId="405591FA" w:rsidR="00274819" w:rsidRPr="00717726" w:rsidRDefault="00274819" w:rsidP="003004BD">
      <w:pPr>
        <w:ind w:firstLine="567"/>
        <w:jc w:val="both"/>
        <w:rPr>
          <w:szCs w:val="28"/>
          <w:lang w:val="en-GB"/>
        </w:rPr>
      </w:pPr>
    </w:p>
    <w:p w14:paraId="15D11CFE" w14:textId="6FF4F448" w:rsidR="006444DB" w:rsidRPr="00717726" w:rsidRDefault="00274819" w:rsidP="006444DB">
      <w:pPr>
        <w:ind w:firstLine="567"/>
        <w:rPr>
          <w:b/>
          <w:sz w:val="32"/>
          <w:szCs w:val="32"/>
          <w:lang w:val="en-GB"/>
        </w:rPr>
      </w:pPr>
      <w:r w:rsidRPr="00717726">
        <w:rPr>
          <w:b/>
          <w:bCs/>
          <w:i/>
          <w:iCs/>
          <w:sz w:val="24"/>
          <w:lang w:val="en-GB"/>
        </w:rPr>
        <w:t>Keywords:</w:t>
      </w:r>
      <w:r w:rsidRPr="00717726">
        <w:rPr>
          <w:i/>
          <w:iCs/>
          <w:sz w:val="24"/>
          <w:lang w:val="en-GB"/>
        </w:rPr>
        <w:t xml:space="preserve"> </w:t>
      </w:r>
      <w:r w:rsidR="006444DB" w:rsidRPr="00717726">
        <w:rPr>
          <w:i/>
          <w:iCs/>
          <w:sz w:val="24"/>
          <w:lang w:val="en-GB"/>
        </w:rPr>
        <w:t xml:space="preserve">regional imbalances, </w:t>
      </w:r>
      <w:r w:rsidR="00717726" w:rsidRPr="00717726">
        <w:rPr>
          <w:i/>
          <w:iCs/>
          <w:sz w:val="24"/>
          <w:lang w:val="en-GB"/>
        </w:rPr>
        <w:t>labour</w:t>
      </w:r>
      <w:r w:rsidR="006444DB" w:rsidRPr="00717726">
        <w:rPr>
          <w:i/>
          <w:iCs/>
          <w:sz w:val="24"/>
          <w:lang w:val="en-GB"/>
        </w:rPr>
        <w:t xml:space="preserve"> market, employment, unemployment, regional development</w:t>
      </w:r>
    </w:p>
    <w:p w14:paraId="023C3CE7" w14:textId="2B740211" w:rsidR="00274819" w:rsidRPr="00717726" w:rsidRDefault="00274819" w:rsidP="003004BD">
      <w:pPr>
        <w:ind w:firstLine="567"/>
        <w:rPr>
          <w:szCs w:val="28"/>
          <w:lang w:val="en-GB"/>
        </w:rPr>
      </w:pPr>
    </w:p>
    <w:p w14:paraId="1C801EAB" w14:textId="77777777" w:rsidR="00A86955" w:rsidRPr="009605D7" w:rsidRDefault="00A86955" w:rsidP="003004BD">
      <w:pPr>
        <w:ind w:firstLine="567"/>
        <w:rPr>
          <w:szCs w:val="28"/>
          <w:lang w:val="ru-RU"/>
        </w:rPr>
      </w:pPr>
    </w:p>
    <w:p w14:paraId="09998CF2" w14:textId="525D8009" w:rsidR="00D35648" w:rsidRPr="00D35648" w:rsidRDefault="00D35648" w:rsidP="003004BD">
      <w:pPr>
        <w:ind w:firstLine="567"/>
        <w:jc w:val="both"/>
        <w:rPr>
          <w:b/>
          <w:bCs/>
          <w:szCs w:val="28"/>
        </w:rPr>
      </w:pPr>
      <w:r w:rsidRPr="00D35648">
        <w:rPr>
          <w:b/>
          <w:bCs/>
          <w:szCs w:val="28"/>
        </w:rPr>
        <w:t>Въведение</w:t>
      </w:r>
      <w:r w:rsidR="00274819" w:rsidRPr="00D35648">
        <w:rPr>
          <w:b/>
          <w:bCs/>
          <w:szCs w:val="28"/>
        </w:rPr>
        <w:t xml:space="preserve"> </w:t>
      </w:r>
    </w:p>
    <w:p w14:paraId="2AE9FCF4" w14:textId="77777777" w:rsidR="006444DB" w:rsidRPr="006444DB" w:rsidRDefault="006444DB" w:rsidP="006444DB">
      <w:pPr>
        <w:ind w:firstLine="567"/>
        <w:jc w:val="both"/>
        <w:rPr>
          <w:szCs w:val="28"/>
        </w:rPr>
      </w:pPr>
      <w:r w:rsidRPr="006444DB">
        <w:rPr>
          <w:szCs w:val="28"/>
        </w:rPr>
        <w:t xml:space="preserve">Пазарът на труда представлява една от основните подсистеми на съвременната икономика, в рамките на която се осъществява взаимодействието между търсенето и предлагането на труд, формират се равнищата на заетост, безработица и трудови доходи и се реализира </w:t>
      </w:r>
      <w:r w:rsidRPr="006444DB">
        <w:rPr>
          <w:szCs w:val="28"/>
        </w:rPr>
        <w:lastRenderedPageBreak/>
        <w:t>значителна част от потенциала на човешкия капитал. Неговото функциониране е непосредствено свързано с динамиката на икономическото развитие, демографските процеси, образователната и квалификационната структура на населението, инвестиционната активност и пространственото разпределение на икономическите дейности. Поради това различията в социално-икономическото развитие на отделните територии закономерно намират отражение в състоянието и характеристиките на регионалните пазари на труда.</w:t>
      </w:r>
    </w:p>
    <w:p w14:paraId="4666804C" w14:textId="77777777" w:rsidR="006444DB" w:rsidRPr="006444DB" w:rsidRDefault="006444DB" w:rsidP="006444DB">
      <w:pPr>
        <w:ind w:firstLine="567"/>
        <w:jc w:val="both"/>
        <w:rPr>
          <w:szCs w:val="28"/>
        </w:rPr>
      </w:pPr>
      <w:r w:rsidRPr="006444DB">
        <w:rPr>
          <w:szCs w:val="28"/>
        </w:rPr>
        <w:t>През последното десетилетие пазарът на труда в Република България отбелязва съществено подобрение по редица основни показатели. Според Организацията за икономическо сътрудничество и развитие коефициентът на заетост се е увеличил от под 60% в началото на второто десетилетие на XXI век до 71% през второто тримесечие на 2024 г. Въпреки този положителен процес OECD определя значителните различия между регионите като едно от устойчивите предизвикателства пред българския пазар на труда [1].</w:t>
      </w:r>
    </w:p>
    <w:p w14:paraId="7CAA50D4" w14:textId="77777777" w:rsidR="006444DB" w:rsidRPr="006444DB" w:rsidRDefault="006444DB" w:rsidP="006444DB">
      <w:pPr>
        <w:ind w:firstLine="567"/>
        <w:jc w:val="both"/>
        <w:rPr>
          <w:szCs w:val="28"/>
        </w:rPr>
      </w:pPr>
      <w:r w:rsidRPr="006444DB">
        <w:rPr>
          <w:szCs w:val="28"/>
        </w:rPr>
        <w:t>Актуалните данни на Националния статистически институт потвърждават наличието на съществени териториални различия. През 2025 г. коефициентът на заетост на населението на възраст 20–64 години е 77,0% средно за страната. Същевременно той достига 81,5% в Югозападния район, докато в Северозападния район е 71,6%, а в Южния централен – 73,0%. Различия се наблюдават и при безработицата. През същата година коефициентът на безработица за населението на 15 и повече години е 3,5% средно за страната, но достига 7,3% в Северозападния район при едва 1,9% в Югозападния район [2, 3]. Тези стойности показват, че благоприятните показатели на национално равнище не следва автоматично да се интерпретират като равномерно подобрение на условията на трудова реализация във всички части на страната.</w:t>
      </w:r>
    </w:p>
    <w:p w14:paraId="6DCFDD8E" w14:textId="77777777" w:rsidR="006444DB" w:rsidRPr="006444DB" w:rsidRDefault="006444DB" w:rsidP="006444DB">
      <w:pPr>
        <w:ind w:firstLine="567"/>
        <w:jc w:val="both"/>
        <w:rPr>
          <w:szCs w:val="28"/>
        </w:rPr>
      </w:pPr>
      <w:r w:rsidRPr="006444DB">
        <w:rPr>
          <w:szCs w:val="28"/>
        </w:rPr>
        <w:t>Регионалните дисбаланси имат комплексен характер и не се свеждат единствено до различия в равнищата на заетост и безработица. Те се проявяват и чрез различия в трудовите доходи, достъпа до качествени работни места, професионалната и квалификационната структура на работната сила, възможностите за професионално развитие и способността на регионалните икономики да привличат и задържат човешки капитал. OECD констатира ясно изразено териториално разделение, при което София и други икономически развити части на страната демонстрират значително по-благоприятни показатели, докато отдалечените и икономически по-слабо развити райони изостават по отношение както на заетостта, така и на заплащането [1].</w:t>
      </w:r>
    </w:p>
    <w:p w14:paraId="1BE2E573" w14:textId="77777777" w:rsidR="006444DB" w:rsidRPr="006444DB" w:rsidRDefault="006444DB" w:rsidP="006444DB">
      <w:pPr>
        <w:ind w:firstLine="567"/>
        <w:jc w:val="both"/>
        <w:rPr>
          <w:szCs w:val="28"/>
        </w:rPr>
      </w:pPr>
      <w:r w:rsidRPr="006444DB">
        <w:rPr>
          <w:szCs w:val="28"/>
        </w:rPr>
        <w:t xml:space="preserve">Съществен фактор за задълбочаването на тези различия са демографските процеси. Намаляването и застаряването на населението, вътрешната и външната миграция и концентрацията на население в икономически по-развитите градски центрове оказват непосредствено въздействие върху количествените и качествените характеристики на предлагането на труд. Според прогнозите, представени от OECD, населението на България в трудоспособна възраст 15–64 години може да </w:t>
      </w:r>
      <w:r w:rsidRPr="006444DB">
        <w:rPr>
          <w:szCs w:val="28"/>
        </w:rPr>
        <w:lastRenderedPageBreak/>
        <w:t>намалее с почти една трета до 2060 г. Организацията подчертава също, че изселването на млади хора от по-бедните и селските райони към София, други големи градове и чужбина допринася за формирането на неблагоприятен цикъл от обезлюдяване, ускорено застаряване и свиване на местната работна сила [1].</w:t>
      </w:r>
    </w:p>
    <w:p w14:paraId="2AFD3FE6" w14:textId="77777777" w:rsidR="006444DB" w:rsidRPr="006444DB" w:rsidRDefault="006444DB" w:rsidP="006444DB">
      <w:pPr>
        <w:ind w:firstLine="567"/>
        <w:jc w:val="both"/>
        <w:rPr>
          <w:szCs w:val="28"/>
        </w:rPr>
      </w:pPr>
      <w:r w:rsidRPr="006444DB">
        <w:rPr>
          <w:szCs w:val="28"/>
        </w:rPr>
        <w:t>Значението на проблема се потвърждава и от Европейската комисия. В Доклада за България за 2026 г. се посочва, че пазарът на труда продължава да демонстрира добро общо представяне, но регионалните различия остават значими. Коефициентът на заетост на населението на възраст 20–64 години достига 77% през 2025 г., но същевременно безработицата в Северозападния район остава почти четири пъти по-висока от тази в най-добре представящия се район. Наред с това продължават затрудненията, свързани с недостига на работна сила и несъответствието между наличните умения и потребностите на работодателите [4].</w:t>
      </w:r>
    </w:p>
    <w:p w14:paraId="3619ED00" w14:textId="77777777" w:rsidR="006444DB" w:rsidRPr="006444DB" w:rsidRDefault="006444DB" w:rsidP="006444DB">
      <w:pPr>
        <w:ind w:firstLine="567"/>
        <w:jc w:val="both"/>
        <w:rPr>
          <w:szCs w:val="28"/>
        </w:rPr>
      </w:pPr>
      <w:r w:rsidRPr="006444DB">
        <w:rPr>
          <w:szCs w:val="28"/>
        </w:rPr>
        <w:t>В този контекст ограничаването на регионалните дисбаланси не може да бъде постигнато чрез изолирани мерки единствено в областта на заетостта. Необходим е интегриран подход, който да обединява регионалната икономическа политика, инвестициите, образованието и професионалното обучение, активните политики на пазара на труда и мерките за повишаване на мобилността и адаптивността на работната сила. Особено значение придобива професионалното обучение, тъй като чрез придобиването и актуализирането на знания, умения и компетентности могат да бъдат ограничавани квалификационните несъответствия и да се подобрява съответствието между характеристиките на работната сила и реалните потребности на регионалните икономики.</w:t>
      </w:r>
    </w:p>
    <w:p w14:paraId="46B5A70C" w14:textId="25327605" w:rsidR="006444DB" w:rsidRPr="006444DB" w:rsidRDefault="006444DB" w:rsidP="006444DB">
      <w:pPr>
        <w:ind w:firstLine="567"/>
        <w:jc w:val="both"/>
        <w:rPr>
          <w:szCs w:val="28"/>
        </w:rPr>
      </w:pPr>
      <w:r w:rsidRPr="006444DB">
        <w:rPr>
          <w:szCs w:val="28"/>
        </w:rPr>
        <w:t>Обект на изследването е пазарът на труда в Република България в неговото регионално измерение.</w:t>
      </w:r>
    </w:p>
    <w:p w14:paraId="55ED4396" w14:textId="512979D7" w:rsidR="006444DB" w:rsidRPr="006444DB" w:rsidRDefault="006444DB" w:rsidP="006444DB">
      <w:pPr>
        <w:ind w:firstLine="567"/>
        <w:jc w:val="both"/>
        <w:rPr>
          <w:szCs w:val="28"/>
        </w:rPr>
      </w:pPr>
      <w:r w:rsidRPr="006444DB">
        <w:rPr>
          <w:szCs w:val="28"/>
        </w:rPr>
        <w:t>Предмет на изследването са същността, факторите и проявленията на регионалните дисбаланси на пазара на труда, както и възможностите за тяхното ограничаване чрез координирани политики в областта на заетостта, образованието, професионалното обучение и регионалното развитие.</w:t>
      </w:r>
    </w:p>
    <w:p w14:paraId="55F0B8FD" w14:textId="48D610C7" w:rsidR="006444DB" w:rsidRPr="006444DB" w:rsidRDefault="006444DB" w:rsidP="006444DB">
      <w:pPr>
        <w:ind w:firstLine="567"/>
        <w:jc w:val="both"/>
        <w:rPr>
          <w:szCs w:val="28"/>
        </w:rPr>
      </w:pPr>
      <w:r w:rsidRPr="006444DB">
        <w:rPr>
          <w:szCs w:val="28"/>
        </w:rPr>
        <w:t>Целта на настоящия доклад е да се анализират основните характеристики и фактори, обуславящи регионалните дисбаланси на пазара на труда в Република България, и на тази основа да се очертаят възможни направления за намаляване на териториалните различия и повишаване на адаптивността на работната сила.</w:t>
      </w:r>
    </w:p>
    <w:p w14:paraId="4900EBD9" w14:textId="6536CDCE" w:rsidR="006444DB" w:rsidRPr="006444DB" w:rsidRDefault="006444DB" w:rsidP="00B86CEB">
      <w:pPr>
        <w:ind w:firstLine="567"/>
        <w:jc w:val="both"/>
        <w:rPr>
          <w:szCs w:val="28"/>
        </w:rPr>
      </w:pPr>
      <w:r w:rsidRPr="006444DB">
        <w:rPr>
          <w:szCs w:val="28"/>
        </w:rPr>
        <w:t>За постигането на поставената цел се използват методите на теоретичния и сравнителния анализ, анализа на статистически данни, систематизацията, обобщението и синтеза на информация от официални национални и международни източници.</w:t>
      </w:r>
    </w:p>
    <w:p w14:paraId="7F29CE6B" w14:textId="108086AC" w:rsidR="006444DB" w:rsidRPr="006444DB" w:rsidRDefault="006444DB" w:rsidP="006444DB">
      <w:pPr>
        <w:ind w:firstLine="567"/>
        <w:jc w:val="both"/>
        <w:rPr>
          <w:b/>
          <w:bCs/>
          <w:szCs w:val="28"/>
        </w:rPr>
      </w:pPr>
      <w:r w:rsidRPr="006444DB">
        <w:rPr>
          <w:b/>
          <w:bCs/>
          <w:szCs w:val="28"/>
        </w:rPr>
        <w:t>1. Теоретични основи и същност на регионалните дисбаланси на пазара на труда</w:t>
      </w:r>
      <w:r>
        <w:rPr>
          <w:b/>
          <w:bCs/>
          <w:szCs w:val="28"/>
        </w:rPr>
        <w:t>.</w:t>
      </w:r>
    </w:p>
    <w:p w14:paraId="2BF740EC" w14:textId="77777777" w:rsidR="006444DB" w:rsidRPr="006444DB" w:rsidRDefault="006444DB" w:rsidP="006444DB">
      <w:pPr>
        <w:ind w:firstLine="567"/>
        <w:jc w:val="both"/>
        <w:rPr>
          <w:bCs/>
          <w:szCs w:val="28"/>
        </w:rPr>
      </w:pPr>
      <w:r w:rsidRPr="006444DB">
        <w:rPr>
          <w:bCs/>
          <w:szCs w:val="28"/>
        </w:rPr>
        <w:t xml:space="preserve">Регионалните дисбаланси на пазара на труда представляват устойчиви териториални различия в равнищата и структурата на заетостта, безработицата, икономическата активност, трудовите доходи, квалификационния състав на работната сила и възможностите за </w:t>
      </w:r>
      <w:r w:rsidRPr="006444DB">
        <w:rPr>
          <w:bCs/>
          <w:szCs w:val="28"/>
        </w:rPr>
        <w:lastRenderedPageBreak/>
        <w:t>професионална реализация. Те възникват в резултат от неравномерното пространствено разпределение на икономическите ресурси, населението, инвестициите, инфраструктурата и човешкия капитал и са едновременно икономически, социален и демографски феномен. Поради това регионалният пазар на труда не следва да се разглежда като изолирана система, а като част от по-широкия механизъм на регионалното икономическо развитие.</w:t>
      </w:r>
    </w:p>
    <w:p w14:paraId="71915DD4" w14:textId="77777777" w:rsidR="006444DB" w:rsidRPr="006444DB" w:rsidRDefault="006444DB" w:rsidP="006444DB">
      <w:pPr>
        <w:ind w:firstLine="567"/>
        <w:jc w:val="both"/>
        <w:rPr>
          <w:bCs/>
          <w:szCs w:val="28"/>
        </w:rPr>
      </w:pPr>
      <w:r w:rsidRPr="006444DB">
        <w:rPr>
          <w:bCs/>
          <w:szCs w:val="28"/>
        </w:rPr>
        <w:t>В теоретичен план функционирането на регионалните пазари на труда се определя от взаимодействието между търсенето и предлагането на труд. Търсенето на труд зависи преди всичко от икономическата структура на съответната територия, производителността, инвестиционната активност, технологичното развитие и конкурентоспособността на предприятията. Предлагането на труд се формира под въздействието на демографската структура, образованието и квалификацията на населението, трудовата мобилност, миграционните процеси и степента на участие на населението в работната сила. Когато измененията в търсенето и предлагането не протичат синхронно, се създават предпоставки за трайни териториални различия в заетостта и безработицата.</w:t>
      </w:r>
    </w:p>
    <w:p w14:paraId="7B84F893" w14:textId="77777777" w:rsidR="006444DB" w:rsidRPr="006444DB" w:rsidRDefault="006444DB" w:rsidP="006444DB">
      <w:pPr>
        <w:ind w:firstLine="567"/>
        <w:jc w:val="both"/>
        <w:rPr>
          <w:bCs/>
          <w:szCs w:val="28"/>
        </w:rPr>
      </w:pPr>
      <w:r w:rsidRPr="006444DB">
        <w:rPr>
          <w:bCs/>
          <w:szCs w:val="28"/>
        </w:rPr>
        <w:t xml:space="preserve">Съществен принос към разбирането на механизмите за приспособяване на регионалните пазари на труда имат Оливие </w:t>
      </w:r>
      <w:proofErr w:type="spellStart"/>
      <w:r w:rsidRPr="006444DB">
        <w:rPr>
          <w:bCs/>
          <w:szCs w:val="28"/>
        </w:rPr>
        <w:t>Бланшар</w:t>
      </w:r>
      <w:proofErr w:type="spellEnd"/>
      <w:r w:rsidRPr="006444DB">
        <w:rPr>
          <w:bCs/>
          <w:szCs w:val="28"/>
        </w:rPr>
        <w:t xml:space="preserve"> и Лорънс Кац. В изследването „Regional </w:t>
      </w:r>
      <w:proofErr w:type="spellStart"/>
      <w:r w:rsidRPr="006444DB">
        <w:rPr>
          <w:bCs/>
          <w:szCs w:val="28"/>
        </w:rPr>
        <w:t>Evolutions</w:t>
      </w:r>
      <w:proofErr w:type="spellEnd"/>
      <w:r w:rsidRPr="006444DB">
        <w:rPr>
          <w:bCs/>
          <w:szCs w:val="28"/>
        </w:rPr>
        <w:t>“ те анализират реакцията на регионалните икономики при неблагоприятни шокове върху заетостта и показват, че възстановяването на регионалното равновесие може да протича посредством промени в заетостта, безработицата, трудовото участие, заплащането и миграцията. Особено значение има мобилността на работната сила, чрез която част от населението напуска територии с ограничени възможности за заетост и се насочва към региони с по-високо търсене на труд [5]. Този механизъм обаче може да има двояк ефект: от една страна, намалява непосредствения натиск върху местния пазар на труда, но от друга – може да задълбочи демографските и икономическите проблеми на изоставащите региони чрез загуба на млади и квалифицирани човешки ресурси.</w:t>
      </w:r>
    </w:p>
    <w:p w14:paraId="591E46C7" w14:textId="77777777" w:rsidR="006444DB" w:rsidRPr="006444DB" w:rsidRDefault="006444DB" w:rsidP="006444DB">
      <w:pPr>
        <w:ind w:firstLine="567"/>
        <w:jc w:val="both"/>
        <w:rPr>
          <w:bCs/>
          <w:szCs w:val="28"/>
        </w:rPr>
      </w:pPr>
      <w:r w:rsidRPr="006444DB">
        <w:rPr>
          <w:bCs/>
          <w:szCs w:val="28"/>
        </w:rPr>
        <w:t xml:space="preserve">Европейската специфика на регионалното приспособяване е анализирана от Йорг </w:t>
      </w:r>
      <w:proofErr w:type="spellStart"/>
      <w:r w:rsidRPr="006444DB">
        <w:rPr>
          <w:bCs/>
          <w:szCs w:val="28"/>
        </w:rPr>
        <w:t>Декресин</w:t>
      </w:r>
      <w:proofErr w:type="spellEnd"/>
      <w:r w:rsidRPr="006444DB">
        <w:rPr>
          <w:bCs/>
          <w:szCs w:val="28"/>
        </w:rPr>
        <w:t xml:space="preserve"> и Антонио </w:t>
      </w:r>
      <w:proofErr w:type="spellStart"/>
      <w:r w:rsidRPr="006444DB">
        <w:rPr>
          <w:bCs/>
          <w:szCs w:val="28"/>
        </w:rPr>
        <w:t>Фатас</w:t>
      </w:r>
      <w:proofErr w:type="spellEnd"/>
      <w:r w:rsidRPr="006444DB">
        <w:rPr>
          <w:bCs/>
          <w:szCs w:val="28"/>
        </w:rPr>
        <w:t>. Изследването им върху регионалните пазари на труда в Европа показва, че реакцията на регионално специфични икономически сътресения се различава от наблюдаваната в Съединените щати. За европейските региони през първите години след подобен шок значителна част от приспособяването се осъществява чрез промяна в коефициента на участие в работната сила, докато в САЩ миграцията има по-съществена непосредствена роля [6]. Това показва, че институционалните, социалните и пространствените характеристики могат да ограничават мобилността на работната сила и да способстват за по-продължително запазване на регионалните различия.</w:t>
      </w:r>
    </w:p>
    <w:p w14:paraId="5D3F687E" w14:textId="77777777" w:rsidR="006444DB" w:rsidRPr="006444DB" w:rsidRDefault="006444DB" w:rsidP="006444DB">
      <w:pPr>
        <w:ind w:firstLine="567"/>
        <w:jc w:val="both"/>
        <w:rPr>
          <w:bCs/>
          <w:szCs w:val="28"/>
        </w:rPr>
      </w:pPr>
      <w:r w:rsidRPr="006444DB">
        <w:rPr>
          <w:bCs/>
          <w:szCs w:val="28"/>
        </w:rPr>
        <w:t xml:space="preserve">Важна теоретична основа за анализа представлява и концепцията за регионалните различия в безработицата. Според систематизацията на </w:t>
      </w:r>
      <w:proofErr w:type="spellStart"/>
      <w:r w:rsidRPr="006444DB">
        <w:rPr>
          <w:bCs/>
          <w:szCs w:val="28"/>
        </w:rPr>
        <w:t>Дж</w:t>
      </w:r>
      <w:proofErr w:type="spellEnd"/>
      <w:r w:rsidRPr="006444DB">
        <w:rPr>
          <w:bCs/>
          <w:szCs w:val="28"/>
        </w:rPr>
        <w:t xml:space="preserve">. Пол </w:t>
      </w:r>
      <w:proofErr w:type="spellStart"/>
      <w:r w:rsidRPr="006444DB">
        <w:rPr>
          <w:bCs/>
          <w:szCs w:val="28"/>
        </w:rPr>
        <w:t>Елхорст</w:t>
      </w:r>
      <w:proofErr w:type="spellEnd"/>
      <w:r w:rsidRPr="006444DB">
        <w:rPr>
          <w:bCs/>
          <w:szCs w:val="28"/>
        </w:rPr>
        <w:t xml:space="preserve"> регионалната безработица се формира под едновременното </w:t>
      </w:r>
      <w:r w:rsidRPr="006444DB">
        <w:rPr>
          <w:bCs/>
          <w:szCs w:val="28"/>
        </w:rPr>
        <w:lastRenderedPageBreak/>
        <w:t>въздействие на фактори от страна на предлагането на труд, търсенето на труд и механизмите за определяне на работните заплати. Към факторите на трудовото предлагане се отнасят естественото изменение на населението, икономическата активност, миграцията и ежедневната трудова мобилност, докато търсенето се определя от структурата и динамиката на регионалната икономика. Именно взаимодействието между тези групи фактори обяснява защо различията в безработицата между отделните региони могат да се запазват продължително, вместо автоматично да изчезнат чрез действието на пазарните механизми [7].</w:t>
      </w:r>
    </w:p>
    <w:p w14:paraId="4E6A7CC1" w14:textId="3E4EE8F0" w:rsidR="006444DB" w:rsidRPr="006444DB" w:rsidRDefault="006444DB" w:rsidP="006444DB">
      <w:pPr>
        <w:ind w:firstLine="567"/>
        <w:jc w:val="both"/>
        <w:rPr>
          <w:bCs/>
          <w:szCs w:val="28"/>
        </w:rPr>
      </w:pPr>
      <w:r w:rsidRPr="006444DB">
        <w:rPr>
          <w:bCs/>
          <w:szCs w:val="28"/>
        </w:rPr>
        <w:t>Регионалните дисбаланси имат както количествено, така и структурно измерение. Количественото измерение се проявява чрез различия в коефициентите на заетост, безработица и икономическа активност, броя на свободните работни места, размера на трудовите възнаграждения и динамиката на заетото население. Структурното измерение е свързано с несъответствието между професионалната и квалификационната структура на работната сила и реалните потребности на работодателите. В този смисъл е възможно в определен регион едновременно да съществуват безработица и недостиг на работници, когато квалификацията на лицата, търсещи работа, не съответства на характеристиките на свободните работни места.</w:t>
      </w:r>
    </w:p>
    <w:p w14:paraId="5DD4E58E" w14:textId="7DAD6E80" w:rsidR="006444DB" w:rsidRPr="006444DB" w:rsidRDefault="006444DB" w:rsidP="006444DB">
      <w:pPr>
        <w:ind w:firstLine="567"/>
        <w:jc w:val="both"/>
        <w:rPr>
          <w:bCs/>
          <w:szCs w:val="28"/>
        </w:rPr>
      </w:pPr>
      <w:r w:rsidRPr="006444DB">
        <w:rPr>
          <w:bCs/>
          <w:szCs w:val="28"/>
        </w:rPr>
        <w:t>Особено значение придобива понятието квалификационно несъответствие. То характеризира ситуация, при която знанията, уменията или образователното равнище на работещите и търсещите работа не съответстват на изискванията на съществуващите работни места. Регионалният аспект на този проблем е съществен, тъй като икономическата специализация създава различна структура на търсенето на умения. Данните на OECD показват отчетливи различия в квалификационната структура на работните места между българските региони, като Югозападният район се характеризира със значително по-висок дял на висококвалифицираните работни места, докато в други райони относителният дял на нискоквалифицираната заетост е чувствително по-висок [8].</w:t>
      </w:r>
    </w:p>
    <w:p w14:paraId="3E4E127E" w14:textId="0413F5E7" w:rsidR="006444DB" w:rsidRPr="006444DB" w:rsidRDefault="006444DB" w:rsidP="006444DB">
      <w:pPr>
        <w:ind w:firstLine="567"/>
        <w:jc w:val="both"/>
        <w:rPr>
          <w:bCs/>
          <w:szCs w:val="28"/>
        </w:rPr>
      </w:pPr>
      <w:r w:rsidRPr="006444DB">
        <w:rPr>
          <w:bCs/>
          <w:szCs w:val="28"/>
        </w:rPr>
        <w:t>От теоретична гледна точка регионалните дисбаланси могат да бъдат разграничени и според тяхната продължителност и произход. Конюнктурните дисбаланси са свързани с временни изменения на икономическата активност и могат да бъдат преодолени при възстановяване на икономическия цикъл. Структурните дисбаланси са значително по-устойчиви, тъй като произтичат от дълбоки различия в отрасловата специализация, технологичното равнище, човешкия капитал, инфраструктурата и инвестиционната привлекателност. Демографските дисбаланси възникват вследствие на намаляване и застаряване на населението, отрицателен естествен прираст и миграция на населението в трудоспособна възраст. Квалификационните дисбаланси отразяват несъответствието между търсените и предлаганите компетентности.</w:t>
      </w:r>
    </w:p>
    <w:p w14:paraId="24B08FFD" w14:textId="77777777" w:rsidR="006444DB" w:rsidRPr="006444DB" w:rsidRDefault="006444DB" w:rsidP="006444DB">
      <w:pPr>
        <w:ind w:firstLine="567"/>
        <w:jc w:val="both"/>
        <w:rPr>
          <w:bCs/>
          <w:szCs w:val="28"/>
        </w:rPr>
      </w:pPr>
      <w:r w:rsidRPr="006444DB">
        <w:rPr>
          <w:bCs/>
          <w:szCs w:val="28"/>
        </w:rPr>
        <w:t xml:space="preserve">Миграцията е един от основните механизми за пространствено приспособяване на пазара на труда, но същевременно може да възпроизвежда регионалните различия. Когато младите и квалифицираните лица напускат икономически по-слабите територии, местният пазар на </w:t>
      </w:r>
      <w:r w:rsidRPr="006444DB">
        <w:rPr>
          <w:bCs/>
          <w:szCs w:val="28"/>
        </w:rPr>
        <w:lastRenderedPageBreak/>
        <w:t xml:space="preserve">труда губи човешки капитал, намалява потенциалът за предприемачество и инвестиции и се свива потребителското търсене. В резултат може да възникне </w:t>
      </w:r>
      <w:proofErr w:type="spellStart"/>
      <w:r w:rsidRPr="006444DB">
        <w:rPr>
          <w:bCs/>
          <w:szCs w:val="28"/>
        </w:rPr>
        <w:t>самоподдържащ</w:t>
      </w:r>
      <w:proofErr w:type="spellEnd"/>
      <w:r w:rsidRPr="006444DB">
        <w:rPr>
          <w:bCs/>
          <w:szCs w:val="28"/>
        </w:rPr>
        <w:t xml:space="preserve"> се процес, при който ограничените икономически възможности стимулират миграцията, а миграцията допълнително намалява потенциала за икономическо развитие. Подобен процес се наблюдава и в България, където OECD определя изселването на младото население от част от селските и по-бедните райони като фактор, усилващ обезлюдяването, застаряването и свиването на работната сила [9].</w:t>
      </w:r>
    </w:p>
    <w:p w14:paraId="5D8383A5" w14:textId="77777777" w:rsidR="006444DB" w:rsidRPr="006444DB" w:rsidRDefault="006444DB" w:rsidP="006444DB">
      <w:pPr>
        <w:ind w:firstLine="567"/>
        <w:jc w:val="both"/>
        <w:rPr>
          <w:bCs/>
          <w:szCs w:val="28"/>
        </w:rPr>
      </w:pPr>
      <w:r w:rsidRPr="006444DB">
        <w:rPr>
          <w:bCs/>
          <w:szCs w:val="28"/>
        </w:rPr>
        <w:t>Съществено влияние оказва и пространствената концентрация на инвестициите и високопроизводителните икономически дейности. Териториите с развита инфраструктура, университети, квалифицирана работна сила и по-добра институционална среда са в състояние да привличат нови инвестиции и човешки капитал. Обратно, регионите с недостатъчна инфраструктурна свързаност, ограничен достъп до образование и професионално обучение и неблагоприятна демографска структура могат постепенно да загубят конкурентни позиции. Така първоначалните различия между регионите могат да се възпроизвеждат и дори да нарастват.</w:t>
      </w:r>
    </w:p>
    <w:p w14:paraId="513C570C" w14:textId="77777777" w:rsidR="006444DB" w:rsidRPr="006444DB" w:rsidRDefault="006444DB" w:rsidP="006444DB">
      <w:pPr>
        <w:ind w:firstLine="567"/>
        <w:jc w:val="both"/>
        <w:rPr>
          <w:bCs/>
          <w:szCs w:val="28"/>
        </w:rPr>
      </w:pPr>
      <w:r w:rsidRPr="006444DB">
        <w:rPr>
          <w:bCs/>
          <w:szCs w:val="28"/>
        </w:rPr>
        <w:t>В този контекст образованието и професионалното обучение придобиват ключово значение като механизъм за адаптиране на предлагането на труд към променящото се търсене. Ефективната система за професионално образование и обучение следва да отчита не само националните, но и специфичните регионални потребности от професии и умения. OECD подчертава, че професионалното образование и обучение в България все още среща ограничения по отношение на адаптирането към местните потребности на пазара на труда, включително поради недостатъчно систематично използване на информация за търсените умения и различния капацитет на работодателите в малките населени места [10].</w:t>
      </w:r>
    </w:p>
    <w:p w14:paraId="3D79B3FA" w14:textId="0F84F156" w:rsidR="006444DB" w:rsidRPr="006444DB" w:rsidRDefault="006444DB" w:rsidP="00B86CEB">
      <w:pPr>
        <w:ind w:firstLine="567"/>
        <w:jc w:val="both"/>
        <w:rPr>
          <w:bCs/>
          <w:szCs w:val="28"/>
        </w:rPr>
      </w:pPr>
      <w:r w:rsidRPr="006444DB">
        <w:rPr>
          <w:bCs/>
          <w:szCs w:val="28"/>
        </w:rPr>
        <w:t xml:space="preserve">Следователно регионалните дисбаланси на пазара на труда представляват </w:t>
      </w:r>
      <w:proofErr w:type="spellStart"/>
      <w:r w:rsidRPr="006444DB">
        <w:rPr>
          <w:bCs/>
          <w:szCs w:val="28"/>
        </w:rPr>
        <w:t>многофакторен</w:t>
      </w:r>
      <w:proofErr w:type="spellEnd"/>
      <w:r w:rsidRPr="006444DB">
        <w:rPr>
          <w:bCs/>
          <w:szCs w:val="28"/>
        </w:rPr>
        <w:t xml:space="preserve"> и динамичен процес, при който икономически, демографски, образователни, пространствени и институционални фактори взаимно се усилват. Те не могат да бъдат сведени единствено до различията в безработицата. Същността им се проявява в различните възможности на регионите да създават устойчиви и качествени работни места, да привличат и задържат човешки капитал и да осигуряват съответствие между квалификационната структура на работната сила и потребностите на икономиката. Поради това ограничаването на регионалните дисбаланси предполага не само политики по заетостта, а интегрирано взаимодействие между регионалното развитие, инвестиционната политика, образованието, професионалното обучение, инфраструктурната свързаност и политиките за развитие на човешкия капитал.</w:t>
      </w:r>
    </w:p>
    <w:p w14:paraId="00FA54F8" w14:textId="361AFAB3" w:rsidR="006444DB" w:rsidRPr="006444DB" w:rsidRDefault="006444DB" w:rsidP="006444DB">
      <w:pPr>
        <w:ind w:firstLine="567"/>
        <w:jc w:val="both"/>
        <w:rPr>
          <w:b/>
          <w:bCs/>
          <w:szCs w:val="28"/>
        </w:rPr>
      </w:pPr>
      <w:r w:rsidRPr="006444DB">
        <w:rPr>
          <w:b/>
          <w:bCs/>
          <w:szCs w:val="28"/>
        </w:rPr>
        <w:t>2. Състояние и фактори за регионалните дисбаланси на пазара на труда в Република България</w:t>
      </w:r>
      <w:r>
        <w:rPr>
          <w:b/>
          <w:bCs/>
          <w:szCs w:val="28"/>
        </w:rPr>
        <w:t>.</w:t>
      </w:r>
    </w:p>
    <w:p w14:paraId="22BDB9CD" w14:textId="77777777" w:rsidR="006444DB" w:rsidRPr="006444DB" w:rsidRDefault="006444DB" w:rsidP="006444DB">
      <w:pPr>
        <w:ind w:firstLine="567"/>
        <w:jc w:val="both"/>
        <w:rPr>
          <w:bCs/>
          <w:szCs w:val="28"/>
        </w:rPr>
      </w:pPr>
      <w:r w:rsidRPr="006444DB">
        <w:rPr>
          <w:bCs/>
          <w:szCs w:val="28"/>
        </w:rPr>
        <w:t xml:space="preserve">Пазарът на труда в Република България през последните години се характеризира с относително висока заетост и ниска безработица на </w:t>
      </w:r>
      <w:r w:rsidRPr="006444DB">
        <w:rPr>
          <w:bCs/>
          <w:szCs w:val="28"/>
        </w:rPr>
        <w:lastRenderedPageBreak/>
        <w:t>национално равнище, но зад тези обобщени показатели се запазват съществени териториални различия. Регионалните дисбаланси се проявяват както между статистическите райони, така и между отделните области и между градските и селските територии. Те обхващат равнищата на заетост и безработица, размера на трудовите възнаграждения, структурата на заетостта, наличието на квалифицирана работна сила и възможностите за професионална реализация.</w:t>
      </w:r>
    </w:p>
    <w:p w14:paraId="4F39FFC9" w14:textId="77777777" w:rsidR="006444DB" w:rsidRPr="006444DB" w:rsidRDefault="006444DB" w:rsidP="006444DB">
      <w:pPr>
        <w:ind w:firstLine="567"/>
        <w:jc w:val="both"/>
        <w:rPr>
          <w:bCs/>
          <w:szCs w:val="28"/>
        </w:rPr>
      </w:pPr>
      <w:r w:rsidRPr="006444DB">
        <w:rPr>
          <w:bCs/>
          <w:szCs w:val="28"/>
        </w:rPr>
        <w:t>По данни на Националния статистически институт през 2025 г. броят на заетите лица на възраст 15 и повече години в страната е 2 930,1 хил. души, а коефициентът на заетост е 53,2%. При населението на възраст 20–64 години коефициентът на заетост достига 77,0%. Териториалното разпределение обаче показва значителни различия. Най-висока заетост във възрастовата група 20–64 години е регистрирана в Югозападния район – 81,5%, следван от Североизточния – 79,2%. В Северозападния район стойността е 71,6%, а в Южния централен – 73,0%. Разликата между Югозападния и Северозападния район достига 9,9 процентни пункта [11].</w:t>
      </w:r>
    </w:p>
    <w:p w14:paraId="2043C5A8" w14:textId="77777777" w:rsidR="006444DB" w:rsidRPr="006444DB" w:rsidRDefault="006444DB" w:rsidP="006444DB">
      <w:pPr>
        <w:ind w:firstLine="567"/>
        <w:jc w:val="both"/>
        <w:rPr>
          <w:bCs/>
          <w:szCs w:val="28"/>
        </w:rPr>
      </w:pPr>
      <w:r w:rsidRPr="006444DB">
        <w:rPr>
          <w:bCs/>
          <w:szCs w:val="28"/>
        </w:rPr>
        <w:t>Още по-отчетливо регионалното неравновесие се проявява при безработицата. През 2025 г. общият коефициент на безработица за населението на 15 и повече години е 3,5%, но в Северозападния район достига 7,3%. За сравнение, в Югозападния район той е едва 1,9%, в Южния централен – 3,2%, в Североизточния – 3,9%, в Северния централен – 4,0%, а в Югоизточния – 4,6%. Следователно безработицата в Северозападния район е близо четири пъти по-висока от тази в Югозападния район [12]. Тези различия показват, че общият национален показател не е достатъчен за оценяване на реалното състояние на местните пазари на труда.</w:t>
      </w:r>
    </w:p>
    <w:p w14:paraId="749D6249" w14:textId="77777777" w:rsidR="006444DB" w:rsidRPr="006444DB" w:rsidRDefault="006444DB" w:rsidP="006444DB">
      <w:pPr>
        <w:ind w:firstLine="567"/>
        <w:jc w:val="both"/>
        <w:rPr>
          <w:bCs/>
          <w:szCs w:val="28"/>
        </w:rPr>
      </w:pPr>
      <w:r w:rsidRPr="006444DB">
        <w:rPr>
          <w:bCs/>
          <w:szCs w:val="28"/>
        </w:rPr>
        <w:t>Съществува и ясно изразено противопоставяне между градските и селските територии. През 2025 г. коефициентът на заетост на населението на 15 и повече години е 56,6% в градовете и 43,7% в селата. Безработицата също демонстрира значително териториално различие – 2,8% в градовете срещу 6,1% в селата [11, 12]. Това е индикатор за по-ограниченото предлагане на работни места, по-слабата икономическа диверсификация и по-ниската инвестиционна активност в част от селските райони.</w:t>
      </w:r>
    </w:p>
    <w:p w14:paraId="5E3BBA67" w14:textId="3AE3AF93" w:rsidR="006444DB" w:rsidRPr="006444DB" w:rsidRDefault="006444DB" w:rsidP="006444DB">
      <w:pPr>
        <w:ind w:firstLine="567"/>
        <w:jc w:val="both"/>
        <w:rPr>
          <w:bCs/>
          <w:szCs w:val="28"/>
        </w:rPr>
      </w:pPr>
      <w:r w:rsidRPr="006444DB">
        <w:rPr>
          <w:bCs/>
          <w:szCs w:val="28"/>
        </w:rPr>
        <w:t>Основен фактор за формирането на т</w:t>
      </w:r>
      <w:r w:rsidR="00653485">
        <w:rPr>
          <w:bCs/>
          <w:szCs w:val="28"/>
        </w:rPr>
        <w:t xml:space="preserve">ези дисбаланси е </w:t>
      </w:r>
      <w:r w:rsidRPr="006444DB">
        <w:rPr>
          <w:bCs/>
          <w:szCs w:val="28"/>
        </w:rPr>
        <w:t>неравномерната концентрац</w:t>
      </w:r>
      <w:r w:rsidR="00653485">
        <w:rPr>
          <w:bCs/>
          <w:szCs w:val="28"/>
        </w:rPr>
        <w:t>ия на икономическата активност</w:t>
      </w:r>
      <w:r w:rsidRPr="006444DB">
        <w:rPr>
          <w:bCs/>
          <w:szCs w:val="28"/>
        </w:rPr>
        <w:t>. София и големите регионални центрове концентрират значителна част от инвестициите, високопроизводителните услуги, информационните технологии, финансовите дейности и работните места, изискващи висока квалификация. OECD определя регионалните различия като един от устойчивите проблеми на българския пазар на труда и посочва значително по-благоприятното положение на София и икономически развитите територии спрямо отдалечените и по-бедните региони [13].</w:t>
      </w:r>
    </w:p>
    <w:p w14:paraId="04614E05" w14:textId="293C03CE" w:rsidR="006444DB" w:rsidRPr="006444DB" w:rsidRDefault="00653485" w:rsidP="006444DB">
      <w:pPr>
        <w:ind w:firstLine="567"/>
        <w:jc w:val="both"/>
        <w:rPr>
          <w:bCs/>
          <w:szCs w:val="28"/>
        </w:rPr>
      </w:pPr>
      <w:r>
        <w:rPr>
          <w:bCs/>
          <w:szCs w:val="28"/>
        </w:rPr>
        <w:t>Втори фундаментален фактор е демографската динамика</w:t>
      </w:r>
      <w:r w:rsidR="006444DB" w:rsidRPr="006444DB">
        <w:rPr>
          <w:bCs/>
          <w:szCs w:val="28"/>
        </w:rPr>
        <w:t xml:space="preserve">. Намаляването и застаряването на населението ограничават предлагането на труд, като въздействието е особено силно в икономически по-слабите територии. Миграцията на млади хора към София, други големи градове и чужбина допълнително намалява човешкия капитал на регионите на </w:t>
      </w:r>
      <w:r w:rsidR="006444DB" w:rsidRPr="006444DB">
        <w:rPr>
          <w:bCs/>
          <w:szCs w:val="28"/>
        </w:rPr>
        <w:lastRenderedPageBreak/>
        <w:t>произход. Според OECD този процес създава своеобразен цикъл, при който миграцията ускорява обезлюдяването и застаряването, свива наличната работна сила и допълнително задълбочава регионалните различия [13].</w:t>
      </w:r>
    </w:p>
    <w:p w14:paraId="681FE75F" w14:textId="5ECFED8F" w:rsidR="006444DB" w:rsidRPr="006444DB" w:rsidRDefault="00653485" w:rsidP="006444DB">
      <w:pPr>
        <w:ind w:firstLine="567"/>
        <w:jc w:val="both"/>
        <w:rPr>
          <w:bCs/>
          <w:szCs w:val="28"/>
        </w:rPr>
      </w:pPr>
      <w:r>
        <w:rPr>
          <w:bCs/>
          <w:szCs w:val="28"/>
        </w:rPr>
        <w:t xml:space="preserve">Съществен фактор е и </w:t>
      </w:r>
      <w:r w:rsidR="006444DB" w:rsidRPr="006444DB">
        <w:rPr>
          <w:bCs/>
          <w:szCs w:val="28"/>
        </w:rPr>
        <w:t>образователно-кв</w:t>
      </w:r>
      <w:r>
        <w:rPr>
          <w:bCs/>
          <w:szCs w:val="28"/>
        </w:rPr>
        <w:t>алификационното несъответствие</w:t>
      </w:r>
      <w:r w:rsidR="006444DB" w:rsidRPr="006444DB">
        <w:rPr>
          <w:bCs/>
          <w:szCs w:val="28"/>
        </w:rPr>
        <w:t>. Различната икономическа специализация на регионите формира различно търсене на професии и компетентности, докато системите за образование и професионално обучение невинаги успяват достатъчно бързо да адаптират предлагането на умения към местните потребности. Проблемът се усложнява от факта, че квалифицираните специалисти имат по-висока териториална мобилност и често се насочват към регионите с по-високи възнаграждения и по-добри перспективи за професионално развитие. OECD отчита значителни различия на българския пазар на труда според образователното равнище, като през 2023 г. заетостта сред лицата с ниско образование е 51%, докато сред високообразованите достига 91% [14].</w:t>
      </w:r>
    </w:p>
    <w:p w14:paraId="241125BC" w14:textId="77777777" w:rsidR="006444DB" w:rsidRPr="006444DB" w:rsidRDefault="006444DB" w:rsidP="006444DB">
      <w:pPr>
        <w:ind w:firstLine="567"/>
        <w:jc w:val="both"/>
        <w:rPr>
          <w:bCs/>
          <w:szCs w:val="28"/>
        </w:rPr>
      </w:pPr>
      <w:r w:rsidRPr="006444DB">
        <w:rPr>
          <w:bCs/>
          <w:szCs w:val="28"/>
        </w:rPr>
        <w:t>Към тези фактори следва да се добавят различията в транспортната и цифровата инфраструктура, достъпа до обществени услуги, инвестиционната привлекателност, предприемаческата активност и институционалния капацитет на регионите. Тяхното взаимодействие обяснява защо регионалните дисбаланси имат устойчив характер и не се преодоляват автоматично при подобряване на националните показатели за заетост и безработица.</w:t>
      </w:r>
    </w:p>
    <w:p w14:paraId="2314BD5D" w14:textId="37093F9F" w:rsidR="006444DB" w:rsidRPr="006444DB" w:rsidRDefault="006444DB" w:rsidP="006444DB">
      <w:pPr>
        <w:ind w:firstLine="567"/>
        <w:jc w:val="both"/>
        <w:rPr>
          <w:bCs/>
          <w:szCs w:val="28"/>
        </w:rPr>
      </w:pPr>
      <w:r w:rsidRPr="006444DB">
        <w:rPr>
          <w:bCs/>
          <w:szCs w:val="28"/>
        </w:rPr>
        <w:t>Следователно състоянието на бълга</w:t>
      </w:r>
      <w:r w:rsidR="00653485">
        <w:rPr>
          <w:bCs/>
          <w:szCs w:val="28"/>
        </w:rPr>
        <w:t xml:space="preserve">рския пазар на труда разкрива </w:t>
      </w:r>
      <w:r w:rsidRPr="006444DB">
        <w:rPr>
          <w:bCs/>
          <w:szCs w:val="28"/>
        </w:rPr>
        <w:t xml:space="preserve">структурно териториално разделение между динамични икономически центрове и региони с по-ограничени възможности за заетост </w:t>
      </w:r>
      <w:r w:rsidR="00653485">
        <w:rPr>
          <w:bCs/>
          <w:szCs w:val="28"/>
        </w:rPr>
        <w:t>и развитие на човешкия капитал</w:t>
      </w:r>
      <w:r w:rsidRPr="006444DB">
        <w:rPr>
          <w:bCs/>
          <w:szCs w:val="28"/>
        </w:rPr>
        <w:t>. Ограничаването на тези различия изисква политики, които едновременно стимулират регионалните инвестиции, подобряват инфраструктурната свързаност, повишават качеството и достъпността на професионалното обучение и създават условия за задържане и привличане на квалифицирана работна сила.</w:t>
      </w:r>
    </w:p>
    <w:p w14:paraId="2DF9A6F7" w14:textId="3CC2136A" w:rsidR="00653485" w:rsidRPr="00653485" w:rsidRDefault="00653485" w:rsidP="00653485">
      <w:pPr>
        <w:ind w:firstLine="567"/>
        <w:jc w:val="both"/>
        <w:rPr>
          <w:b/>
          <w:bCs/>
          <w:szCs w:val="28"/>
        </w:rPr>
      </w:pPr>
      <w:r w:rsidRPr="00653485">
        <w:rPr>
          <w:b/>
          <w:bCs/>
          <w:szCs w:val="28"/>
        </w:rPr>
        <w:t>3. Политики и инструменти за ограничаване на регионалните дисбаланси</w:t>
      </w:r>
      <w:r>
        <w:rPr>
          <w:b/>
          <w:bCs/>
          <w:szCs w:val="28"/>
        </w:rPr>
        <w:t>.</w:t>
      </w:r>
    </w:p>
    <w:p w14:paraId="24352202" w14:textId="77777777" w:rsidR="00653485" w:rsidRPr="00653485" w:rsidRDefault="00653485" w:rsidP="00653485">
      <w:pPr>
        <w:ind w:firstLine="567"/>
        <w:jc w:val="both"/>
        <w:rPr>
          <w:bCs/>
          <w:szCs w:val="28"/>
        </w:rPr>
      </w:pPr>
      <w:r w:rsidRPr="00653485">
        <w:rPr>
          <w:bCs/>
          <w:szCs w:val="28"/>
        </w:rPr>
        <w:t xml:space="preserve">Ограничаването на регионалните дисбаланси на пазара на труда изисква комплексна политика, която съчетава мерки в областта на заетостта, образованието, професионалното обучение, инвестициите и регионалното развитие. Необходимостта от подобен подход произтича от </w:t>
      </w:r>
      <w:proofErr w:type="spellStart"/>
      <w:r w:rsidRPr="00653485">
        <w:rPr>
          <w:bCs/>
          <w:szCs w:val="28"/>
        </w:rPr>
        <w:t>многофакторния</w:t>
      </w:r>
      <w:proofErr w:type="spellEnd"/>
      <w:r w:rsidRPr="00653485">
        <w:rPr>
          <w:bCs/>
          <w:szCs w:val="28"/>
        </w:rPr>
        <w:t xml:space="preserve"> характер на териториалните различия. В този контекст Стратегията по заетостта на Република България 2021–2030 г. определя като основни направления повишаването на качеството на работната сила, развитието на уменията, активирането на неактивните лица и осигуряването на по-добро съответствие между търсенето и предлагането на труд [15].</w:t>
      </w:r>
    </w:p>
    <w:p w14:paraId="65A1ABE7" w14:textId="62058887" w:rsidR="00653485" w:rsidRPr="00653485" w:rsidRDefault="00653485" w:rsidP="00653485">
      <w:pPr>
        <w:ind w:firstLine="567"/>
        <w:jc w:val="both"/>
        <w:rPr>
          <w:bCs/>
          <w:szCs w:val="28"/>
        </w:rPr>
      </w:pPr>
      <w:r w:rsidRPr="00653485">
        <w:rPr>
          <w:bCs/>
          <w:szCs w:val="28"/>
        </w:rPr>
        <w:t xml:space="preserve">Основен инструмент са активните политики на пазара на труда, включващи посредничество при намиране на работа, професионално ориентиране, обучение, субсидирана заетост и стимулиране на предприемачеството. Националните планове за действие по заетостта конкретизират ежегодно мерките и програмите, насочени към безработните </w:t>
      </w:r>
      <w:r w:rsidRPr="00653485">
        <w:rPr>
          <w:bCs/>
          <w:szCs w:val="28"/>
        </w:rPr>
        <w:lastRenderedPageBreak/>
        <w:t>и икономически неактивните лица, включително групите в неравностойно положение [16]. При регионален подход тези инструменти следва да бъдат насочвани приоритетно към териториите с по-висока безработица и ограничено търсене на труд.</w:t>
      </w:r>
    </w:p>
    <w:p w14:paraId="446594F5" w14:textId="63E7B064" w:rsidR="00653485" w:rsidRPr="00653485" w:rsidRDefault="00653485" w:rsidP="00653485">
      <w:pPr>
        <w:ind w:firstLine="567"/>
        <w:jc w:val="both"/>
        <w:rPr>
          <w:bCs/>
          <w:szCs w:val="28"/>
        </w:rPr>
      </w:pPr>
      <w:r w:rsidRPr="00653485">
        <w:rPr>
          <w:bCs/>
          <w:szCs w:val="28"/>
        </w:rPr>
        <w:t>Особено значение има професионалното обучение и развитието на уменията. В условията на технологична трансформация и променяща се структура на икономиката квалификацията, преквалификацията и придобиването на цифрови компетентности се превръщат в основен механизъм за повишаване на адаптивността на работната сила. Програма „Развитие на човешките ресурси“ 2021–2027 г. предвижда подкрепа за развитие на работната сила, обучения за придобиване на квалификация и компетентности, младежка заетост, социално включване и улесняване на прехода от образование към заетост [17].</w:t>
      </w:r>
    </w:p>
    <w:p w14:paraId="75C1B212" w14:textId="761F89FF" w:rsidR="00653485" w:rsidRPr="00653485" w:rsidRDefault="00653485" w:rsidP="00653485">
      <w:pPr>
        <w:ind w:firstLine="567"/>
        <w:jc w:val="both"/>
        <w:rPr>
          <w:bCs/>
          <w:szCs w:val="28"/>
        </w:rPr>
      </w:pPr>
      <w:r w:rsidRPr="00653485">
        <w:rPr>
          <w:bCs/>
          <w:szCs w:val="28"/>
        </w:rPr>
        <w:t>Важен инструмент е и териториално ориентираната инвестиционна политика. Подобряването на транспортната, цифровата и социалната инфраструктура, развитието на индустриални и икономически зони и създаването на благоприятна среда за малките и средните предприятия могат да повишат инвестиционната привлекателност на изоставащите региони. Програма „Развитие на регионите“ 2021–2027 г. предоставя институционална и финансова рамка за териториално развитие и интегрирани инвестиции, чрез които могат да бъдат адресирани част от структурните различия м</w:t>
      </w:r>
      <w:r>
        <w:rPr>
          <w:bCs/>
          <w:szCs w:val="28"/>
        </w:rPr>
        <w:t>е</w:t>
      </w:r>
      <w:r w:rsidRPr="00653485">
        <w:rPr>
          <w:bCs/>
          <w:szCs w:val="28"/>
        </w:rPr>
        <w:t>жду българските региони [18].</w:t>
      </w:r>
    </w:p>
    <w:p w14:paraId="0394A724" w14:textId="51B69B41" w:rsidR="00653485" w:rsidRPr="00653485" w:rsidRDefault="00653485" w:rsidP="00653485">
      <w:pPr>
        <w:ind w:firstLine="567"/>
        <w:jc w:val="both"/>
        <w:rPr>
          <w:bCs/>
          <w:szCs w:val="28"/>
        </w:rPr>
      </w:pPr>
      <w:r w:rsidRPr="00653485">
        <w:rPr>
          <w:bCs/>
          <w:szCs w:val="28"/>
        </w:rPr>
        <w:t>Съществено значение има и насърчаването на трудовата мобилност, включително чрез по-добра транспортна свързаност, достъп до жилища и услуги и развитие на възможностите за дистанционна и гъвкава заетост. Същевременно политиката не следва да стимулира единствено преместването на работната сила към икономическите центрове, тъй като това може допълнително да задълбочи обезлюдяването на периферните територии.</w:t>
      </w:r>
    </w:p>
    <w:p w14:paraId="4A43B95E" w14:textId="691332C1" w:rsidR="00653485" w:rsidRPr="00653485" w:rsidRDefault="00653485" w:rsidP="00653485">
      <w:pPr>
        <w:ind w:firstLine="567"/>
        <w:jc w:val="both"/>
        <w:rPr>
          <w:bCs/>
          <w:szCs w:val="28"/>
        </w:rPr>
      </w:pPr>
      <w:r w:rsidRPr="00653485">
        <w:rPr>
          <w:bCs/>
          <w:szCs w:val="28"/>
        </w:rPr>
        <w:t>Следователно ефективното ограничаване на регионалните дисбаланси предполага преминаване от универсални към териториално диференцирани политики, основани на конкретните характеристики на регионалния пазар на труда. Необходима е координация между държавата, местните власти, работодателите, образователните институции и службите по заетостта. Съчетаването на инвестиции в човешки капитал, професионално обучение, инфраструктура и местна икономическа активност създава предпоставки не само за намаляване на безработицата, но и за устойчиво сближаване между регионите.</w:t>
      </w:r>
    </w:p>
    <w:p w14:paraId="34B8AC31" w14:textId="5818CAE8" w:rsidR="00352D87" w:rsidRPr="00352D87" w:rsidRDefault="00352D87" w:rsidP="00352D87">
      <w:pPr>
        <w:ind w:firstLine="567"/>
        <w:jc w:val="both"/>
        <w:rPr>
          <w:bCs/>
          <w:szCs w:val="28"/>
        </w:rPr>
      </w:pPr>
      <w:r w:rsidRPr="00352D87">
        <w:rPr>
          <w:b/>
          <w:bCs/>
          <w:szCs w:val="28"/>
        </w:rPr>
        <w:t>Заключение</w:t>
      </w:r>
    </w:p>
    <w:p w14:paraId="01127A60" w14:textId="77777777" w:rsidR="00352D87" w:rsidRPr="00352D87" w:rsidRDefault="00352D87" w:rsidP="00352D87">
      <w:pPr>
        <w:ind w:firstLine="567"/>
        <w:jc w:val="both"/>
        <w:rPr>
          <w:bCs/>
          <w:szCs w:val="28"/>
        </w:rPr>
      </w:pPr>
      <w:r w:rsidRPr="00352D87">
        <w:rPr>
          <w:bCs/>
          <w:szCs w:val="28"/>
        </w:rPr>
        <w:t>Регионалните дисбаланси на пазара на труда представляват устойчиво предизвикателство пред социално-икономическото развитие на Република България. Проведеният анализ показва, че независимо от благоприятните национални тенденции при заетостта и безработицата, между отделните региони продължават да съществуват значителни различия в икономическата активност, възможностите за заетост, квалификационната структура и достъпа до качествени работни места.</w:t>
      </w:r>
    </w:p>
    <w:p w14:paraId="797025E2" w14:textId="77777777" w:rsidR="00352D87" w:rsidRPr="00352D87" w:rsidRDefault="00352D87" w:rsidP="00352D87">
      <w:pPr>
        <w:ind w:firstLine="567"/>
        <w:jc w:val="both"/>
        <w:rPr>
          <w:bCs/>
          <w:szCs w:val="28"/>
        </w:rPr>
      </w:pPr>
      <w:r w:rsidRPr="00352D87">
        <w:rPr>
          <w:bCs/>
          <w:szCs w:val="28"/>
        </w:rPr>
        <w:lastRenderedPageBreak/>
        <w:t>Основните фактори за тези различия са свързани с неравномерната концентрация на инвестиции и икономическа активност, демографския спад, застаряването, вътрешната и външната миграция и несъответствието между притежаваните и търсените професионални компетентности.</w:t>
      </w:r>
    </w:p>
    <w:p w14:paraId="232B2417" w14:textId="3076C964" w:rsidR="00653485" w:rsidRPr="00653485" w:rsidRDefault="00352D87" w:rsidP="00352D87">
      <w:pPr>
        <w:ind w:firstLine="567"/>
        <w:jc w:val="both"/>
        <w:rPr>
          <w:bCs/>
          <w:szCs w:val="28"/>
        </w:rPr>
      </w:pPr>
      <w:r w:rsidRPr="00352D87">
        <w:rPr>
          <w:bCs/>
          <w:szCs w:val="28"/>
        </w:rPr>
        <w:t>Преодоляването на регионалните дисбаланси изисква интегриран и териториално ориентиран подход. Необходимо е съчетаване на активните политики по заетостта с инвестиции в образование, професионално обучение, инфраструктура и човешки капитал. Особено значение има координацията между държавните институции, местните власти, образователните организации и работодателите. Подобен подход може да подобри адаптивността на работната сила, да стимулира регионалната конкурентоспособност и да създаде условия за по-балансирано и устойчиво развитие на българските региони.</w:t>
      </w:r>
    </w:p>
    <w:p w14:paraId="3EEA3D3A" w14:textId="77777777" w:rsidR="001F6E53" w:rsidRDefault="001F6E53" w:rsidP="00964482">
      <w:pPr>
        <w:jc w:val="both"/>
        <w:rPr>
          <w:szCs w:val="28"/>
        </w:rPr>
      </w:pPr>
    </w:p>
    <w:p w14:paraId="3A07BFAC" w14:textId="42561C1F" w:rsidR="007E2105" w:rsidRPr="0022685B" w:rsidRDefault="007E2105" w:rsidP="003004BD">
      <w:pPr>
        <w:ind w:firstLine="567"/>
        <w:jc w:val="both"/>
        <w:rPr>
          <w:b/>
          <w:szCs w:val="28"/>
        </w:rPr>
      </w:pPr>
      <w:r w:rsidRPr="0022685B">
        <w:rPr>
          <w:b/>
          <w:szCs w:val="28"/>
        </w:rPr>
        <w:t>ЛИТЕРАТУРА:</w:t>
      </w:r>
    </w:p>
    <w:p w14:paraId="7D23EC39" w14:textId="77777777" w:rsidR="006444DB" w:rsidRPr="006444DB" w:rsidRDefault="006444DB" w:rsidP="006444DB">
      <w:pPr>
        <w:jc w:val="both"/>
        <w:rPr>
          <w:szCs w:val="28"/>
        </w:rPr>
      </w:pPr>
      <w:r w:rsidRPr="006444DB">
        <w:rPr>
          <w:szCs w:val="28"/>
        </w:rPr>
        <w:t xml:space="preserve">[1] ORGANISATION FOR ECONOMIC CO-OPERATION AND DEVELOPMENT. OECD </w:t>
      </w:r>
      <w:proofErr w:type="spellStart"/>
      <w:r w:rsidRPr="006444DB">
        <w:rPr>
          <w:szCs w:val="28"/>
        </w:rPr>
        <w:t>Reviews</w:t>
      </w:r>
      <w:proofErr w:type="spellEnd"/>
      <w:r w:rsidRPr="006444DB">
        <w:rPr>
          <w:szCs w:val="28"/>
        </w:rPr>
        <w:t xml:space="preserve"> </w:t>
      </w:r>
      <w:proofErr w:type="spellStart"/>
      <w:r w:rsidRPr="006444DB">
        <w:rPr>
          <w:szCs w:val="28"/>
        </w:rPr>
        <w:t>of</w:t>
      </w:r>
      <w:proofErr w:type="spellEnd"/>
      <w:r w:rsidRPr="006444DB">
        <w:rPr>
          <w:szCs w:val="28"/>
        </w:rPr>
        <w:t xml:space="preserve"> </w:t>
      </w:r>
      <w:proofErr w:type="spellStart"/>
      <w:r w:rsidRPr="006444DB">
        <w:rPr>
          <w:szCs w:val="28"/>
        </w:rPr>
        <w:t>Labour</w:t>
      </w:r>
      <w:proofErr w:type="spellEnd"/>
      <w:r w:rsidRPr="006444DB">
        <w:rPr>
          <w:szCs w:val="28"/>
        </w:rPr>
        <w:t xml:space="preserve"> Market </w:t>
      </w:r>
      <w:proofErr w:type="spellStart"/>
      <w:r w:rsidRPr="006444DB">
        <w:rPr>
          <w:szCs w:val="28"/>
        </w:rPr>
        <w:t>and</w:t>
      </w:r>
      <w:proofErr w:type="spellEnd"/>
      <w:r w:rsidRPr="006444DB">
        <w:rPr>
          <w:szCs w:val="28"/>
        </w:rPr>
        <w:t xml:space="preserve"> </w:t>
      </w:r>
      <w:proofErr w:type="spellStart"/>
      <w:r w:rsidRPr="006444DB">
        <w:rPr>
          <w:szCs w:val="28"/>
        </w:rPr>
        <w:t>Social</w:t>
      </w:r>
      <w:proofErr w:type="spellEnd"/>
      <w:r w:rsidRPr="006444DB">
        <w:rPr>
          <w:szCs w:val="28"/>
        </w:rPr>
        <w:t xml:space="preserve"> </w:t>
      </w:r>
      <w:proofErr w:type="spellStart"/>
      <w:r w:rsidRPr="006444DB">
        <w:rPr>
          <w:szCs w:val="28"/>
        </w:rPr>
        <w:t>Policies</w:t>
      </w:r>
      <w:proofErr w:type="spellEnd"/>
      <w:r w:rsidRPr="006444DB">
        <w:rPr>
          <w:szCs w:val="28"/>
        </w:rPr>
        <w:t xml:space="preserve">: </w:t>
      </w:r>
      <w:proofErr w:type="spellStart"/>
      <w:r w:rsidRPr="006444DB">
        <w:rPr>
          <w:szCs w:val="28"/>
        </w:rPr>
        <w:t>Bulgaria</w:t>
      </w:r>
      <w:proofErr w:type="spellEnd"/>
      <w:r w:rsidRPr="006444DB">
        <w:rPr>
          <w:szCs w:val="28"/>
        </w:rPr>
        <w:t xml:space="preserve"> 2025. </w:t>
      </w:r>
      <w:proofErr w:type="spellStart"/>
      <w:r w:rsidRPr="006444DB">
        <w:rPr>
          <w:szCs w:val="28"/>
        </w:rPr>
        <w:t>Paris</w:t>
      </w:r>
      <w:proofErr w:type="spellEnd"/>
      <w:r w:rsidRPr="006444DB">
        <w:rPr>
          <w:szCs w:val="28"/>
        </w:rPr>
        <w:t xml:space="preserve">: OECD </w:t>
      </w:r>
      <w:proofErr w:type="spellStart"/>
      <w:r w:rsidRPr="006444DB">
        <w:rPr>
          <w:szCs w:val="28"/>
        </w:rPr>
        <w:t>Publishing</w:t>
      </w:r>
      <w:proofErr w:type="spellEnd"/>
      <w:r w:rsidRPr="006444DB">
        <w:rPr>
          <w:szCs w:val="28"/>
        </w:rPr>
        <w:t>, 2025.</w:t>
      </w:r>
    </w:p>
    <w:p w14:paraId="006A9953" w14:textId="77777777" w:rsidR="006444DB" w:rsidRPr="006444DB" w:rsidRDefault="006444DB" w:rsidP="006444DB">
      <w:pPr>
        <w:jc w:val="both"/>
        <w:rPr>
          <w:szCs w:val="28"/>
        </w:rPr>
      </w:pPr>
      <w:r w:rsidRPr="006444DB">
        <w:rPr>
          <w:szCs w:val="28"/>
        </w:rPr>
        <w:t>[2] НАЦИОНАЛЕН СТАТИСТИЧЕСКИ ИНСТИТУТ. Заети лица и коефициенти на заетост – национално ниво; статистически райони; области. София: НСИ, данни за 2025 г.</w:t>
      </w:r>
    </w:p>
    <w:p w14:paraId="1488B842" w14:textId="77777777" w:rsidR="006444DB" w:rsidRPr="006444DB" w:rsidRDefault="006444DB" w:rsidP="006444DB">
      <w:pPr>
        <w:jc w:val="both"/>
        <w:rPr>
          <w:szCs w:val="28"/>
        </w:rPr>
      </w:pPr>
      <w:r w:rsidRPr="006444DB">
        <w:rPr>
          <w:szCs w:val="28"/>
        </w:rPr>
        <w:t>[3] НАЦИОНАЛЕН СТАТИСТИЧЕСКИ ИНСТИТУТ. Безработни лица и коефициенти на безработица – национално ниво; статистически райони; области. София: НСИ, данни за 2025 г.</w:t>
      </w:r>
    </w:p>
    <w:p w14:paraId="1ED4E4D7" w14:textId="3370DC2A" w:rsidR="00964482" w:rsidRDefault="006444DB" w:rsidP="006444DB">
      <w:pPr>
        <w:jc w:val="both"/>
        <w:rPr>
          <w:szCs w:val="28"/>
        </w:rPr>
      </w:pPr>
      <w:r w:rsidRPr="006444DB">
        <w:rPr>
          <w:szCs w:val="28"/>
        </w:rPr>
        <w:t xml:space="preserve">[4] EUROPEAN COMMISSION. 2026 </w:t>
      </w:r>
      <w:proofErr w:type="spellStart"/>
      <w:r w:rsidRPr="006444DB">
        <w:rPr>
          <w:szCs w:val="28"/>
        </w:rPr>
        <w:t>Country</w:t>
      </w:r>
      <w:proofErr w:type="spellEnd"/>
      <w:r w:rsidRPr="006444DB">
        <w:rPr>
          <w:szCs w:val="28"/>
        </w:rPr>
        <w:t xml:space="preserve"> </w:t>
      </w:r>
      <w:proofErr w:type="spellStart"/>
      <w:r w:rsidRPr="006444DB">
        <w:rPr>
          <w:szCs w:val="28"/>
        </w:rPr>
        <w:t>Report</w:t>
      </w:r>
      <w:proofErr w:type="spellEnd"/>
      <w:r w:rsidRPr="006444DB">
        <w:rPr>
          <w:szCs w:val="28"/>
        </w:rPr>
        <w:t xml:space="preserve"> – </w:t>
      </w:r>
      <w:proofErr w:type="spellStart"/>
      <w:r w:rsidRPr="006444DB">
        <w:rPr>
          <w:szCs w:val="28"/>
        </w:rPr>
        <w:t>Bulgaria</w:t>
      </w:r>
      <w:proofErr w:type="spellEnd"/>
      <w:r w:rsidRPr="006444DB">
        <w:rPr>
          <w:szCs w:val="28"/>
        </w:rPr>
        <w:t xml:space="preserve">. </w:t>
      </w:r>
      <w:proofErr w:type="spellStart"/>
      <w:r w:rsidRPr="006444DB">
        <w:rPr>
          <w:szCs w:val="28"/>
        </w:rPr>
        <w:t>Brussels</w:t>
      </w:r>
      <w:proofErr w:type="spellEnd"/>
      <w:r w:rsidRPr="006444DB">
        <w:rPr>
          <w:szCs w:val="28"/>
        </w:rPr>
        <w:t xml:space="preserve">: </w:t>
      </w:r>
      <w:proofErr w:type="spellStart"/>
      <w:r w:rsidRPr="006444DB">
        <w:rPr>
          <w:szCs w:val="28"/>
        </w:rPr>
        <w:t>European</w:t>
      </w:r>
      <w:proofErr w:type="spellEnd"/>
      <w:r w:rsidRPr="006444DB">
        <w:rPr>
          <w:szCs w:val="28"/>
        </w:rPr>
        <w:t xml:space="preserve"> </w:t>
      </w:r>
      <w:proofErr w:type="spellStart"/>
      <w:r w:rsidRPr="006444DB">
        <w:rPr>
          <w:szCs w:val="28"/>
        </w:rPr>
        <w:t>Commission</w:t>
      </w:r>
      <w:proofErr w:type="spellEnd"/>
      <w:r w:rsidRPr="006444DB">
        <w:rPr>
          <w:szCs w:val="28"/>
        </w:rPr>
        <w:t>, 2026.</w:t>
      </w:r>
    </w:p>
    <w:p w14:paraId="38DC50C7" w14:textId="5AA997E1" w:rsidR="006444DB" w:rsidRPr="006444DB" w:rsidRDefault="006444DB" w:rsidP="006444DB">
      <w:pPr>
        <w:jc w:val="both"/>
        <w:rPr>
          <w:szCs w:val="28"/>
        </w:rPr>
      </w:pPr>
      <w:r w:rsidRPr="006444DB">
        <w:rPr>
          <w:szCs w:val="28"/>
        </w:rPr>
        <w:t xml:space="preserve"> [5] BLANCHARD, </w:t>
      </w:r>
      <w:proofErr w:type="spellStart"/>
      <w:r w:rsidRPr="006444DB">
        <w:rPr>
          <w:szCs w:val="28"/>
        </w:rPr>
        <w:t>Olivier</w:t>
      </w:r>
      <w:proofErr w:type="spellEnd"/>
      <w:r w:rsidRPr="006444DB">
        <w:rPr>
          <w:szCs w:val="28"/>
        </w:rPr>
        <w:t xml:space="preserve"> </w:t>
      </w:r>
      <w:proofErr w:type="spellStart"/>
      <w:r w:rsidRPr="006444DB">
        <w:rPr>
          <w:szCs w:val="28"/>
        </w:rPr>
        <w:t>Jean</w:t>
      </w:r>
      <w:proofErr w:type="spellEnd"/>
      <w:r w:rsidRPr="006444DB">
        <w:rPr>
          <w:szCs w:val="28"/>
        </w:rPr>
        <w:t xml:space="preserve">; KATZ, </w:t>
      </w:r>
      <w:proofErr w:type="spellStart"/>
      <w:r w:rsidRPr="006444DB">
        <w:rPr>
          <w:szCs w:val="28"/>
        </w:rPr>
        <w:t>Lawrence</w:t>
      </w:r>
      <w:proofErr w:type="spellEnd"/>
      <w:r w:rsidRPr="006444DB">
        <w:rPr>
          <w:szCs w:val="28"/>
        </w:rPr>
        <w:t xml:space="preserve"> F. Regional </w:t>
      </w:r>
      <w:proofErr w:type="spellStart"/>
      <w:r w:rsidRPr="006444DB">
        <w:rPr>
          <w:szCs w:val="28"/>
        </w:rPr>
        <w:t>Evolutions</w:t>
      </w:r>
      <w:proofErr w:type="spellEnd"/>
      <w:r w:rsidRPr="006444DB">
        <w:rPr>
          <w:szCs w:val="28"/>
        </w:rPr>
        <w:t xml:space="preserve">. </w:t>
      </w:r>
      <w:proofErr w:type="spellStart"/>
      <w:r w:rsidRPr="006444DB">
        <w:rPr>
          <w:szCs w:val="28"/>
        </w:rPr>
        <w:t>Brookings</w:t>
      </w:r>
      <w:proofErr w:type="spellEnd"/>
      <w:r w:rsidRPr="006444DB">
        <w:rPr>
          <w:szCs w:val="28"/>
        </w:rPr>
        <w:t xml:space="preserve"> </w:t>
      </w:r>
      <w:proofErr w:type="spellStart"/>
      <w:r w:rsidRPr="006444DB">
        <w:rPr>
          <w:szCs w:val="28"/>
        </w:rPr>
        <w:t>Papers</w:t>
      </w:r>
      <w:proofErr w:type="spellEnd"/>
      <w:r w:rsidRPr="006444DB">
        <w:rPr>
          <w:szCs w:val="28"/>
        </w:rPr>
        <w:t xml:space="preserve"> </w:t>
      </w:r>
      <w:proofErr w:type="spellStart"/>
      <w:r w:rsidRPr="006444DB">
        <w:rPr>
          <w:szCs w:val="28"/>
        </w:rPr>
        <w:t>on</w:t>
      </w:r>
      <w:proofErr w:type="spellEnd"/>
      <w:r w:rsidRPr="006444DB">
        <w:rPr>
          <w:szCs w:val="28"/>
        </w:rPr>
        <w:t xml:space="preserve"> </w:t>
      </w:r>
      <w:proofErr w:type="spellStart"/>
      <w:r w:rsidRPr="006444DB">
        <w:rPr>
          <w:szCs w:val="28"/>
        </w:rPr>
        <w:t>Economic</w:t>
      </w:r>
      <w:proofErr w:type="spellEnd"/>
      <w:r w:rsidRPr="006444DB">
        <w:rPr>
          <w:szCs w:val="28"/>
        </w:rPr>
        <w:t xml:space="preserve"> </w:t>
      </w:r>
      <w:proofErr w:type="spellStart"/>
      <w:r w:rsidRPr="006444DB">
        <w:rPr>
          <w:szCs w:val="28"/>
        </w:rPr>
        <w:t>Activity</w:t>
      </w:r>
      <w:proofErr w:type="spellEnd"/>
      <w:r w:rsidRPr="006444DB">
        <w:rPr>
          <w:szCs w:val="28"/>
        </w:rPr>
        <w:t xml:space="preserve">. 1992, </w:t>
      </w:r>
      <w:proofErr w:type="spellStart"/>
      <w:r w:rsidRPr="006444DB">
        <w:rPr>
          <w:szCs w:val="28"/>
        </w:rPr>
        <w:t>Vol</w:t>
      </w:r>
      <w:proofErr w:type="spellEnd"/>
      <w:r w:rsidRPr="006444DB">
        <w:rPr>
          <w:szCs w:val="28"/>
        </w:rPr>
        <w:t xml:space="preserve">. 23, </w:t>
      </w:r>
      <w:proofErr w:type="spellStart"/>
      <w:r w:rsidRPr="006444DB">
        <w:rPr>
          <w:szCs w:val="28"/>
        </w:rPr>
        <w:t>No</w:t>
      </w:r>
      <w:proofErr w:type="spellEnd"/>
      <w:r w:rsidRPr="006444DB">
        <w:rPr>
          <w:szCs w:val="28"/>
        </w:rPr>
        <w:t xml:space="preserve">. 1, </w:t>
      </w:r>
      <w:proofErr w:type="spellStart"/>
      <w:r w:rsidRPr="006444DB">
        <w:rPr>
          <w:szCs w:val="28"/>
        </w:rPr>
        <w:t>pp</w:t>
      </w:r>
      <w:proofErr w:type="spellEnd"/>
      <w:r w:rsidRPr="006444DB">
        <w:rPr>
          <w:szCs w:val="28"/>
        </w:rPr>
        <w:t>. 1–76.</w:t>
      </w:r>
    </w:p>
    <w:p w14:paraId="4C8C85DB" w14:textId="15582CD4" w:rsidR="006444DB" w:rsidRPr="006444DB" w:rsidRDefault="006444DB" w:rsidP="006444DB">
      <w:pPr>
        <w:jc w:val="both"/>
        <w:rPr>
          <w:szCs w:val="28"/>
        </w:rPr>
      </w:pPr>
      <w:r w:rsidRPr="006444DB">
        <w:rPr>
          <w:szCs w:val="28"/>
        </w:rPr>
        <w:t xml:space="preserve"> [6] DECRESSIN, </w:t>
      </w:r>
      <w:proofErr w:type="spellStart"/>
      <w:r w:rsidRPr="006444DB">
        <w:rPr>
          <w:szCs w:val="28"/>
        </w:rPr>
        <w:t>Jörg</w:t>
      </w:r>
      <w:proofErr w:type="spellEnd"/>
      <w:r w:rsidRPr="006444DB">
        <w:rPr>
          <w:szCs w:val="28"/>
        </w:rPr>
        <w:t xml:space="preserve">; FATÁS, </w:t>
      </w:r>
      <w:proofErr w:type="spellStart"/>
      <w:r w:rsidRPr="006444DB">
        <w:rPr>
          <w:szCs w:val="28"/>
        </w:rPr>
        <w:t>Antonio</w:t>
      </w:r>
      <w:proofErr w:type="spellEnd"/>
      <w:r w:rsidRPr="006444DB">
        <w:rPr>
          <w:szCs w:val="28"/>
        </w:rPr>
        <w:t xml:space="preserve">. Regional </w:t>
      </w:r>
      <w:proofErr w:type="spellStart"/>
      <w:r w:rsidRPr="006444DB">
        <w:rPr>
          <w:szCs w:val="28"/>
        </w:rPr>
        <w:t>Labor</w:t>
      </w:r>
      <w:proofErr w:type="spellEnd"/>
      <w:r w:rsidRPr="006444DB">
        <w:rPr>
          <w:szCs w:val="28"/>
        </w:rPr>
        <w:t xml:space="preserve"> Market Dynamics </w:t>
      </w:r>
      <w:proofErr w:type="spellStart"/>
      <w:r w:rsidRPr="006444DB">
        <w:rPr>
          <w:szCs w:val="28"/>
        </w:rPr>
        <w:t>in</w:t>
      </w:r>
      <w:proofErr w:type="spellEnd"/>
      <w:r w:rsidRPr="006444DB">
        <w:rPr>
          <w:szCs w:val="28"/>
        </w:rPr>
        <w:t xml:space="preserve"> </w:t>
      </w:r>
      <w:proofErr w:type="spellStart"/>
      <w:r w:rsidRPr="006444DB">
        <w:rPr>
          <w:szCs w:val="28"/>
        </w:rPr>
        <w:t>Europe</w:t>
      </w:r>
      <w:proofErr w:type="spellEnd"/>
      <w:r w:rsidRPr="006444DB">
        <w:rPr>
          <w:szCs w:val="28"/>
        </w:rPr>
        <w:t xml:space="preserve">. </w:t>
      </w:r>
      <w:proofErr w:type="spellStart"/>
      <w:r w:rsidRPr="006444DB">
        <w:rPr>
          <w:szCs w:val="28"/>
        </w:rPr>
        <w:t>European</w:t>
      </w:r>
      <w:proofErr w:type="spellEnd"/>
      <w:r w:rsidRPr="006444DB">
        <w:rPr>
          <w:szCs w:val="28"/>
        </w:rPr>
        <w:t xml:space="preserve"> </w:t>
      </w:r>
      <w:proofErr w:type="spellStart"/>
      <w:r w:rsidRPr="006444DB">
        <w:rPr>
          <w:szCs w:val="28"/>
        </w:rPr>
        <w:t>Economic</w:t>
      </w:r>
      <w:proofErr w:type="spellEnd"/>
      <w:r w:rsidRPr="006444DB">
        <w:rPr>
          <w:szCs w:val="28"/>
        </w:rPr>
        <w:t xml:space="preserve"> </w:t>
      </w:r>
      <w:proofErr w:type="spellStart"/>
      <w:r w:rsidRPr="006444DB">
        <w:rPr>
          <w:szCs w:val="28"/>
        </w:rPr>
        <w:t>Review</w:t>
      </w:r>
      <w:proofErr w:type="spellEnd"/>
      <w:r w:rsidRPr="006444DB">
        <w:rPr>
          <w:szCs w:val="28"/>
        </w:rPr>
        <w:t xml:space="preserve">. 1995, </w:t>
      </w:r>
      <w:proofErr w:type="spellStart"/>
      <w:r w:rsidRPr="006444DB">
        <w:rPr>
          <w:szCs w:val="28"/>
        </w:rPr>
        <w:t>Vol</w:t>
      </w:r>
      <w:proofErr w:type="spellEnd"/>
      <w:r w:rsidRPr="006444DB">
        <w:rPr>
          <w:szCs w:val="28"/>
        </w:rPr>
        <w:t xml:space="preserve">. 39, </w:t>
      </w:r>
      <w:proofErr w:type="spellStart"/>
      <w:r w:rsidRPr="006444DB">
        <w:rPr>
          <w:szCs w:val="28"/>
        </w:rPr>
        <w:t>No</w:t>
      </w:r>
      <w:proofErr w:type="spellEnd"/>
      <w:r w:rsidRPr="006444DB">
        <w:rPr>
          <w:szCs w:val="28"/>
        </w:rPr>
        <w:t xml:space="preserve">. 9, </w:t>
      </w:r>
      <w:proofErr w:type="spellStart"/>
      <w:r w:rsidRPr="006444DB">
        <w:rPr>
          <w:szCs w:val="28"/>
        </w:rPr>
        <w:t>pp</w:t>
      </w:r>
      <w:proofErr w:type="spellEnd"/>
      <w:r w:rsidRPr="006444DB">
        <w:rPr>
          <w:szCs w:val="28"/>
        </w:rPr>
        <w:t>. 1627–1655.</w:t>
      </w:r>
    </w:p>
    <w:p w14:paraId="58D6817B" w14:textId="4F0F637C" w:rsidR="006444DB" w:rsidRPr="006444DB" w:rsidRDefault="006444DB" w:rsidP="006444DB">
      <w:pPr>
        <w:jc w:val="both"/>
        <w:rPr>
          <w:szCs w:val="28"/>
        </w:rPr>
      </w:pPr>
      <w:r w:rsidRPr="006444DB">
        <w:rPr>
          <w:szCs w:val="28"/>
        </w:rPr>
        <w:t xml:space="preserve"> [7] ELHORST, J. </w:t>
      </w:r>
      <w:proofErr w:type="spellStart"/>
      <w:r w:rsidRPr="006444DB">
        <w:rPr>
          <w:szCs w:val="28"/>
        </w:rPr>
        <w:t>Paul</w:t>
      </w:r>
      <w:proofErr w:type="spellEnd"/>
      <w:r w:rsidRPr="006444DB">
        <w:rPr>
          <w:szCs w:val="28"/>
        </w:rPr>
        <w:t xml:space="preserve">. </w:t>
      </w:r>
      <w:proofErr w:type="spellStart"/>
      <w:r w:rsidRPr="006444DB">
        <w:rPr>
          <w:szCs w:val="28"/>
        </w:rPr>
        <w:t>The</w:t>
      </w:r>
      <w:proofErr w:type="spellEnd"/>
      <w:r w:rsidRPr="006444DB">
        <w:rPr>
          <w:szCs w:val="28"/>
        </w:rPr>
        <w:t xml:space="preserve"> </w:t>
      </w:r>
      <w:proofErr w:type="spellStart"/>
      <w:r w:rsidRPr="006444DB">
        <w:rPr>
          <w:szCs w:val="28"/>
        </w:rPr>
        <w:t>Mystery</w:t>
      </w:r>
      <w:proofErr w:type="spellEnd"/>
      <w:r w:rsidRPr="006444DB">
        <w:rPr>
          <w:szCs w:val="28"/>
        </w:rPr>
        <w:t xml:space="preserve"> </w:t>
      </w:r>
      <w:proofErr w:type="spellStart"/>
      <w:r w:rsidRPr="006444DB">
        <w:rPr>
          <w:szCs w:val="28"/>
        </w:rPr>
        <w:t>of</w:t>
      </w:r>
      <w:proofErr w:type="spellEnd"/>
      <w:r w:rsidRPr="006444DB">
        <w:rPr>
          <w:szCs w:val="28"/>
        </w:rPr>
        <w:t xml:space="preserve"> Regional </w:t>
      </w:r>
      <w:proofErr w:type="spellStart"/>
      <w:r w:rsidRPr="006444DB">
        <w:rPr>
          <w:szCs w:val="28"/>
        </w:rPr>
        <w:t>Unemployment</w:t>
      </w:r>
      <w:proofErr w:type="spellEnd"/>
      <w:r w:rsidRPr="006444DB">
        <w:rPr>
          <w:szCs w:val="28"/>
        </w:rPr>
        <w:t xml:space="preserve"> </w:t>
      </w:r>
      <w:proofErr w:type="spellStart"/>
      <w:r w:rsidRPr="006444DB">
        <w:rPr>
          <w:szCs w:val="28"/>
        </w:rPr>
        <w:t>Differentials</w:t>
      </w:r>
      <w:proofErr w:type="spellEnd"/>
      <w:r w:rsidRPr="006444DB">
        <w:rPr>
          <w:szCs w:val="28"/>
        </w:rPr>
        <w:t xml:space="preserve">: </w:t>
      </w:r>
      <w:proofErr w:type="spellStart"/>
      <w:r w:rsidRPr="006444DB">
        <w:rPr>
          <w:szCs w:val="28"/>
        </w:rPr>
        <w:t>Theoretical</w:t>
      </w:r>
      <w:proofErr w:type="spellEnd"/>
      <w:r w:rsidRPr="006444DB">
        <w:rPr>
          <w:szCs w:val="28"/>
        </w:rPr>
        <w:t xml:space="preserve"> </w:t>
      </w:r>
      <w:proofErr w:type="spellStart"/>
      <w:r w:rsidRPr="006444DB">
        <w:rPr>
          <w:szCs w:val="28"/>
        </w:rPr>
        <w:t>and</w:t>
      </w:r>
      <w:proofErr w:type="spellEnd"/>
      <w:r w:rsidRPr="006444DB">
        <w:rPr>
          <w:szCs w:val="28"/>
        </w:rPr>
        <w:t xml:space="preserve"> </w:t>
      </w:r>
      <w:proofErr w:type="spellStart"/>
      <w:r w:rsidRPr="006444DB">
        <w:rPr>
          <w:szCs w:val="28"/>
        </w:rPr>
        <w:t>Empirical</w:t>
      </w:r>
      <w:proofErr w:type="spellEnd"/>
      <w:r w:rsidRPr="006444DB">
        <w:rPr>
          <w:szCs w:val="28"/>
        </w:rPr>
        <w:t xml:space="preserve"> </w:t>
      </w:r>
      <w:proofErr w:type="spellStart"/>
      <w:r w:rsidRPr="006444DB">
        <w:rPr>
          <w:szCs w:val="28"/>
        </w:rPr>
        <w:t>Explanations</w:t>
      </w:r>
      <w:proofErr w:type="spellEnd"/>
      <w:r w:rsidRPr="006444DB">
        <w:rPr>
          <w:szCs w:val="28"/>
        </w:rPr>
        <w:t xml:space="preserve">. </w:t>
      </w:r>
      <w:proofErr w:type="spellStart"/>
      <w:r w:rsidRPr="006444DB">
        <w:rPr>
          <w:szCs w:val="28"/>
        </w:rPr>
        <w:t>Journal</w:t>
      </w:r>
      <w:proofErr w:type="spellEnd"/>
      <w:r w:rsidRPr="006444DB">
        <w:rPr>
          <w:szCs w:val="28"/>
        </w:rPr>
        <w:t xml:space="preserve"> </w:t>
      </w:r>
      <w:proofErr w:type="spellStart"/>
      <w:r w:rsidRPr="006444DB">
        <w:rPr>
          <w:szCs w:val="28"/>
        </w:rPr>
        <w:t>of</w:t>
      </w:r>
      <w:proofErr w:type="spellEnd"/>
      <w:r w:rsidRPr="006444DB">
        <w:rPr>
          <w:szCs w:val="28"/>
        </w:rPr>
        <w:t xml:space="preserve"> </w:t>
      </w:r>
      <w:proofErr w:type="spellStart"/>
      <w:r w:rsidRPr="006444DB">
        <w:rPr>
          <w:szCs w:val="28"/>
        </w:rPr>
        <w:t>Economic</w:t>
      </w:r>
      <w:proofErr w:type="spellEnd"/>
      <w:r w:rsidRPr="006444DB">
        <w:rPr>
          <w:szCs w:val="28"/>
        </w:rPr>
        <w:t xml:space="preserve"> </w:t>
      </w:r>
      <w:proofErr w:type="spellStart"/>
      <w:r w:rsidRPr="006444DB">
        <w:rPr>
          <w:szCs w:val="28"/>
        </w:rPr>
        <w:t>Surveys</w:t>
      </w:r>
      <w:proofErr w:type="spellEnd"/>
      <w:r w:rsidRPr="006444DB">
        <w:rPr>
          <w:szCs w:val="28"/>
        </w:rPr>
        <w:t xml:space="preserve">. 2003, </w:t>
      </w:r>
      <w:proofErr w:type="spellStart"/>
      <w:r w:rsidRPr="006444DB">
        <w:rPr>
          <w:szCs w:val="28"/>
        </w:rPr>
        <w:t>Vol</w:t>
      </w:r>
      <w:proofErr w:type="spellEnd"/>
      <w:r w:rsidRPr="006444DB">
        <w:rPr>
          <w:szCs w:val="28"/>
        </w:rPr>
        <w:t xml:space="preserve">. 17, </w:t>
      </w:r>
      <w:proofErr w:type="spellStart"/>
      <w:r w:rsidRPr="006444DB">
        <w:rPr>
          <w:szCs w:val="28"/>
        </w:rPr>
        <w:t>No</w:t>
      </w:r>
      <w:proofErr w:type="spellEnd"/>
      <w:r w:rsidRPr="006444DB">
        <w:rPr>
          <w:szCs w:val="28"/>
        </w:rPr>
        <w:t xml:space="preserve">. 5, </w:t>
      </w:r>
      <w:proofErr w:type="spellStart"/>
      <w:r w:rsidRPr="006444DB">
        <w:rPr>
          <w:szCs w:val="28"/>
        </w:rPr>
        <w:t>pp</w:t>
      </w:r>
      <w:proofErr w:type="spellEnd"/>
      <w:r w:rsidRPr="006444DB">
        <w:rPr>
          <w:szCs w:val="28"/>
        </w:rPr>
        <w:t>. 709–748. DOI: 10.1046/j.1467-6419.2003.00211.x.</w:t>
      </w:r>
    </w:p>
    <w:p w14:paraId="772113FC" w14:textId="655C90D8" w:rsidR="006444DB" w:rsidRPr="006444DB" w:rsidRDefault="006444DB" w:rsidP="006444DB">
      <w:pPr>
        <w:jc w:val="both"/>
        <w:rPr>
          <w:szCs w:val="28"/>
        </w:rPr>
      </w:pPr>
      <w:r w:rsidRPr="006444DB">
        <w:rPr>
          <w:szCs w:val="28"/>
        </w:rPr>
        <w:t xml:space="preserve"> [8] OECD. </w:t>
      </w:r>
      <w:proofErr w:type="spellStart"/>
      <w:r w:rsidRPr="006444DB">
        <w:rPr>
          <w:szCs w:val="28"/>
        </w:rPr>
        <w:t>Job</w:t>
      </w:r>
      <w:proofErr w:type="spellEnd"/>
      <w:r w:rsidRPr="006444DB">
        <w:rPr>
          <w:szCs w:val="28"/>
        </w:rPr>
        <w:t xml:space="preserve"> </w:t>
      </w:r>
      <w:proofErr w:type="spellStart"/>
      <w:r w:rsidRPr="006444DB">
        <w:rPr>
          <w:szCs w:val="28"/>
        </w:rPr>
        <w:t>Creation</w:t>
      </w:r>
      <w:proofErr w:type="spellEnd"/>
      <w:r w:rsidRPr="006444DB">
        <w:rPr>
          <w:szCs w:val="28"/>
        </w:rPr>
        <w:t xml:space="preserve"> </w:t>
      </w:r>
      <w:proofErr w:type="spellStart"/>
      <w:r w:rsidRPr="006444DB">
        <w:rPr>
          <w:szCs w:val="28"/>
        </w:rPr>
        <w:t>and</w:t>
      </w:r>
      <w:proofErr w:type="spellEnd"/>
      <w:r w:rsidRPr="006444DB">
        <w:rPr>
          <w:szCs w:val="28"/>
        </w:rPr>
        <w:t xml:space="preserve"> </w:t>
      </w:r>
      <w:proofErr w:type="spellStart"/>
      <w:r w:rsidRPr="006444DB">
        <w:rPr>
          <w:szCs w:val="28"/>
        </w:rPr>
        <w:t>Local</w:t>
      </w:r>
      <w:proofErr w:type="spellEnd"/>
      <w:r w:rsidRPr="006444DB">
        <w:rPr>
          <w:szCs w:val="28"/>
        </w:rPr>
        <w:t xml:space="preserve"> </w:t>
      </w:r>
      <w:proofErr w:type="spellStart"/>
      <w:r w:rsidRPr="006444DB">
        <w:rPr>
          <w:szCs w:val="28"/>
        </w:rPr>
        <w:t>Economic</w:t>
      </w:r>
      <w:proofErr w:type="spellEnd"/>
      <w:r w:rsidRPr="006444DB">
        <w:rPr>
          <w:szCs w:val="28"/>
        </w:rPr>
        <w:t xml:space="preserve"> </w:t>
      </w:r>
      <w:proofErr w:type="spellStart"/>
      <w:r w:rsidRPr="006444DB">
        <w:rPr>
          <w:szCs w:val="28"/>
        </w:rPr>
        <w:t>Development</w:t>
      </w:r>
      <w:proofErr w:type="spellEnd"/>
      <w:r w:rsidR="00B86CEB">
        <w:rPr>
          <w:szCs w:val="28"/>
        </w:rPr>
        <w:t xml:space="preserve"> 2024 – </w:t>
      </w:r>
      <w:proofErr w:type="spellStart"/>
      <w:r w:rsidR="00B86CEB">
        <w:rPr>
          <w:szCs w:val="28"/>
        </w:rPr>
        <w:t>Country</w:t>
      </w:r>
      <w:proofErr w:type="spellEnd"/>
      <w:r w:rsidR="00B86CEB">
        <w:rPr>
          <w:szCs w:val="28"/>
        </w:rPr>
        <w:t xml:space="preserve"> </w:t>
      </w:r>
      <w:proofErr w:type="spellStart"/>
      <w:r w:rsidR="00B86CEB">
        <w:rPr>
          <w:szCs w:val="28"/>
        </w:rPr>
        <w:t>Notes</w:t>
      </w:r>
      <w:proofErr w:type="spellEnd"/>
      <w:r w:rsidR="00B86CEB">
        <w:rPr>
          <w:szCs w:val="28"/>
        </w:rPr>
        <w:t xml:space="preserve">: </w:t>
      </w:r>
      <w:proofErr w:type="spellStart"/>
      <w:r w:rsidR="00B86CEB">
        <w:rPr>
          <w:szCs w:val="28"/>
        </w:rPr>
        <w:t>Bulgaria</w:t>
      </w:r>
      <w:proofErr w:type="spellEnd"/>
      <w:r w:rsidRPr="006444DB">
        <w:rPr>
          <w:szCs w:val="28"/>
        </w:rPr>
        <w:t xml:space="preserve">. </w:t>
      </w:r>
      <w:proofErr w:type="spellStart"/>
      <w:r w:rsidRPr="006444DB">
        <w:rPr>
          <w:szCs w:val="28"/>
        </w:rPr>
        <w:t>Paris</w:t>
      </w:r>
      <w:proofErr w:type="spellEnd"/>
      <w:r w:rsidRPr="006444DB">
        <w:rPr>
          <w:szCs w:val="28"/>
        </w:rPr>
        <w:t xml:space="preserve">: OECD </w:t>
      </w:r>
      <w:proofErr w:type="spellStart"/>
      <w:r w:rsidRPr="006444DB">
        <w:rPr>
          <w:szCs w:val="28"/>
        </w:rPr>
        <w:t>Publishing</w:t>
      </w:r>
      <w:proofErr w:type="spellEnd"/>
      <w:r w:rsidRPr="006444DB">
        <w:rPr>
          <w:szCs w:val="28"/>
        </w:rPr>
        <w:t>, 2024.</w:t>
      </w:r>
    </w:p>
    <w:p w14:paraId="27AACC91" w14:textId="5C772D05" w:rsidR="006444DB" w:rsidRPr="006444DB" w:rsidRDefault="006444DB" w:rsidP="006444DB">
      <w:pPr>
        <w:jc w:val="both"/>
        <w:rPr>
          <w:szCs w:val="28"/>
        </w:rPr>
      </w:pPr>
      <w:r w:rsidRPr="006444DB">
        <w:rPr>
          <w:szCs w:val="28"/>
        </w:rPr>
        <w:t xml:space="preserve"> [9] OECD. OECD </w:t>
      </w:r>
      <w:proofErr w:type="spellStart"/>
      <w:r w:rsidRPr="006444DB">
        <w:rPr>
          <w:szCs w:val="28"/>
        </w:rPr>
        <w:t>Reviews</w:t>
      </w:r>
      <w:proofErr w:type="spellEnd"/>
      <w:r w:rsidRPr="006444DB">
        <w:rPr>
          <w:szCs w:val="28"/>
        </w:rPr>
        <w:t xml:space="preserve"> </w:t>
      </w:r>
      <w:proofErr w:type="spellStart"/>
      <w:r w:rsidRPr="006444DB">
        <w:rPr>
          <w:szCs w:val="28"/>
        </w:rPr>
        <w:t>of</w:t>
      </w:r>
      <w:proofErr w:type="spellEnd"/>
      <w:r w:rsidRPr="006444DB">
        <w:rPr>
          <w:szCs w:val="28"/>
        </w:rPr>
        <w:t xml:space="preserve"> </w:t>
      </w:r>
      <w:proofErr w:type="spellStart"/>
      <w:r w:rsidRPr="006444DB">
        <w:rPr>
          <w:szCs w:val="28"/>
        </w:rPr>
        <w:t>Labour</w:t>
      </w:r>
      <w:proofErr w:type="spellEnd"/>
      <w:r w:rsidRPr="006444DB">
        <w:rPr>
          <w:szCs w:val="28"/>
        </w:rPr>
        <w:t xml:space="preserve"> Market </w:t>
      </w:r>
      <w:proofErr w:type="spellStart"/>
      <w:r w:rsidRPr="006444DB">
        <w:rPr>
          <w:szCs w:val="28"/>
        </w:rPr>
        <w:t>and</w:t>
      </w:r>
      <w:proofErr w:type="spellEnd"/>
      <w:r w:rsidRPr="006444DB">
        <w:rPr>
          <w:szCs w:val="28"/>
        </w:rPr>
        <w:t xml:space="preserve"> </w:t>
      </w:r>
      <w:proofErr w:type="spellStart"/>
      <w:r w:rsidRPr="006444DB">
        <w:rPr>
          <w:szCs w:val="28"/>
        </w:rPr>
        <w:t>Social</w:t>
      </w:r>
      <w:proofErr w:type="spellEnd"/>
      <w:r w:rsidRPr="006444DB">
        <w:rPr>
          <w:szCs w:val="28"/>
        </w:rPr>
        <w:t xml:space="preserve"> </w:t>
      </w:r>
      <w:proofErr w:type="spellStart"/>
      <w:r w:rsidRPr="006444DB">
        <w:rPr>
          <w:szCs w:val="28"/>
        </w:rPr>
        <w:t>Policies</w:t>
      </w:r>
      <w:proofErr w:type="spellEnd"/>
      <w:r w:rsidRPr="006444DB">
        <w:rPr>
          <w:szCs w:val="28"/>
        </w:rPr>
        <w:t xml:space="preserve">: </w:t>
      </w:r>
      <w:proofErr w:type="spellStart"/>
      <w:r w:rsidRPr="006444DB">
        <w:rPr>
          <w:szCs w:val="28"/>
        </w:rPr>
        <w:t>Bulgaria</w:t>
      </w:r>
      <w:proofErr w:type="spellEnd"/>
      <w:r w:rsidRPr="006444DB">
        <w:rPr>
          <w:szCs w:val="28"/>
        </w:rPr>
        <w:t xml:space="preserve"> 2025. </w:t>
      </w:r>
      <w:proofErr w:type="spellStart"/>
      <w:r w:rsidRPr="006444DB">
        <w:rPr>
          <w:szCs w:val="28"/>
        </w:rPr>
        <w:t>Paris</w:t>
      </w:r>
      <w:proofErr w:type="spellEnd"/>
      <w:r w:rsidRPr="006444DB">
        <w:rPr>
          <w:szCs w:val="28"/>
        </w:rPr>
        <w:t xml:space="preserve">: OECD </w:t>
      </w:r>
      <w:proofErr w:type="spellStart"/>
      <w:r w:rsidRPr="006444DB">
        <w:rPr>
          <w:szCs w:val="28"/>
        </w:rPr>
        <w:t>Publishing</w:t>
      </w:r>
      <w:proofErr w:type="spellEnd"/>
      <w:r w:rsidRPr="006444DB">
        <w:rPr>
          <w:szCs w:val="28"/>
        </w:rPr>
        <w:t>, 2025.</w:t>
      </w:r>
    </w:p>
    <w:p w14:paraId="0BBB0FD4" w14:textId="539D2B13" w:rsidR="006444DB" w:rsidRDefault="006444DB" w:rsidP="006444DB">
      <w:pPr>
        <w:jc w:val="both"/>
        <w:rPr>
          <w:szCs w:val="28"/>
        </w:rPr>
      </w:pPr>
      <w:r w:rsidRPr="006444DB">
        <w:rPr>
          <w:szCs w:val="28"/>
        </w:rPr>
        <w:t xml:space="preserve"> [10] OECD. OECD </w:t>
      </w:r>
      <w:proofErr w:type="spellStart"/>
      <w:r w:rsidRPr="006444DB">
        <w:rPr>
          <w:szCs w:val="28"/>
        </w:rPr>
        <w:t>Reviews</w:t>
      </w:r>
      <w:proofErr w:type="spellEnd"/>
      <w:r w:rsidRPr="006444DB">
        <w:rPr>
          <w:szCs w:val="28"/>
        </w:rPr>
        <w:t xml:space="preserve"> </w:t>
      </w:r>
      <w:proofErr w:type="spellStart"/>
      <w:r w:rsidRPr="006444DB">
        <w:rPr>
          <w:szCs w:val="28"/>
        </w:rPr>
        <w:t>of</w:t>
      </w:r>
      <w:proofErr w:type="spellEnd"/>
      <w:r w:rsidRPr="006444DB">
        <w:rPr>
          <w:szCs w:val="28"/>
        </w:rPr>
        <w:t xml:space="preserve"> </w:t>
      </w:r>
      <w:proofErr w:type="spellStart"/>
      <w:r w:rsidRPr="006444DB">
        <w:rPr>
          <w:szCs w:val="28"/>
        </w:rPr>
        <w:t>Labour</w:t>
      </w:r>
      <w:proofErr w:type="spellEnd"/>
      <w:r w:rsidRPr="006444DB">
        <w:rPr>
          <w:szCs w:val="28"/>
        </w:rPr>
        <w:t xml:space="preserve"> Market </w:t>
      </w:r>
      <w:proofErr w:type="spellStart"/>
      <w:r w:rsidRPr="006444DB">
        <w:rPr>
          <w:szCs w:val="28"/>
        </w:rPr>
        <w:t>and</w:t>
      </w:r>
      <w:proofErr w:type="spellEnd"/>
      <w:r w:rsidRPr="006444DB">
        <w:rPr>
          <w:szCs w:val="28"/>
        </w:rPr>
        <w:t xml:space="preserve"> </w:t>
      </w:r>
      <w:proofErr w:type="spellStart"/>
      <w:r w:rsidRPr="006444DB">
        <w:rPr>
          <w:szCs w:val="28"/>
        </w:rPr>
        <w:t>Social</w:t>
      </w:r>
      <w:proofErr w:type="spellEnd"/>
      <w:r w:rsidRPr="006444DB">
        <w:rPr>
          <w:szCs w:val="28"/>
        </w:rPr>
        <w:t xml:space="preserve"> </w:t>
      </w:r>
      <w:proofErr w:type="spellStart"/>
      <w:r w:rsidRPr="006444DB">
        <w:rPr>
          <w:szCs w:val="28"/>
        </w:rPr>
        <w:t>Policies</w:t>
      </w:r>
      <w:proofErr w:type="spellEnd"/>
      <w:r w:rsidRPr="006444DB">
        <w:rPr>
          <w:szCs w:val="28"/>
        </w:rPr>
        <w:t xml:space="preserve">: </w:t>
      </w:r>
      <w:proofErr w:type="spellStart"/>
      <w:r w:rsidRPr="006444DB">
        <w:rPr>
          <w:szCs w:val="28"/>
        </w:rPr>
        <w:t>Bulgaria</w:t>
      </w:r>
      <w:proofErr w:type="spellEnd"/>
      <w:r w:rsidRPr="006444DB">
        <w:rPr>
          <w:szCs w:val="28"/>
        </w:rPr>
        <w:t xml:space="preserve"> 2025. </w:t>
      </w:r>
      <w:proofErr w:type="spellStart"/>
      <w:r w:rsidRPr="006444DB">
        <w:rPr>
          <w:szCs w:val="28"/>
        </w:rPr>
        <w:t>Paris</w:t>
      </w:r>
      <w:proofErr w:type="spellEnd"/>
      <w:r w:rsidRPr="006444DB">
        <w:rPr>
          <w:szCs w:val="28"/>
        </w:rPr>
        <w:t xml:space="preserve">: OECD </w:t>
      </w:r>
      <w:proofErr w:type="spellStart"/>
      <w:r w:rsidRPr="006444DB">
        <w:rPr>
          <w:szCs w:val="28"/>
        </w:rPr>
        <w:t>Publishing</w:t>
      </w:r>
      <w:proofErr w:type="spellEnd"/>
      <w:r w:rsidRPr="006444DB">
        <w:rPr>
          <w:szCs w:val="28"/>
        </w:rPr>
        <w:t xml:space="preserve">, 2025, </w:t>
      </w:r>
      <w:proofErr w:type="spellStart"/>
      <w:r w:rsidRPr="006444DB">
        <w:rPr>
          <w:szCs w:val="28"/>
        </w:rPr>
        <w:t>section</w:t>
      </w:r>
      <w:proofErr w:type="spellEnd"/>
      <w:r w:rsidRPr="006444DB">
        <w:rPr>
          <w:szCs w:val="28"/>
        </w:rPr>
        <w:t xml:space="preserve"> </w:t>
      </w:r>
      <w:proofErr w:type="spellStart"/>
      <w:r w:rsidRPr="006444DB">
        <w:rPr>
          <w:szCs w:val="28"/>
        </w:rPr>
        <w:t>on</w:t>
      </w:r>
      <w:proofErr w:type="spellEnd"/>
      <w:r w:rsidRPr="006444DB">
        <w:rPr>
          <w:szCs w:val="28"/>
        </w:rPr>
        <w:t xml:space="preserve"> </w:t>
      </w:r>
      <w:proofErr w:type="spellStart"/>
      <w:r w:rsidRPr="006444DB">
        <w:rPr>
          <w:szCs w:val="28"/>
        </w:rPr>
        <w:t>vocational</w:t>
      </w:r>
      <w:proofErr w:type="spellEnd"/>
      <w:r w:rsidRPr="006444DB">
        <w:rPr>
          <w:szCs w:val="28"/>
        </w:rPr>
        <w:t xml:space="preserve"> </w:t>
      </w:r>
      <w:proofErr w:type="spellStart"/>
      <w:r w:rsidRPr="006444DB">
        <w:rPr>
          <w:szCs w:val="28"/>
        </w:rPr>
        <w:t>education</w:t>
      </w:r>
      <w:proofErr w:type="spellEnd"/>
      <w:r w:rsidRPr="006444DB">
        <w:rPr>
          <w:szCs w:val="28"/>
        </w:rPr>
        <w:t xml:space="preserve"> </w:t>
      </w:r>
      <w:proofErr w:type="spellStart"/>
      <w:r w:rsidRPr="006444DB">
        <w:rPr>
          <w:szCs w:val="28"/>
        </w:rPr>
        <w:t>and</w:t>
      </w:r>
      <w:proofErr w:type="spellEnd"/>
      <w:r w:rsidRPr="006444DB">
        <w:rPr>
          <w:szCs w:val="28"/>
        </w:rPr>
        <w:t xml:space="preserve"> </w:t>
      </w:r>
      <w:proofErr w:type="spellStart"/>
      <w:r w:rsidRPr="006444DB">
        <w:rPr>
          <w:szCs w:val="28"/>
        </w:rPr>
        <w:t>training</w:t>
      </w:r>
      <w:proofErr w:type="spellEnd"/>
      <w:r w:rsidRPr="006444DB">
        <w:rPr>
          <w:szCs w:val="28"/>
        </w:rPr>
        <w:t xml:space="preserve"> </w:t>
      </w:r>
      <w:proofErr w:type="spellStart"/>
      <w:r w:rsidRPr="006444DB">
        <w:rPr>
          <w:szCs w:val="28"/>
        </w:rPr>
        <w:t>and</w:t>
      </w:r>
      <w:proofErr w:type="spellEnd"/>
      <w:r w:rsidRPr="006444DB">
        <w:rPr>
          <w:szCs w:val="28"/>
        </w:rPr>
        <w:t xml:space="preserve"> </w:t>
      </w:r>
      <w:proofErr w:type="spellStart"/>
      <w:r w:rsidRPr="006444DB">
        <w:rPr>
          <w:szCs w:val="28"/>
        </w:rPr>
        <w:t>responsiveness</w:t>
      </w:r>
      <w:proofErr w:type="spellEnd"/>
      <w:r w:rsidRPr="006444DB">
        <w:rPr>
          <w:szCs w:val="28"/>
        </w:rPr>
        <w:t xml:space="preserve"> </w:t>
      </w:r>
      <w:proofErr w:type="spellStart"/>
      <w:r w:rsidRPr="006444DB">
        <w:rPr>
          <w:szCs w:val="28"/>
        </w:rPr>
        <w:t>to</w:t>
      </w:r>
      <w:proofErr w:type="spellEnd"/>
      <w:r w:rsidRPr="006444DB">
        <w:rPr>
          <w:szCs w:val="28"/>
        </w:rPr>
        <w:t xml:space="preserve"> </w:t>
      </w:r>
      <w:proofErr w:type="spellStart"/>
      <w:r w:rsidRPr="006444DB">
        <w:rPr>
          <w:szCs w:val="28"/>
        </w:rPr>
        <w:t>labour-market</w:t>
      </w:r>
      <w:proofErr w:type="spellEnd"/>
      <w:r w:rsidRPr="006444DB">
        <w:rPr>
          <w:szCs w:val="28"/>
        </w:rPr>
        <w:t xml:space="preserve"> </w:t>
      </w:r>
      <w:proofErr w:type="spellStart"/>
      <w:r w:rsidRPr="006444DB">
        <w:rPr>
          <w:szCs w:val="28"/>
        </w:rPr>
        <w:t>needs</w:t>
      </w:r>
      <w:proofErr w:type="spellEnd"/>
      <w:r w:rsidRPr="006444DB">
        <w:rPr>
          <w:szCs w:val="28"/>
        </w:rPr>
        <w:t>.</w:t>
      </w:r>
    </w:p>
    <w:p w14:paraId="32E9D372" w14:textId="60489EFA" w:rsidR="006444DB" w:rsidRPr="006444DB" w:rsidRDefault="006444DB" w:rsidP="006444DB">
      <w:pPr>
        <w:jc w:val="both"/>
        <w:rPr>
          <w:szCs w:val="28"/>
        </w:rPr>
      </w:pPr>
      <w:r w:rsidRPr="006444DB">
        <w:rPr>
          <w:szCs w:val="28"/>
        </w:rPr>
        <w:t xml:space="preserve"> [11] НАЦИОНАЛЕН СТАТИС</w:t>
      </w:r>
      <w:r w:rsidR="00B86CEB">
        <w:rPr>
          <w:szCs w:val="28"/>
        </w:rPr>
        <w:t xml:space="preserve">ТИЧЕСКИ ИНСТИТУТ. </w:t>
      </w:r>
      <w:r w:rsidRPr="006444DB">
        <w:rPr>
          <w:szCs w:val="28"/>
        </w:rPr>
        <w:t>Заети лица и коефициенти на заетост – национално ниво; статистически райони; об</w:t>
      </w:r>
      <w:r w:rsidR="00B86CEB">
        <w:rPr>
          <w:szCs w:val="28"/>
        </w:rPr>
        <w:t>ласти. Годишни данни за 2025 г.</w:t>
      </w:r>
      <w:r w:rsidRPr="006444DB">
        <w:rPr>
          <w:szCs w:val="28"/>
        </w:rPr>
        <w:t xml:space="preserve"> София: НСИ, 2026.</w:t>
      </w:r>
    </w:p>
    <w:p w14:paraId="6A0838BD" w14:textId="0BBDC5A8" w:rsidR="006444DB" w:rsidRPr="006444DB" w:rsidRDefault="006444DB" w:rsidP="006444DB">
      <w:pPr>
        <w:jc w:val="both"/>
        <w:rPr>
          <w:szCs w:val="28"/>
        </w:rPr>
      </w:pPr>
      <w:r w:rsidRPr="006444DB">
        <w:rPr>
          <w:szCs w:val="28"/>
        </w:rPr>
        <w:t xml:space="preserve"> [12] НАЦИ</w:t>
      </w:r>
      <w:r w:rsidR="00B86CEB">
        <w:rPr>
          <w:szCs w:val="28"/>
        </w:rPr>
        <w:t xml:space="preserve">ОНАЛЕН СТАТИСТИЧЕСКИ ИНСТИТУТ. </w:t>
      </w:r>
      <w:r w:rsidRPr="006444DB">
        <w:rPr>
          <w:szCs w:val="28"/>
        </w:rPr>
        <w:t>Безработни лица и коефициенти на безработица – национално ниво; статистически райони; об</w:t>
      </w:r>
      <w:r w:rsidR="00B86CEB">
        <w:rPr>
          <w:szCs w:val="28"/>
        </w:rPr>
        <w:t>ласти. Годишни данни за 2025 г.</w:t>
      </w:r>
      <w:r w:rsidRPr="006444DB">
        <w:rPr>
          <w:szCs w:val="28"/>
        </w:rPr>
        <w:t xml:space="preserve"> София: НСИ, 2026.</w:t>
      </w:r>
    </w:p>
    <w:p w14:paraId="2FE1AEBE" w14:textId="28CD895C" w:rsidR="006444DB" w:rsidRPr="006444DB" w:rsidRDefault="006444DB" w:rsidP="006444DB">
      <w:pPr>
        <w:jc w:val="both"/>
        <w:rPr>
          <w:szCs w:val="28"/>
        </w:rPr>
      </w:pPr>
      <w:r w:rsidRPr="006444DB">
        <w:rPr>
          <w:szCs w:val="28"/>
        </w:rPr>
        <w:lastRenderedPageBreak/>
        <w:t xml:space="preserve"> [13]</w:t>
      </w:r>
      <w:r>
        <w:rPr>
          <w:szCs w:val="28"/>
        </w:rPr>
        <w:t xml:space="preserve"> OECD. </w:t>
      </w:r>
      <w:r w:rsidRPr="006444DB">
        <w:rPr>
          <w:szCs w:val="28"/>
        </w:rPr>
        <w:t xml:space="preserve">OECD </w:t>
      </w:r>
      <w:proofErr w:type="spellStart"/>
      <w:r w:rsidRPr="006444DB">
        <w:rPr>
          <w:szCs w:val="28"/>
        </w:rPr>
        <w:t>Reviews</w:t>
      </w:r>
      <w:proofErr w:type="spellEnd"/>
      <w:r w:rsidRPr="006444DB">
        <w:rPr>
          <w:szCs w:val="28"/>
        </w:rPr>
        <w:t xml:space="preserve"> </w:t>
      </w:r>
      <w:proofErr w:type="spellStart"/>
      <w:r w:rsidRPr="006444DB">
        <w:rPr>
          <w:szCs w:val="28"/>
        </w:rPr>
        <w:t>of</w:t>
      </w:r>
      <w:proofErr w:type="spellEnd"/>
      <w:r w:rsidRPr="006444DB">
        <w:rPr>
          <w:szCs w:val="28"/>
        </w:rPr>
        <w:t xml:space="preserve"> </w:t>
      </w:r>
      <w:proofErr w:type="spellStart"/>
      <w:r w:rsidRPr="006444DB">
        <w:rPr>
          <w:szCs w:val="28"/>
        </w:rPr>
        <w:t>Labour</w:t>
      </w:r>
      <w:proofErr w:type="spellEnd"/>
      <w:r w:rsidRPr="006444DB">
        <w:rPr>
          <w:szCs w:val="28"/>
        </w:rPr>
        <w:t xml:space="preserve"> Market </w:t>
      </w:r>
      <w:proofErr w:type="spellStart"/>
      <w:r w:rsidRPr="006444DB">
        <w:rPr>
          <w:szCs w:val="28"/>
        </w:rPr>
        <w:t>and</w:t>
      </w:r>
      <w:proofErr w:type="spellEnd"/>
      <w:r>
        <w:rPr>
          <w:szCs w:val="28"/>
        </w:rPr>
        <w:t xml:space="preserve"> </w:t>
      </w:r>
      <w:proofErr w:type="spellStart"/>
      <w:r>
        <w:rPr>
          <w:szCs w:val="28"/>
        </w:rPr>
        <w:t>Social</w:t>
      </w:r>
      <w:proofErr w:type="spellEnd"/>
      <w:r>
        <w:rPr>
          <w:szCs w:val="28"/>
        </w:rPr>
        <w:t xml:space="preserve"> </w:t>
      </w:r>
      <w:proofErr w:type="spellStart"/>
      <w:r>
        <w:rPr>
          <w:szCs w:val="28"/>
        </w:rPr>
        <w:t>Policies</w:t>
      </w:r>
      <w:proofErr w:type="spellEnd"/>
      <w:r>
        <w:rPr>
          <w:szCs w:val="28"/>
        </w:rPr>
        <w:t xml:space="preserve">: </w:t>
      </w:r>
      <w:proofErr w:type="spellStart"/>
      <w:r>
        <w:rPr>
          <w:szCs w:val="28"/>
        </w:rPr>
        <w:t>Bulgaria</w:t>
      </w:r>
      <w:proofErr w:type="spellEnd"/>
      <w:r>
        <w:rPr>
          <w:szCs w:val="28"/>
        </w:rPr>
        <w:t xml:space="preserve"> 2025</w:t>
      </w:r>
      <w:r w:rsidRPr="006444DB">
        <w:rPr>
          <w:szCs w:val="28"/>
        </w:rPr>
        <w:t xml:space="preserve">. </w:t>
      </w:r>
      <w:proofErr w:type="spellStart"/>
      <w:r w:rsidRPr="006444DB">
        <w:rPr>
          <w:szCs w:val="28"/>
        </w:rPr>
        <w:t>Paris</w:t>
      </w:r>
      <w:proofErr w:type="spellEnd"/>
      <w:r w:rsidRPr="006444DB">
        <w:rPr>
          <w:szCs w:val="28"/>
        </w:rPr>
        <w:t xml:space="preserve">: OECD </w:t>
      </w:r>
      <w:proofErr w:type="spellStart"/>
      <w:r w:rsidRPr="006444DB">
        <w:rPr>
          <w:szCs w:val="28"/>
        </w:rPr>
        <w:t>Publishing</w:t>
      </w:r>
      <w:proofErr w:type="spellEnd"/>
      <w:r w:rsidRPr="006444DB">
        <w:rPr>
          <w:szCs w:val="28"/>
        </w:rPr>
        <w:t>, 2025. ISBN 978-92-64-47603-5. DOI: 10.1787/81e7cac7-en.</w:t>
      </w:r>
    </w:p>
    <w:p w14:paraId="4F8A5B7B" w14:textId="6D7960AF" w:rsidR="006444DB" w:rsidRDefault="00B86CEB" w:rsidP="006444DB">
      <w:pPr>
        <w:jc w:val="both"/>
        <w:rPr>
          <w:szCs w:val="28"/>
        </w:rPr>
      </w:pPr>
      <w:r>
        <w:rPr>
          <w:szCs w:val="28"/>
          <w:lang w:val="en-US"/>
        </w:rPr>
        <w:t>[</w:t>
      </w:r>
      <w:r w:rsidR="006444DB">
        <w:rPr>
          <w:szCs w:val="28"/>
        </w:rPr>
        <w:t>14]</w:t>
      </w:r>
      <w:r w:rsidR="006444DB" w:rsidRPr="006444DB">
        <w:rPr>
          <w:szCs w:val="28"/>
        </w:rPr>
        <w:t xml:space="preserve"> OECD</w:t>
      </w:r>
      <w:r>
        <w:rPr>
          <w:szCs w:val="28"/>
        </w:rPr>
        <w:t xml:space="preserve">. </w:t>
      </w:r>
      <w:r w:rsidR="006444DB" w:rsidRPr="006444DB">
        <w:rPr>
          <w:szCs w:val="28"/>
        </w:rPr>
        <w:t xml:space="preserve">OECD </w:t>
      </w:r>
      <w:proofErr w:type="spellStart"/>
      <w:r w:rsidR="006444DB" w:rsidRPr="006444DB">
        <w:rPr>
          <w:szCs w:val="28"/>
        </w:rPr>
        <w:t>Reviews</w:t>
      </w:r>
      <w:proofErr w:type="spellEnd"/>
      <w:r w:rsidR="006444DB" w:rsidRPr="006444DB">
        <w:rPr>
          <w:szCs w:val="28"/>
        </w:rPr>
        <w:t xml:space="preserve"> </w:t>
      </w:r>
      <w:proofErr w:type="spellStart"/>
      <w:r w:rsidR="006444DB" w:rsidRPr="006444DB">
        <w:rPr>
          <w:szCs w:val="28"/>
        </w:rPr>
        <w:t>of</w:t>
      </w:r>
      <w:proofErr w:type="spellEnd"/>
      <w:r w:rsidR="006444DB" w:rsidRPr="006444DB">
        <w:rPr>
          <w:szCs w:val="28"/>
        </w:rPr>
        <w:t xml:space="preserve"> </w:t>
      </w:r>
      <w:proofErr w:type="spellStart"/>
      <w:r w:rsidR="006444DB" w:rsidRPr="006444DB">
        <w:rPr>
          <w:szCs w:val="28"/>
        </w:rPr>
        <w:t>Labour</w:t>
      </w:r>
      <w:proofErr w:type="spellEnd"/>
      <w:r w:rsidR="006444DB" w:rsidRPr="006444DB">
        <w:rPr>
          <w:szCs w:val="28"/>
        </w:rPr>
        <w:t xml:space="preserve"> Market </w:t>
      </w:r>
      <w:proofErr w:type="spellStart"/>
      <w:r w:rsidR="006444DB" w:rsidRPr="006444DB">
        <w:rPr>
          <w:szCs w:val="28"/>
        </w:rPr>
        <w:t>and</w:t>
      </w:r>
      <w:proofErr w:type="spellEnd"/>
      <w:r>
        <w:rPr>
          <w:szCs w:val="28"/>
        </w:rPr>
        <w:t xml:space="preserve"> </w:t>
      </w:r>
      <w:proofErr w:type="spellStart"/>
      <w:r>
        <w:rPr>
          <w:szCs w:val="28"/>
        </w:rPr>
        <w:t>Social</w:t>
      </w:r>
      <w:proofErr w:type="spellEnd"/>
      <w:r>
        <w:rPr>
          <w:szCs w:val="28"/>
        </w:rPr>
        <w:t xml:space="preserve"> </w:t>
      </w:r>
      <w:proofErr w:type="spellStart"/>
      <w:r>
        <w:rPr>
          <w:szCs w:val="28"/>
        </w:rPr>
        <w:t>Policies</w:t>
      </w:r>
      <w:proofErr w:type="spellEnd"/>
      <w:r>
        <w:rPr>
          <w:szCs w:val="28"/>
        </w:rPr>
        <w:t xml:space="preserve">: </w:t>
      </w:r>
      <w:proofErr w:type="spellStart"/>
      <w:r>
        <w:rPr>
          <w:szCs w:val="28"/>
        </w:rPr>
        <w:t>Bulgaria</w:t>
      </w:r>
      <w:proofErr w:type="spellEnd"/>
      <w:r>
        <w:rPr>
          <w:szCs w:val="28"/>
        </w:rPr>
        <w:t xml:space="preserve"> 2025</w:t>
      </w:r>
      <w:r w:rsidR="006444DB" w:rsidRPr="006444DB">
        <w:rPr>
          <w:szCs w:val="28"/>
        </w:rPr>
        <w:t xml:space="preserve">. </w:t>
      </w:r>
      <w:proofErr w:type="spellStart"/>
      <w:r w:rsidR="006444DB" w:rsidRPr="006444DB">
        <w:rPr>
          <w:szCs w:val="28"/>
        </w:rPr>
        <w:t>Paris</w:t>
      </w:r>
      <w:proofErr w:type="spellEnd"/>
      <w:r w:rsidR="006444DB" w:rsidRPr="006444DB">
        <w:rPr>
          <w:szCs w:val="28"/>
        </w:rPr>
        <w:t xml:space="preserve">: OECD </w:t>
      </w:r>
      <w:proofErr w:type="spellStart"/>
      <w:r w:rsidR="006444DB" w:rsidRPr="006444DB">
        <w:rPr>
          <w:szCs w:val="28"/>
        </w:rPr>
        <w:t>Publishing</w:t>
      </w:r>
      <w:proofErr w:type="spellEnd"/>
      <w:r w:rsidR="006444DB" w:rsidRPr="006444DB">
        <w:rPr>
          <w:szCs w:val="28"/>
        </w:rPr>
        <w:t xml:space="preserve">, 2025, </w:t>
      </w:r>
      <w:proofErr w:type="spellStart"/>
      <w:r w:rsidR="006444DB" w:rsidRPr="006444DB">
        <w:rPr>
          <w:szCs w:val="28"/>
        </w:rPr>
        <w:t>section</w:t>
      </w:r>
      <w:proofErr w:type="spellEnd"/>
      <w:r w:rsidR="006444DB" w:rsidRPr="006444DB">
        <w:rPr>
          <w:szCs w:val="28"/>
        </w:rPr>
        <w:t xml:space="preserve"> “</w:t>
      </w:r>
      <w:proofErr w:type="spellStart"/>
      <w:r w:rsidR="006444DB" w:rsidRPr="006444DB">
        <w:rPr>
          <w:szCs w:val="28"/>
        </w:rPr>
        <w:t>Large</w:t>
      </w:r>
      <w:proofErr w:type="spellEnd"/>
      <w:r w:rsidR="006444DB" w:rsidRPr="006444DB">
        <w:rPr>
          <w:szCs w:val="28"/>
        </w:rPr>
        <w:t xml:space="preserve"> </w:t>
      </w:r>
      <w:proofErr w:type="spellStart"/>
      <w:r w:rsidR="006444DB" w:rsidRPr="006444DB">
        <w:rPr>
          <w:szCs w:val="28"/>
        </w:rPr>
        <w:t>disparities</w:t>
      </w:r>
      <w:proofErr w:type="spellEnd"/>
      <w:r w:rsidR="006444DB" w:rsidRPr="006444DB">
        <w:rPr>
          <w:szCs w:val="28"/>
        </w:rPr>
        <w:t xml:space="preserve"> </w:t>
      </w:r>
      <w:proofErr w:type="spellStart"/>
      <w:r w:rsidR="006444DB" w:rsidRPr="006444DB">
        <w:rPr>
          <w:szCs w:val="28"/>
        </w:rPr>
        <w:t>in</w:t>
      </w:r>
      <w:proofErr w:type="spellEnd"/>
      <w:r w:rsidR="006444DB" w:rsidRPr="006444DB">
        <w:rPr>
          <w:szCs w:val="28"/>
        </w:rPr>
        <w:t xml:space="preserve"> </w:t>
      </w:r>
      <w:proofErr w:type="spellStart"/>
      <w:r w:rsidR="006444DB" w:rsidRPr="006444DB">
        <w:rPr>
          <w:szCs w:val="28"/>
        </w:rPr>
        <w:t>the</w:t>
      </w:r>
      <w:proofErr w:type="spellEnd"/>
      <w:r w:rsidR="006444DB" w:rsidRPr="006444DB">
        <w:rPr>
          <w:szCs w:val="28"/>
        </w:rPr>
        <w:t xml:space="preserve"> </w:t>
      </w:r>
      <w:proofErr w:type="spellStart"/>
      <w:r w:rsidR="006444DB" w:rsidRPr="006444DB">
        <w:rPr>
          <w:szCs w:val="28"/>
        </w:rPr>
        <w:t>Bulgarian</w:t>
      </w:r>
      <w:proofErr w:type="spellEnd"/>
      <w:r w:rsidR="006444DB" w:rsidRPr="006444DB">
        <w:rPr>
          <w:szCs w:val="28"/>
        </w:rPr>
        <w:t xml:space="preserve"> </w:t>
      </w:r>
      <w:proofErr w:type="spellStart"/>
      <w:r w:rsidR="006444DB" w:rsidRPr="006444DB">
        <w:rPr>
          <w:szCs w:val="28"/>
        </w:rPr>
        <w:t>labour</w:t>
      </w:r>
      <w:proofErr w:type="spellEnd"/>
      <w:r w:rsidR="006444DB" w:rsidRPr="006444DB">
        <w:rPr>
          <w:szCs w:val="28"/>
        </w:rPr>
        <w:t xml:space="preserve"> </w:t>
      </w:r>
      <w:proofErr w:type="spellStart"/>
      <w:r w:rsidR="006444DB" w:rsidRPr="006444DB">
        <w:rPr>
          <w:szCs w:val="28"/>
        </w:rPr>
        <w:t>market</w:t>
      </w:r>
      <w:proofErr w:type="spellEnd"/>
      <w:r w:rsidR="006444DB" w:rsidRPr="006444DB">
        <w:rPr>
          <w:szCs w:val="28"/>
        </w:rPr>
        <w:t xml:space="preserve"> </w:t>
      </w:r>
      <w:proofErr w:type="spellStart"/>
      <w:r w:rsidR="006444DB" w:rsidRPr="006444DB">
        <w:rPr>
          <w:szCs w:val="28"/>
        </w:rPr>
        <w:t>persist</w:t>
      </w:r>
      <w:proofErr w:type="spellEnd"/>
      <w:r w:rsidR="006444DB" w:rsidRPr="006444DB">
        <w:rPr>
          <w:szCs w:val="28"/>
        </w:rPr>
        <w:t>”.</w:t>
      </w:r>
    </w:p>
    <w:p w14:paraId="5269008A" w14:textId="49A113F0" w:rsidR="00653485" w:rsidRPr="00653485" w:rsidRDefault="00653485" w:rsidP="00653485">
      <w:pPr>
        <w:jc w:val="both"/>
        <w:rPr>
          <w:szCs w:val="28"/>
        </w:rPr>
      </w:pPr>
      <w:r w:rsidRPr="00653485">
        <w:rPr>
          <w:szCs w:val="28"/>
        </w:rPr>
        <w:t>[15] МИНИСТЕРСТВО НА ТРУДА И СОЦИАЛНАТА ПОЛИТИКА. Стратегия по заетостта на Република България 2021–2030 г. София: МТСП, 2021.</w:t>
      </w:r>
    </w:p>
    <w:p w14:paraId="28D878C5" w14:textId="451AF11C" w:rsidR="00653485" w:rsidRPr="00653485" w:rsidRDefault="00653485" w:rsidP="00653485">
      <w:pPr>
        <w:jc w:val="both"/>
        <w:rPr>
          <w:szCs w:val="28"/>
        </w:rPr>
      </w:pPr>
      <w:r w:rsidRPr="00653485">
        <w:rPr>
          <w:szCs w:val="28"/>
        </w:rPr>
        <w:t>[16] МИНИСТЕРСТВО НА ТРУДА И СОЦИАЛНАТА ПОЛИТИКА. Национален план за действие по заетостта през 2025 г. Приет с Решение № 276 на Министерския съвет от 2 май 2025 г. София: МТСП, 2025.</w:t>
      </w:r>
    </w:p>
    <w:p w14:paraId="2C2F3937" w14:textId="3F253BD7" w:rsidR="00653485" w:rsidRPr="00653485" w:rsidRDefault="00653485" w:rsidP="00653485">
      <w:pPr>
        <w:jc w:val="both"/>
        <w:rPr>
          <w:szCs w:val="28"/>
        </w:rPr>
      </w:pPr>
      <w:r w:rsidRPr="00653485">
        <w:rPr>
          <w:szCs w:val="28"/>
        </w:rPr>
        <w:t>[17] РЕПУБЛИКА БЪЛГАРИЯ. Програма „Развитие на човешките ресурси“ 2021–2027 г. София, 2022.</w:t>
      </w:r>
    </w:p>
    <w:p w14:paraId="647F016C" w14:textId="12757F00" w:rsidR="00653485" w:rsidRPr="006444DB" w:rsidRDefault="00653485" w:rsidP="00653485">
      <w:pPr>
        <w:jc w:val="both"/>
        <w:rPr>
          <w:szCs w:val="28"/>
        </w:rPr>
      </w:pPr>
      <w:r w:rsidRPr="00653485">
        <w:rPr>
          <w:szCs w:val="28"/>
        </w:rPr>
        <w:t>[18] РЕПУБЛИКА БЪЛГАРИЯ. Програма „Развитие на регионите“ 2021–2027 г. Одобрена от Европейската комисия. София, 2022.</w:t>
      </w:r>
    </w:p>
    <w:p w14:paraId="2814DA53" w14:textId="77777777" w:rsidR="00964482" w:rsidRDefault="00964482" w:rsidP="0069212A">
      <w:pPr>
        <w:jc w:val="both"/>
        <w:rPr>
          <w:szCs w:val="28"/>
        </w:rPr>
      </w:pPr>
    </w:p>
    <w:p w14:paraId="7C3FA055" w14:textId="12A35997" w:rsidR="007B5909" w:rsidRPr="00514A3E" w:rsidRDefault="0069212A" w:rsidP="003004BD">
      <w:pPr>
        <w:ind w:firstLine="567"/>
        <w:jc w:val="both"/>
        <w:rPr>
          <w:i/>
          <w:iCs/>
          <w:sz w:val="24"/>
        </w:rPr>
      </w:pPr>
      <w:r w:rsidRPr="00514A3E">
        <w:rPr>
          <w:i/>
          <w:iCs/>
          <w:sz w:val="24"/>
        </w:rPr>
        <w:t>Таня</w:t>
      </w:r>
      <w:r w:rsidR="00514A3E" w:rsidRPr="00514A3E">
        <w:rPr>
          <w:i/>
          <w:iCs/>
          <w:sz w:val="24"/>
        </w:rPr>
        <w:t xml:space="preserve"> Росенова</w:t>
      </w:r>
      <w:r w:rsidRPr="00514A3E">
        <w:rPr>
          <w:i/>
          <w:iCs/>
          <w:sz w:val="24"/>
        </w:rPr>
        <w:t xml:space="preserve"> Белова - Тодорова</w:t>
      </w:r>
    </w:p>
    <w:p w14:paraId="27805E87" w14:textId="0D7A6BDF" w:rsidR="007B5909" w:rsidRPr="00514A3E" w:rsidRDefault="00514A3E" w:rsidP="003004BD">
      <w:pPr>
        <w:ind w:firstLine="567"/>
        <w:jc w:val="both"/>
        <w:rPr>
          <w:i/>
          <w:iCs/>
          <w:sz w:val="24"/>
        </w:rPr>
      </w:pPr>
      <w:r w:rsidRPr="00514A3E">
        <w:rPr>
          <w:i/>
          <w:iCs/>
          <w:sz w:val="24"/>
        </w:rPr>
        <w:t xml:space="preserve">ЦПО </w:t>
      </w:r>
      <w:r w:rsidR="00105EB9">
        <w:rPr>
          <w:i/>
          <w:iCs/>
          <w:sz w:val="24"/>
        </w:rPr>
        <w:t xml:space="preserve">към </w:t>
      </w:r>
      <w:r w:rsidR="00FC2BD3" w:rsidRPr="00105EB9">
        <w:rPr>
          <w:i/>
          <w:iCs/>
          <w:sz w:val="24"/>
        </w:rPr>
        <w:t>“</w:t>
      </w:r>
      <w:r w:rsidRPr="00514A3E">
        <w:rPr>
          <w:i/>
          <w:iCs/>
          <w:sz w:val="24"/>
        </w:rPr>
        <w:t>Интелект</w:t>
      </w:r>
      <w:r w:rsidR="00105EB9">
        <w:rPr>
          <w:i/>
          <w:iCs/>
          <w:sz w:val="24"/>
        </w:rPr>
        <w:t>и</w:t>
      </w:r>
      <w:r w:rsidR="00FC2BD3" w:rsidRPr="00105EB9">
        <w:rPr>
          <w:i/>
          <w:iCs/>
          <w:sz w:val="24"/>
        </w:rPr>
        <w:t>”</w:t>
      </w:r>
      <w:r w:rsidRPr="00514A3E">
        <w:rPr>
          <w:i/>
          <w:iCs/>
          <w:sz w:val="24"/>
        </w:rPr>
        <w:t xml:space="preserve"> ООД</w:t>
      </w:r>
    </w:p>
    <w:p w14:paraId="15F56435" w14:textId="77777777" w:rsidR="00514A3E" w:rsidRDefault="00514A3E" w:rsidP="003004BD">
      <w:pPr>
        <w:ind w:firstLine="567"/>
        <w:jc w:val="both"/>
        <w:rPr>
          <w:i/>
          <w:iCs/>
          <w:sz w:val="24"/>
        </w:rPr>
      </w:pPr>
      <w:r w:rsidRPr="00514A3E">
        <w:rPr>
          <w:i/>
          <w:iCs/>
          <w:sz w:val="24"/>
        </w:rPr>
        <w:t>гр. В. Търново, ул. „Мария Габровска” 2А</w:t>
      </w:r>
      <w:r w:rsidR="007B5909" w:rsidRPr="00514A3E">
        <w:rPr>
          <w:i/>
          <w:iCs/>
          <w:sz w:val="24"/>
        </w:rPr>
        <w:t xml:space="preserve">, </w:t>
      </w:r>
    </w:p>
    <w:p w14:paraId="7962B294" w14:textId="6785E029" w:rsidR="00D1767C" w:rsidRPr="00514A3E" w:rsidRDefault="00514A3E" w:rsidP="003004BD">
      <w:pPr>
        <w:ind w:firstLine="567"/>
        <w:jc w:val="both"/>
        <w:rPr>
          <w:i/>
          <w:iCs/>
          <w:sz w:val="24"/>
        </w:rPr>
      </w:pPr>
      <w:r w:rsidRPr="00514A3E">
        <w:rPr>
          <w:i/>
          <w:iCs/>
          <w:sz w:val="24"/>
        </w:rPr>
        <w:t>062 600 185</w:t>
      </w:r>
      <w:r w:rsidR="007B5909" w:rsidRPr="00514A3E">
        <w:rPr>
          <w:i/>
          <w:iCs/>
          <w:sz w:val="24"/>
        </w:rPr>
        <w:t xml:space="preserve"> и </w:t>
      </w:r>
      <w:hyperlink r:id="rId8" w:history="1">
        <w:r w:rsidRPr="00514A3E">
          <w:rPr>
            <w:rStyle w:val="af"/>
            <w:i/>
            <w:iCs/>
            <w:color w:val="auto"/>
            <w:sz w:val="24"/>
            <w:u w:val="none"/>
          </w:rPr>
          <w:t>intelekti@intelektibg.com</w:t>
        </w:r>
      </w:hyperlink>
    </w:p>
    <w:p w14:paraId="289ED9F7" w14:textId="77777777" w:rsidR="00D1767C" w:rsidRPr="00D1767C" w:rsidRDefault="00D1767C" w:rsidP="003004BD">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4D419" w14:textId="77777777" w:rsidR="00D64265" w:rsidRDefault="00D64265" w:rsidP="00A0193A">
      <w:r>
        <w:separator/>
      </w:r>
    </w:p>
  </w:endnote>
  <w:endnote w:type="continuationSeparator" w:id="0">
    <w:p w14:paraId="19E2A66B" w14:textId="77777777" w:rsidR="00D64265" w:rsidRDefault="00D64265"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531EC" w14:textId="77777777" w:rsidR="00D64265" w:rsidRDefault="00D64265" w:rsidP="00A0193A">
      <w:r>
        <w:separator/>
      </w:r>
    </w:p>
  </w:footnote>
  <w:footnote w:type="continuationSeparator" w:id="0">
    <w:p w14:paraId="084E5CA7" w14:textId="77777777" w:rsidR="00D64265" w:rsidRDefault="00D64265"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508839AC"/>
    <w:multiLevelType w:val="hybridMultilevel"/>
    <w:tmpl w:val="86A86D5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6346915">
    <w:abstractNumId w:val="0"/>
  </w:num>
  <w:num w:numId="2" w16cid:durableId="1266888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B2FA3"/>
    <w:rsid w:val="000D79B8"/>
    <w:rsid w:val="00105EB9"/>
    <w:rsid w:val="00121F6A"/>
    <w:rsid w:val="00124CF7"/>
    <w:rsid w:val="00127C45"/>
    <w:rsid w:val="001537E6"/>
    <w:rsid w:val="00155CA9"/>
    <w:rsid w:val="001712CF"/>
    <w:rsid w:val="001B5649"/>
    <w:rsid w:val="001E6585"/>
    <w:rsid w:val="001F6E53"/>
    <w:rsid w:val="00226429"/>
    <w:rsid w:val="0022685B"/>
    <w:rsid w:val="00237706"/>
    <w:rsid w:val="00241969"/>
    <w:rsid w:val="00245689"/>
    <w:rsid w:val="002521A9"/>
    <w:rsid w:val="002565CF"/>
    <w:rsid w:val="0026135C"/>
    <w:rsid w:val="00261DCD"/>
    <w:rsid w:val="00274819"/>
    <w:rsid w:val="00276C0F"/>
    <w:rsid w:val="00277972"/>
    <w:rsid w:val="002A7C9B"/>
    <w:rsid w:val="002B00F1"/>
    <w:rsid w:val="002B1FEE"/>
    <w:rsid w:val="002D6A12"/>
    <w:rsid w:val="003004BD"/>
    <w:rsid w:val="00352D87"/>
    <w:rsid w:val="00371186"/>
    <w:rsid w:val="00386A6A"/>
    <w:rsid w:val="003B1F44"/>
    <w:rsid w:val="003E4E40"/>
    <w:rsid w:val="00415DF1"/>
    <w:rsid w:val="004C1BDF"/>
    <w:rsid w:val="004F589D"/>
    <w:rsid w:val="00503623"/>
    <w:rsid w:val="00514A3E"/>
    <w:rsid w:val="00534842"/>
    <w:rsid w:val="005C35F1"/>
    <w:rsid w:val="00634BD7"/>
    <w:rsid w:val="006444DB"/>
    <w:rsid w:val="00653485"/>
    <w:rsid w:val="0066197B"/>
    <w:rsid w:val="0068049F"/>
    <w:rsid w:val="0068074F"/>
    <w:rsid w:val="0068397C"/>
    <w:rsid w:val="00686EAC"/>
    <w:rsid w:val="00687A4F"/>
    <w:rsid w:val="0069212A"/>
    <w:rsid w:val="00694543"/>
    <w:rsid w:val="006A7C1E"/>
    <w:rsid w:val="006D7048"/>
    <w:rsid w:val="006F2052"/>
    <w:rsid w:val="007041A3"/>
    <w:rsid w:val="00710DE2"/>
    <w:rsid w:val="00717726"/>
    <w:rsid w:val="00753E6C"/>
    <w:rsid w:val="00763C2E"/>
    <w:rsid w:val="0077663F"/>
    <w:rsid w:val="007874D2"/>
    <w:rsid w:val="007973BD"/>
    <w:rsid w:val="007B5909"/>
    <w:rsid w:val="007B686C"/>
    <w:rsid w:val="007E2105"/>
    <w:rsid w:val="008129C2"/>
    <w:rsid w:val="008652CB"/>
    <w:rsid w:val="00877F5E"/>
    <w:rsid w:val="008B22A4"/>
    <w:rsid w:val="008B4632"/>
    <w:rsid w:val="008B50A1"/>
    <w:rsid w:val="008B7B8F"/>
    <w:rsid w:val="008C7A58"/>
    <w:rsid w:val="008D1109"/>
    <w:rsid w:val="009003B5"/>
    <w:rsid w:val="00901270"/>
    <w:rsid w:val="0091243D"/>
    <w:rsid w:val="00925081"/>
    <w:rsid w:val="009375B6"/>
    <w:rsid w:val="00940E4A"/>
    <w:rsid w:val="00957EAF"/>
    <w:rsid w:val="009605D7"/>
    <w:rsid w:val="00964482"/>
    <w:rsid w:val="00967173"/>
    <w:rsid w:val="0098344D"/>
    <w:rsid w:val="00996456"/>
    <w:rsid w:val="009B47A1"/>
    <w:rsid w:val="009E6451"/>
    <w:rsid w:val="009F29F2"/>
    <w:rsid w:val="009F6B0F"/>
    <w:rsid w:val="00A0193A"/>
    <w:rsid w:val="00A86955"/>
    <w:rsid w:val="00A8717A"/>
    <w:rsid w:val="00B245AD"/>
    <w:rsid w:val="00B3091F"/>
    <w:rsid w:val="00B41462"/>
    <w:rsid w:val="00B41AF1"/>
    <w:rsid w:val="00B45291"/>
    <w:rsid w:val="00B601CF"/>
    <w:rsid w:val="00B86CEB"/>
    <w:rsid w:val="00B9433C"/>
    <w:rsid w:val="00B97CDE"/>
    <w:rsid w:val="00BC2FB1"/>
    <w:rsid w:val="00BD084C"/>
    <w:rsid w:val="00C36BE6"/>
    <w:rsid w:val="00C46C28"/>
    <w:rsid w:val="00C77823"/>
    <w:rsid w:val="00CA7C37"/>
    <w:rsid w:val="00CB7B8B"/>
    <w:rsid w:val="00CF19F3"/>
    <w:rsid w:val="00D1767C"/>
    <w:rsid w:val="00D35648"/>
    <w:rsid w:val="00D52AF5"/>
    <w:rsid w:val="00D64265"/>
    <w:rsid w:val="00D940F8"/>
    <w:rsid w:val="00DF315E"/>
    <w:rsid w:val="00E019C5"/>
    <w:rsid w:val="00E0218D"/>
    <w:rsid w:val="00E0714D"/>
    <w:rsid w:val="00E16576"/>
    <w:rsid w:val="00E26ABF"/>
    <w:rsid w:val="00E27FED"/>
    <w:rsid w:val="00E746D1"/>
    <w:rsid w:val="00E766EE"/>
    <w:rsid w:val="00E8797D"/>
    <w:rsid w:val="00EA28F3"/>
    <w:rsid w:val="00EA48CD"/>
    <w:rsid w:val="00ED1FBC"/>
    <w:rsid w:val="00EF5F53"/>
    <w:rsid w:val="00F0297C"/>
    <w:rsid w:val="00F43811"/>
    <w:rsid w:val="00F64D1C"/>
    <w:rsid w:val="00F814FB"/>
    <w:rsid w:val="00F87567"/>
    <w:rsid w:val="00F930D7"/>
    <w:rsid w:val="00FC2BD3"/>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customStyle="1" w:styleId="12">
    <w:name w:val="Неразрешено споменаване1"/>
    <w:basedOn w:val="a0"/>
    <w:uiPriority w:val="99"/>
    <w:semiHidden/>
    <w:unhideWhenUsed/>
    <w:rsid w:val="00514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228719">
      <w:bodyDiv w:val="1"/>
      <w:marLeft w:val="0"/>
      <w:marRight w:val="0"/>
      <w:marTop w:val="0"/>
      <w:marBottom w:val="0"/>
      <w:divBdr>
        <w:top w:val="none" w:sz="0" w:space="0" w:color="auto"/>
        <w:left w:val="none" w:sz="0" w:space="0" w:color="auto"/>
        <w:bottom w:val="none" w:sz="0" w:space="0" w:color="auto"/>
        <w:right w:val="none" w:sz="0" w:space="0" w:color="auto"/>
      </w:divBdr>
    </w:div>
    <w:div w:id="798497412">
      <w:bodyDiv w:val="1"/>
      <w:marLeft w:val="0"/>
      <w:marRight w:val="0"/>
      <w:marTop w:val="0"/>
      <w:marBottom w:val="0"/>
      <w:divBdr>
        <w:top w:val="none" w:sz="0" w:space="0" w:color="auto"/>
        <w:left w:val="none" w:sz="0" w:space="0" w:color="auto"/>
        <w:bottom w:val="none" w:sz="0" w:space="0" w:color="auto"/>
        <w:right w:val="none" w:sz="0" w:space="0" w:color="auto"/>
      </w:divBdr>
    </w:div>
    <w:div w:id="841773801">
      <w:bodyDiv w:val="1"/>
      <w:marLeft w:val="0"/>
      <w:marRight w:val="0"/>
      <w:marTop w:val="0"/>
      <w:marBottom w:val="0"/>
      <w:divBdr>
        <w:top w:val="none" w:sz="0" w:space="0" w:color="auto"/>
        <w:left w:val="none" w:sz="0" w:space="0" w:color="auto"/>
        <w:bottom w:val="none" w:sz="0" w:space="0" w:color="auto"/>
        <w:right w:val="none" w:sz="0" w:space="0" w:color="auto"/>
      </w:divBdr>
    </w:div>
    <w:div w:id="1266381508">
      <w:bodyDiv w:val="1"/>
      <w:marLeft w:val="0"/>
      <w:marRight w:val="0"/>
      <w:marTop w:val="0"/>
      <w:marBottom w:val="0"/>
      <w:divBdr>
        <w:top w:val="none" w:sz="0" w:space="0" w:color="auto"/>
        <w:left w:val="none" w:sz="0" w:space="0" w:color="auto"/>
        <w:bottom w:val="none" w:sz="0" w:space="0" w:color="auto"/>
        <w:right w:val="none" w:sz="0" w:space="0" w:color="auto"/>
      </w:divBdr>
    </w:div>
    <w:div w:id="1357610460">
      <w:bodyDiv w:val="1"/>
      <w:marLeft w:val="0"/>
      <w:marRight w:val="0"/>
      <w:marTop w:val="0"/>
      <w:marBottom w:val="0"/>
      <w:divBdr>
        <w:top w:val="none" w:sz="0" w:space="0" w:color="auto"/>
        <w:left w:val="none" w:sz="0" w:space="0" w:color="auto"/>
        <w:bottom w:val="none" w:sz="0" w:space="0" w:color="auto"/>
        <w:right w:val="none" w:sz="0" w:space="0" w:color="auto"/>
      </w:divBdr>
    </w:div>
    <w:div w:id="1513569739">
      <w:bodyDiv w:val="1"/>
      <w:marLeft w:val="0"/>
      <w:marRight w:val="0"/>
      <w:marTop w:val="0"/>
      <w:marBottom w:val="0"/>
      <w:divBdr>
        <w:top w:val="none" w:sz="0" w:space="0" w:color="auto"/>
        <w:left w:val="none" w:sz="0" w:space="0" w:color="auto"/>
        <w:bottom w:val="none" w:sz="0" w:space="0" w:color="auto"/>
        <w:right w:val="none" w:sz="0" w:space="0" w:color="auto"/>
      </w:divBdr>
    </w:div>
    <w:div w:id="195783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lo@eduma.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EC3B3-E558-409E-8A37-351EA2F09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11</Pages>
  <Words>4415</Words>
  <Characters>25169</Characters>
  <Application>Microsoft Office Word</Application>
  <DocSecurity>0</DocSecurity>
  <Lines>209</Lines>
  <Paragraphs>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Tanya Todorova</cp:lastModifiedBy>
  <cp:revision>7</cp:revision>
  <dcterms:created xsi:type="dcterms:W3CDTF">2026-09-14T13:12:00Z</dcterms:created>
  <dcterms:modified xsi:type="dcterms:W3CDTF">2026-09-15T14:08:00Z</dcterms:modified>
</cp:coreProperties>
</file>