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6341B" w14:textId="12B4148F" w:rsidR="00C36BE6" w:rsidRPr="00C36BE6" w:rsidRDefault="005C6A8D" w:rsidP="005C6A8D">
      <w:pPr>
        <w:jc w:val="center"/>
        <w:rPr>
          <w:b/>
          <w:bCs/>
          <w:sz w:val="32"/>
          <w:szCs w:val="32"/>
        </w:rPr>
      </w:pPr>
      <w:r w:rsidRPr="005C6A8D">
        <w:rPr>
          <w:b/>
          <w:bCs/>
          <w:sz w:val="32"/>
          <w:szCs w:val="32"/>
        </w:rPr>
        <w:t>СЪЩНОСТ И ОСОБЕНОСТИ НА ПРОФЕСИОНАЛНОТО ОБУЧЕНИЕ В РЕПУБЛИКА БЪЛГАРИЯ</w:t>
      </w:r>
    </w:p>
    <w:p w14:paraId="32AC67D5" w14:textId="41D9E60C" w:rsidR="00E8797D" w:rsidRPr="00C36BE6" w:rsidRDefault="00E8797D" w:rsidP="00E019C5">
      <w:pPr>
        <w:jc w:val="center"/>
        <w:rPr>
          <w:b/>
          <w:bCs/>
          <w:sz w:val="32"/>
          <w:szCs w:val="32"/>
          <w:lang w:val="en-US"/>
        </w:rPr>
      </w:pPr>
    </w:p>
    <w:p w14:paraId="13DE7E26" w14:textId="599A3F6F" w:rsidR="008D1109" w:rsidRDefault="008D1109" w:rsidP="00E019C5">
      <w:pPr>
        <w:jc w:val="center"/>
        <w:rPr>
          <w:szCs w:val="28"/>
        </w:rPr>
      </w:pPr>
    </w:p>
    <w:p w14:paraId="0D80780B" w14:textId="070504B6" w:rsidR="008D1109" w:rsidRPr="00C36BE6" w:rsidRDefault="00C36BE6" w:rsidP="00E019C5">
      <w:pPr>
        <w:jc w:val="center"/>
        <w:rPr>
          <w:b/>
          <w:bCs/>
          <w:sz w:val="32"/>
          <w:szCs w:val="32"/>
        </w:rPr>
      </w:pPr>
      <w:r>
        <w:rPr>
          <w:b/>
          <w:bCs/>
          <w:sz w:val="32"/>
          <w:szCs w:val="32"/>
        </w:rPr>
        <w:t>Таня Белова – Тодорова</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50CD7087" w14:textId="3CA34D04" w:rsidR="008D1109" w:rsidRPr="00A9607A" w:rsidRDefault="00A9607A" w:rsidP="00A9607A">
      <w:pPr>
        <w:jc w:val="center"/>
        <w:rPr>
          <w:b/>
          <w:bCs/>
          <w:sz w:val="32"/>
          <w:szCs w:val="32"/>
          <w:lang w:val="en-US"/>
        </w:rPr>
      </w:pPr>
      <w:r w:rsidRPr="00A9607A">
        <w:rPr>
          <w:b/>
          <w:bCs/>
          <w:sz w:val="32"/>
          <w:szCs w:val="32"/>
        </w:rPr>
        <w:t xml:space="preserve">ESSENCE AND FEATURES OF VOCATIONAL TRAINING IN THE REPUBLIC OF BULGARIA </w:t>
      </w:r>
    </w:p>
    <w:p w14:paraId="22751C3F" w14:textId="2A3FBF33" w:rsidR="008D1109" w:rsidRDefault="008D1109" w:rsidP="00E019C5">
      <w:pPr>
        <w:jc w:val="center"/>
        <w:rPr>
          <w:szCs w:val="28"/>
          <w:lang w:val="en-US"/>
        </w:rPr>
      </w:pPr>
    </w:p>
    <w:p w14:paraId="6A96D3F4" w14:textId="6F5DAD8F" w:rsidR="00274819" w:rsidRPr="0068397C" w:rsidRDefault="0068397C" w:rsidP="00E019C5">
      <w:pPr>
        <w:jc w:val="center"/>
        <w:rPr>
          <w:b/>
          <w:bCs/>
          <w:sz w:val="32"/>
          <w:szCs w:val="32"/>
          <w:lang w:val="en-US"/>
        </w:rPr>
      </w:pPr>
      <w:r>
        <w:rPr>
          <w:b/>
          <w:bCs/>
          <w:sz w:val="32"/>
          <w:szCs w:val="32"/>
          <w:lang w:val="en-US"/>
        </w:rPr>
        <w:t>Tan</w:t>
      </w:r>
      <w:r w:rsidR="00A9607A">
        <w:rPr>
          <w:b/>
          <w:bCs/>
          <w:sz w:val="32"/>
          <w:szCs w:val="32"/>
          <w:lang w:val="en-US"/>
        </w:rPr>
        <w:t>y</w:t>
      </w:r>
      <w:r>
        <w:rPr>
          <w:b/>
          <w:bCs/>
          <w:sz w:val="32"/>
          <w:szCs w:val="32"/>
          <w:lang w:val="en-US"/>
        </w:rPr>
        <w:t>a Belova - Todorova</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1B979C13" w14:textId="689BCCBE" w:rsidR="00274819" w:rsidRPr="007C368E" w:rsidRDefault="00274819" w:rsidP="003004BD">
      <w:pPr>
        <w:ind w:firstLine="567"/>
        <w:jc w:val="both"/>
        <w:rPr>
          <w:i/>
          <w:iCs/>
          <w:sz w:val="24"/>
        </w:rPr>
      </w:pPr>
      <w:r>
        <w:rPr>
          <w:b/>
          <w:bCs/>
          <w:i/>
          <w:iCs/>
          <w:sz w:val="24"/>
        </w:rPr>
        <w:t>Резюме:</w:t>
      </w:r>
      <w:r w:rsidR="00B17AC6">
        <w:rPr>
          <w:i/>
          <w:iCs/>
          <w:sz w:val="24"/>
        </w:rPr>
        <w:t xml:space="preserve"> </w:t>
      </w:r>
      <w:r w:rsidR="0032119E" w:rsidRPr="0032119E">
        <w:rPr>
          <w:i/>
          <w:iCs/>
          <w:sz w:val="24"/>
        </w:rPr>
        <w:t xml:space="preserve">Настоящият доклад разглежда същността и особеностите на професионалното обучение като ключов елемент от развитието на човешкия капитал и повишаването на конкурентоспособността на работната сила. Анализирани са основните теоретични концепции, свързани с професионалното обучение, включително теорията за човешкия капитал, </w:t>
      </w:r>
      <w:proofErr w:type="spellStart"/>
      <w:r w:rsidR="0032119E" w:rsidRPr="0032119E">
        <w:rPr>
          <w:i/>
          <w:iCs/>
          <w:sz w:val="24"/>
        </w:rPr>
        <w:t>компетентностният</w:t>
      </w:r>
      <w:proofErr w:type="spellEnd"/>
      <w:r w:rsidR="0032119E" w:rsidRPr="0032119E">
        <w:rPr>
          <w:i/>
          <w:iCs/>
          <w:sz w:val="24"/>
        </w:rPr>
        <w:t xml:space="preserve"> подход и концепцията за учене през целия живот. Разгледани са формите на професионално обучение, неговите основни характеристики и ролята му за придобиване, актуализиране и развитие на професионални знания, умения и компетентности. Специално внимание е отделено на влиянието на дигитализацията, технологичните промени и сътрудничеството между образователните институции, работодателите и публичния сектор върху качеството и ефективността на обучението. Направен е извод, че професионалното обучение е стратегически инструмент за подобряване на пригодността за заетост, намаляване на квалификационните несъответствия и осигуряване на устойчиво социално-икономическо развитие в условията на динамично променящ се пазар на труда.</w:t>
      </w:r>
    </w:p>
    <w:p w14:paraId="29DBD415" w14:textId="71640005" w:rsidR="00274819" w:rsidRDefault="00274819" w:rsidP="003004BD">
      <w:pPr>
        <w:ind w:firstLine="567"/>
        <w:jc w:val="both"/>
        <w:rPr>
          <w:szCs w:val="28"/>
        </w:rPr>
      </w:pPr>
    </w:p>
    <w:p w14:paraId="2461AA37" w14:textId="062CA4DA" w:rsidR="00274819" w:rsidRPr="007C368E" w:rsidRDefault="00274819" w:rsidP="003004BD">
      <w:pPr>
        <w:ind w:firstLine="567"/>
        <w:jc w:val="both"/>
        <w:rPr>
          <w:i/>
          <w:iCs/>
          <w:sz w:val="24"/>
        </w:rPr>
      </w:pPr>
      <w:r>
        <w:rPr>
          <w:b/>
          <w:bCs/>
          <w:i/>
          <w:iCs/>
          <w:sz w:val="24"/>
        </w:rPr>
        <w:t>Ключови думи:</w:t>
      </w:r>
      <w:r>
        <w:rPr>
          <w:i/>
          <w:iCs/>
          <w:sz w:val="24"/>
        </w:rPr>
        <w:t xml:space="preserve"> </w:t>
      </w:r>
      <w:r w:rsidR="0032119E" w:rsidRPr="0032119E">
        <w:rPr>
          <w:i/>
          <w:iCs/>
          <w:sz w:val="24"/>
        </w:rPr>
        <w:t>професионално обучение, човешки капитал, компетентности</w:t>
      </w:r>
    </w:p>
    <w:p w14:paraId="14068DE0" w14:textId="5A7D97ED" w:rsidR="00274819" w:rsidRDefault="00274819" w:rsidP="003004BD">
      <w:pPr>
        <w:ind w:firstLine="567"/>
        <w:jc w:val="both"/>
        <w:rPr>
          <w:szCs w:val="28"/>
        </w:rPr>
      </w:pPr>
    </w:p>
    <w:p w14:paraId="1F3A38DD" w14:textId="4A293656" w:rsidR="00274819" w:rsidRPr="007C368E" w:rsidRDefault="00274819" w:rsidP="003004BD">
      <w:pPr>
        <w:ind w:firstLine="567"/>
        <w:jc w:val="both"/>
        <w:rPr>
          <w:i/>
          <w:iCs/>
          <w:sz w:val="24"/>
          <w:lang w:val="en-GB"/>
        </w:rPr>
      </w:pPr>
      <w:r w:rsidRPr="007C368E">
        <w:rPr>
          <w:b/>
          <w:bCs/>
          <w:i/>
          <w:iCs/>
          <w:sz w:val="24"/>
          <w:lang w:val="en-GB"/>
        </w:rPr>
        <w:t>Abstract:</w:t>
      </w:r>
      <w:r w:rsidRPr="007C368E">
        <w:rPr>
          <w:i/>
          <w:iCs/>
          <w:sz w:val="24"/>
          <w:lang w:val="en-GB"/>
        </w:rPr>
        <w:t xml:space="preserve"> </w:t>
      </w:r>
      <w:r w:rsidR="003C714C" w:rsidRPr="007C368E">
        <w:rPr>
          <w:i/>
          <w:iCs/>
          <w:sz w:val="24"/>
          <w:lang w:val="en-GB"/>
        </w:rPr>
        <w:t xml:space="preserve">This report examines the nature and characteristics of vocational training as a key element of human capital development and increasing the competitiveness of the workforce. The main theoretical concepts related to vocational training are </w:t>
      </w:r>
      <w:proofErr w:type="spellStart"/>
      <w:r w:rsidR="003C714C" w:rsidRPr="007C368E">
        <w:rPr>
          <w:i/>
          <w:iCs/>
          <w:sz w:val="24"/>
          <w:lang w:val="en-GB"/>
        </w:rPr>
        <w:t>analyzed</w:t>
      </w:r>
      <w:proofErr w:type="spellEnd"/>
      <w:r w:rsidR="003C714C" w:rsidRPr="007C368E">
        <w:rPr>
          <w:i/>
          <w:iCs/>
          <w:sz w:val="24"/>
          <w:lang w:val="en-GB"/>
        </w:rPr>
        <w:t xml:space="preserve">, including the human capital theory, the competency-based approach and the concept of lifelong learning. The forms of vocational training, its main characteristics and its role in acquiring, updating and developing professional knowledge, skills and competences are examined. Special attention is paid to the impact of digitalization, technological changes and cooperation between educational institutions, employers and the public sector on the quality and effectiveness of training. It is concluded that vocational training is a strategic tool for improving employability, reducing qualification mismatches and ensuring sustainable socio-economic development in the conditions of a dynamically changing </w:t>
      </w:r>
      <w:r w:rsidR="00FB0AC5" w:rsidRPr="007C368E">
        <w:rPr>
          <w:i/>
          <w:iCs/>
          <w:sz w:val="24"/>
          <w:lang w:val="en-GB"/>
        </w:rPr>
        <w:t>labour</w:t>
      </w:r>
      <w:r w:rsidR="003C714C" w:rsidRPr="007C368E">
        <w:rPr>
          <w:i/>
          <w:iCs/>
          <w:sz w:val="24"/>
          <w:lang w:val="en-GB"/>
        </w:rPr>
        <w:t xml:space="preserve"> market.</w:t>
      </w:r>
    </w:p>
    <w:p w14:paraId="42E0ACE4" w14:textId="405591FA" w:rsidR="00274819" w:rsidRPr="007C368E" w:rsidRDefault="00274819" w:rsidP="003004BD">
      <w:pPr>
        <w:ind w:firstLine="567"/>
        <w:jc w:val="both"/>
        <w:rPr>
          <w:szCs w:val="28"/>
          <w:lang w:val="en-GB"/>
        </w:rPr>
      </w:pPr>
    </w:p>
    <w:p w14:paraId="2DCDF3EC" w14:textId="66231715" w:rsidR="00274819" w:rsidRPr="007C368E" w:rsidRDefault="00274819" w:rsidP="003004BD">
      <w:pPr>
        <w:ind w:firstLine="567"/>
        <w:jc w:val="both"/>
        <w:rPr>
          <w:i/>
          <w:iCs/>
          <w:sz w:val="24"/>
          <w:lang w:val="en-GB"/>
        </w:rPr>
      </w:pPr>
      <w:r w:rsidRPr="007C368E">
        <w:rPr>
          <w:b/>
          <w:bCs/>
          <w:i/>
          <w:iCs/>
          <w:sz w:val="24"/>
          <w:lang w:val="en-GB"/>
        </w:rPr>
        <w:t>Keywords:</w:t>
      </w:r>
      <w:r w:rsidRPr="007C368E">
        <w:rPr>
          <w:i/>
          <w:iCs/>
          <w:sz w:val="24"/>
          <w:lang w:val="en-GB"/>
        </w:rPr>
        <w:t xml:space="preserve"> </w:t>
      </w:r>
      <w:r w:rsidR="003C714C" w:rsidRPr="007C368E">
        <w:rPr>
          <w:i/>
          <w:iCs/>
          <w:sz w:val="24"/>
          <w:lang w:val="en-GB"/>
        </w:rPr>
        <w:t>vocational training, human capital, competencies</w:t>
      </w:r>
    </w:p>
    <w:p w14:paraId="023C3CE7" w14:textId="2B740211" w:rsidR="00274819" w:rsidRPr="009605D7" w:rsidRDefault="00274819" w:rsidP="003004BD">
      <w:pPr>
        <w:ind w:firstLine="567"/>
        <w:rPr>
          <w:szCs w:val="28"/>
          <w:lang w:val="ru-RU"/>
        </w:rPr>
      </w:pPr>
    </w:p>
    <w:p w14:paraId="1C801EAB" w14:textId="77777777" w:rsidR="00A86955" w:rsidRPr="009605D7" w:rsidRDefault="00A86955" w:rsidP="003004BD">
      <w:pPr>
        <w:ind w:firstLine="567"/>
        <w:rPr>
          <w:szCs w:val="28"/>
          <w:lang w:val="ru-RU"/>
        </w:rPr>
      </w:pPr>
    </w:p>
    <w:p w14:paraId="09998CF2" w14:textId="525D8009" w:rsidR="00D35648" w:rsidRPr="00D35648" w:rsidRDefault="00D35648" w:rsidP="003004BD">
      <w:pPr>
        <w:ind w:firstLine="567"/>
        <w:jc w:val="both"/>
        <w:rPr>
          <w:b/>
          <w:bCs/>
          <w:szCs w:val="28"/>
        </w:rPr>
      </w:pPr>
      <w:r w:rsidRPr="00D35648">
        <w:rPr>
          <w:b/>
          <w:bCs/>
          <w:szCs w:val="28"/>
        </w:rPr>
        <w:t>Въведение</w:t>
      </w:r>
      <w:r w:rsidR="00274819" w:rsidRPr="00D35648">
        <w:rPr>
          <w:b/>
          <w:bCs/>
          <w:szCs w:val="28"/>
        </w:rPr>
        <w:t xml:space="preserve"> </w:t>
      </w:r>
    </w:p>
    <w:p w14:paraId="58763048" w14:textId="40F433D7" w:rsidR="0099380C" w:rsidRPr="007C368E" w:rsidRDefault="0099380C" w:rsidP="0099380C">
      <w:pPr>
        <w:ind w:firstLine="567"/>
        <w:jc w:val="both"/>
        <w:rPr>
          <w:szCs w:val="28"/>
        </w:rPr>
      </w:pPr>
      <w:r w:rsidRPr="0099380C">
        <w:rPr>
          <w:szCs w:val="28"/>
        </w:rPr>
        <w:t xml:space="preserve">Динамичните изменения на пазара на труда, технологичната трансформация на икономиката и нарастващите изисквания към знанията и </w:t>
      </w:r>
      <w:r w:rsidRPr="0099380C">
        <w:rPr>
          <w:szCs w:val="28"/>
        </w:rPr>
        <w:lastRenderedPageBreak/>
        <w:t xml:space="preserve">уменията на работната сила поставят професионалното обучение сред основните инструменти за развитие на човешкия капитал. Неговото значение надхвърля първоначалното придобиване на професионална квалификация и все по-тясно се свързва с възможностите за актуализиране и надграждане на компетентностите, професионална мобилност и адаптиране към променящото се търсене на труд. В теоретичен аспект тази роля може да бъде обяснена чрез концепцията за човешкия капитал, според която образованието и обучението представляват инвестиции, способни да увеличават знанията, уменията, производителността и потенциалните икономически резултати на индивида </w:t>
      </w:r>
      <w:r w:rsidR="00436E74" w:rsidRPr="007C368E">
        <w:rPr>
          <w:szCs w:val="28"/>
        </w:rPr>
        <w:t>[1].</w:t>
      </w:r>
    </w:p>
    <w:p w14:paraId="4927211C" w14:textId="03F70A40" w:rsidR="0099380C" w:rsidRPr="0099380C" w:rsidRDefault="0099380C" w:rsidP="0099380C">
      <w:pPr>
        <w:ind w:firstLine="567"/>
        <w:jc w:val="both"/>
        <w:rPr>
          <w:szCs w:val="28"/>
        </w:rPr>
      </w:pPr>
      <w:r w:rsidRPr="0099380C">
        <w:rPr>
          <w:szCs w:val="28"/>
        </w:rPr>
        <w:t xml:space="preserve">В условията на ускорена дигитализация, автоматизация, зелен преход и демографски изменения професионалното обучение придобива особено значение и като елемент на ученето през целия живот. Съвременната система трябва да осигурява не само професионална подготовка за навлизане на пазара на труда, но и възможности за последващо повишаване и промяна на квалификацията. В този контекст европейската политика разглежда професионалното образование и обучение като инструмент за подпомагане на пригодността за заетост, адаптацията към структурните промени и </w:t>
      </w:r>
      <w:r w:rsidRPr="00436E74">
        <w:rPr>
          <w:szCs w:val="28"/>
        </w:rPr>
        <w:t xml:space="preserve">развитието на умения, съответстващи на потребностите на икономиката </w:t>
      </w:r>
      <w:r w:rsidR="00436E74" w:rsidRPr="007C368E">
        <w:rPr>
          <w:szCs w:val="28"/>
        </w:rPr>
        <w:t>[3]</w:t>
      </w:r>
      <w:r w:rsidRPr="00436E74">
        <w:rPr>
          <w:szCs w:val="28"/>
        </w:rPr>
        <w:t>.</w:t>
      </w:r>
    </w:p>
    <w:p w14:paraId="7D2DF8AC" w14:textId="601C1EC5" w:rsidR="0099380C" w:rsidRPr="0099380C" w:rsidRDefault="0099380C" w:rsidP="0099380C">
      <w:pPr>
        <w:ind w:firstLine="567"/>
        <w:jc w:val="both"/>
        <w:rPr>
          <w:szCs w:val="28"/>
        </w:rPr>
      </w:pPr>
      <w:r w:rsidRPr="0099380C">
        <w:rPr>
          <w:szCs w:val="28"/>
        </w:rPr>
        <w:t xml:space="preserve">В Република България професионалното обучение функционира в нормативно и институционално регламентирана система, която през последните години преминава през съществени промени. Реформата на Закона за професионалното образование и обучение от 2024 г. е последвана от разработване на нови рамкови програми, промени в механизмите за осигуряване на качеството и актуализиране на нормативната база за валидиране на професионални знания, умения и </w:t>
      </w:r>
      <w:r w:rsidRPr="00436E74">
        <w:rPr>
          <w:szCs w:val="28"/>
        </w:rPr>
        <w:t xml:space="preserve">компетентности </w:t>
      </w:r>
      <w:r w:rsidR="00436E74" w:rsidRPr="007C368E">
        <w:rPr>
          <w:szCs w:val="28"/>
        </w:rPr>
        <w:t>[3]</w:t>
      </w:r>
      <w:r w:rsidRPr="00436E74">
        <w:rPr>
          <w:szCs w:val="28"/>
        </w:rPr>
        <w:t xml:space="preserve">. </w:t>
      </w:r>
      <w:r w:rsidRPr="0099380C">
        <w:rPr>
          <w:szCs w:val="28"/>
        </w:rPr>
        <w:t xml:space="preserve">Новият Списък на професиите за професионално образование и обучение – СППОО-2024, утвърден със Заповед № РД09-2230/09.08.2024 г. на министъра на образованието и науката, се прилага от 1 януари 2026 г. за обучението на лица, навършили 16 години </w:t>
      </w:r>
      <w:r w:rsidR="00436E74" w:rsidRPr="007C368E">
        <w:rPr>
          <w:szCs w:val="28"/>
        </w:rPr>
        <w:t>[9]</w:t>
      </w:r>
      <w:r w:rsidRPr="00436E74">
        <w:rPr>
          <w:szCs w:val="28"/>
        </w:rPr>
        <w:t xml:space="preserve">. </w:t>
      </w:r>
      <w:r w:rsidRPr="0099380C">
        <w:rPr>
          <w:szCs w:val="28"/>
        </w:rPr>
        <w:t>Това развитие показва стремеж към по-гъвкава квалификационна система и по-тясно съответствие между резултатите от обучението и потребностите на пазара на труда.</w:t>
      </w:r>
    </w:p>
    <w:p w14:paraId="1812724C" w14:textId="16B78BBA" w:rsidR="00CC030B" w:rsidRPr="007C368E" w:rsidRDefault="0099380C" w:rsidP="00CC030B">
      <w:pPr>
        <w:ind w:firstLine="567"/>
        <w:jc w:val="both"/>
        <w:rPr>
          <w:szCs w:val="28"/>
        </w:rPr>
      </w:pPr>
      <w:r w:rsidRPr="0099380C">
        <w:rPr>
          <w:szCs w:val="28"/>
        </w:rPr>
        <w:t xml:space="preserve">В този контекст целта на настоящия доклад е да се изследват същността, основните характеристики и специфичните особености на професионалното обучение в Република България и да се оцени неговото значение за развитието на човешкия капитал и адаптивността на работната сила. За постигането на тази цел се прилагат методите на теоретичния анализ и синтез, сравнителния и нормативния анализ и системния подход. Особено внимание се отделя на взаимодействието между професионалното обучение, </w:t>
      </w:r>
      <w:proofErr w:type="spellStart"/>
      <w:r w:rsidRPr="0099380C">
        <w:rPr>
          <w:szCs w:val="28"/>
        </w:rPr>
        <w:t>компетентностния</w:t>
      </w:r>
      <w:proofErr w:type="spellEnd"/>
      <w:r w:rsidRPr="0099380C">
        <w:rPr>
          <w:szCs w:val="28"/>
        </w:rPr>
        <w:t xml:space="preserve"> подход, ученето през целия живот и променящите се потребности на пазара на труда.</w:t>
      </w:r>
    </w:p>
    <w:p w14:paraId="74EEEB72" w14:textId="77777777" w:rsidR="00CC030B" w:rsidRPr="007C368E" w:rsidRDefault="00CC030B" w:rsidP="00CC030B">
      <w:pPr>
        <w:ind w:firstLine="567"/>
        <w:jc w:val="both"/>
        <w:rPr>
          <w:szCs w:val="28"/>
        </w:rPr>
      </w:pPr>
    </w:p>
    <w:p w14:paraId="421FC63F" w14:textId="77777777" w:rsidR="0071026D" w:rsidRPr="00CC030B" w:rsidRDefault="0071026D" w:rsidP="0071026D">
      <w:pPr>
        <w:numPr>
          <w:ilvl w:val="0"/>
          <w:numId w:val="3"/>
        </w:numPr>
        <w:tabs>
          <w:tab w:val="left" w:pos="851"/>
        </w:tabs>
        <w:ind w:left="0" w:firstLine="567"/>
        <w:jc w:val="both"/>
        <w:rPr>
          <w:b/>
          <w:szCs w:val="28"/>
        </w:rPr>
      </w:pPr>
      <w:r w:rsidRPr="0071026D">
        <w:rPr>
          <w:b/>
          <w:szCs w:val="28"/>
        </w:rPr>
        <w:t>Теоретични основи и същност на професионалното обучение.</w:t>
      </w:r>
    </w:p>
    <w:p w14:paraId="7A2D14EB" w14:textId="77777777" w:rsidR="00CC030B" w:rsidRPr="00CC030B" w:rsidRDefault="00CC030B" w:rsidP="00CC030B">
      <w:pPr>
        <w:tabs>
          <w:tab w:val="left" w:pos="851"/>
        </w:tabs>
        <w:ind w:firstLine="567"/>
        <w:jc w:val="both"/>
        <w:rPr>
          <w:bCs/>
          <w:szCs w:val="28"/>
        </w:rPr>
      </w:pPr>
      <w:r w:rsidRPr="00CC030B">
        <w:rPr>
          <w:bCs/>
          <w:szCs w:val="28"/>
        </w:rPr>
        <w:t xml:space="preserve">Професионалното обучение представлява съществен компонент на съвременната система за развитие на човешките ресурси и един от </w:t>
      </w:r>
      <w:r w:rsidRPr="00CC030B">
        <w:rPr>
          <w:bCs/>
          <w:szCs w:val="28"/>
        </w:rPr>
        <w:lastRenderedPageBreak/>
        <w:t>основните механизми за формиране, актуализиране и надграждане на знанията, уменията и компетентностите, необходими за успешна професионална реализация. Неговата икономическа и социална значимост произтича от непосредствената връзка между квалификационните характеристики на работната сила, производителността на труда, пригодността за заетост и способността на икономиката да се адаптира към структурни и технологични изменения. Професионалното обучение поради това не следва да бъде разглеждано единствено като процес на придобиване на конкретна професия, а като динамичен механизъм за развитие на човешкия потенциал през различните етапи на професионалния живот.</w:t>
      </w:r>
    </w:p>
    <w:p w14:paraId="2E887342" w14:textId="55D1E2DA" w:rsidR="00CC030B" w:rsidRPr="00CC030B" w:rsidRDefault="00CC030B" w:rsidP="00CC030B">
      <w:pPr>
        <w:tabs>
          <w:tab w:val="left" w:pos="851"/>
        </w:tabs>
        <w:ind w:firstLine="567"/>
        <w:jc w:val="both"/>
        <w:rPr>
          <w:bCs/>
          <w:szCs w:val="28"/>
        </w:rPr>
      </w:pPr>
      <w:r w:rsidRPr="00CC030B">
        <w:rPr>
          <w:bCs/>
          <w:szCs w:val="28"/>
        </w:rPr>
        <w:t xml:space="preserve">Основна теоретична предпоставка за обяснение на икономическата роля на професионалното обучение предоставя теорията за човешкия капитал. В нейната рамка знанията, уменията и професионалната подготовка се разглеждат като форма на капитал, чието натрупване изисква инвестиции и може да създава бъдещи икономически ползи. Бекер анализира образованието и обучението на работното място като основни форми на инвестиции в човешки капитал и ги свързва с производителността, доходите, заетостта и професионалното </w:t>
      </w:r>
      <w:r w:rsidRPr="00436E74">
        <w:rPr>
          <w:bCs/>
          <w:szCs w:val="28"/>
        </w:rPr>
        <w:t xml:space="preserve">развитие </w:t>
      </w:r>
      <w:r w:rsidR="00436E74" w:rsidRPr="007C368E">
        <w:rPr>
          <w:bCs/>
          <w:szCs w:val="28"/>
        </w:rPr>
        <w:t>[1]</w:t>
      </w:r>
      <w:r w:rsidRPr="00436E74">
        <w:rPr>
          <w:bCs/>
          <w:szCs w:val="28"/>
        </w:rPr>
        <w:t xml:space="preserve">. </w:t>
      </w:r>
      <w:r w:rsidRPr="00CC030B">
        <w:rPr>
          <w:bCs/>
          <w:szCs w:val="28"/>
        </w:rPr>
        <w:t>От тази гледна точка професионалното обучение представлява инвестиционен процес, при който направените разходи на време и ресурси се оправдават от очакваното повишаване на производителността и бъдещата икономическа възвръщаемост.</w:t>
      </w:r>
    </w:p>
    <w:p w14:paraId="43BA766E" w14:textId="320C74F8" w:rsidR="00CC030B" w:rsidRPr="00CC030B" w:rsidRDefault="00CC030B" w:rsidP="00CC030B">
      <w:pPr>
        <w:tabs>
          <w:tab w:val="left" w:pos="851"/>
        </w:tabs>
        <w:ind w:firstLine="567"/>
        <w:jc w:val="both"/>
        <w:rPr>
          <w:bCs/>
          <w:szCs w:val="28"/>
        </w:rPr>
      </w:pPr>
      <w:r w:rsidRPr="00CC030B">
        <w:rPr>
          <w:bCs/>
          <w:szCs w:val="28"/>
        </w:rPr>
        <w:t xml:space="preserve">Съществен елемент в концепцията на Бекер е разграничението между общо и специфично обучение. Общото обучение формира знания и умения, които могат да бъдат използвани при различни работодатели, докато специфичното обучение увеличава производителността преимуществено в рамките на конкретното предприятие или производствен </w:t>
      </w:r>
      <w:r w:rsidRPr="00436E74">
        <w:rPr>
          <w:bCs/>
          <w:szCs w:val="28"/>
        </w:rPr>
        <w:t xml:space="preserve">процес </w:t>
      </w:r>
      <w:r w:rsidR="00436E74" w:rsidRPr="007C368E">
        <w:rPr>
          <w:bCs/>
          <w:szCs w:val="28"/>
        </w:rPr>
        <w:t>[1]</w:t>
      </w:r>
      <w:r w:rsidRPr="00436E74">
        <w:rPr>
          <w:bCs/>
          <w:szCs w:val="28"/>
        </w:rPr>
        <w:t xml:space="preserve">. </w:t>
      </w:r>
      <w:r w:rsidRPr="00CC030B">
        <w:rPr>
          <w:bCs/>
          <w:szCs w:val="28"/>
        </w:rPr>
        <w:t>Това разграничение има важно практическо значение, тъй като обяснява различните стимули на работниците и работодателите за инвестиране в професионално развитие. В условията на ускорени технологични промени границата между двата вида компетентности става по-динамична, а способността за усвояване на нови знания постепенно се превръща в самостоятелно конкурентно предимство.</w:t>
      </w:r>
    </w:p>
    <w:p w14:paraId="635E306D" w14:textId="77777777" w:rsidR="00CC030B" w:rsidRPr="00CC030B" w:rsidRDefault="00CC030B" w:rsidP="00CC030B">
      <w:pPr>
        <w:tabs>
          <w:tab w:val="left" w:pos="851"/>
        </w:tabs>
        <w:ind w:firstLine="567"/>
        <w:jc w:val="both"/>
        <w:rPr>
          <w:bCs/>
          <w:szCs w:val="28"/>
        </w:rPr>
      </w:pPr>
      <w:r w:rsidRPr="00CC030B">
        <w:rPr>
          <w:bCs/>
          <w:szCs w:val="28"/>
        </w:rPr>
        <w:t xml:space="preserve">Второ важно теоретично направление е </w:t>
      </w:r>
      <w:proofErr w:type="spellStart"/>
      <w:r w:rsidRPr="00CC030B">
        <w:rPr>
          <w:bCs/>
          <w:szCs w:val="28"/>
        </w:rPr>
        <w:t>компетентностният</w:t>
      </w:r>
      <w:proofErr w:type="spellEnd"/>
      <w:r w:rsidRPr="00CC030B">
        <w:rPr>
          <w:bCs/>
          <w:szCs w:val="28"/>
        </w:rPr>
        <w:t xml:space="preserve"> подход. При него фокусът се измества от продължителността и формалното съдържание на обучението към резултатите, които обучаваният действително може да демонстрира след неговото приключване. Професионалната подготовка следователно трябва да бъде ориентирана не само към усвояване на теоретични знания, а към тяхното интегриране с практически умения, способност за решаване на професионални проблеми, самостоятелност, отговорност и адаптация към конкретна работна среда. Подобен подход създава по-пряка връзка между образователния процес и реалните изисквания на професионалната дейност.</w:t>
      </w:r>
    </w:p>
    <w:p w14:paraId="2F74B6F7" w14:textId="77777777" w:rsidR="00CC030B" w:rsidRPr="00CC030B" w:rsidRDefault="00CC030B" w:rsidP="00CC030B">
      <w:pPr>
        <w:tabs>
          <w:tab w:val="left" w:pos="851"/>
        </w:tabs>
        <w:ind w:firstLine="567"/>
        <w:jc w:val="both"/>
        <w:rPr>
          <w:bCs/>
          <w:szCs w:val="28"/>
        </w:rPr>
      </w:pPr>
      <w:proofErr w:type="spellStart"/>
      <w:r w:rsidRPr="00CC030B">
        <w:rPr>
          <w:bCs/>
          <w:szCs w:val="28"/>
        </w:rPr>
        <w:t>Компетентностната</w:t>
      </w:r>
      <w:proofErr w:type="spellEnd"/>
      <w:r w:rsidRPr="00CC030B">
        <w:rPr>
          <w:bCs/>
          <w:szCs w:val="28"/>
        </w:rPr>
        <w:t xml:space="preserve"> ориентация променя и разбирането за качеството на професионалното обучение. Качеството не може да се измерва единствено чрез изпълнението на учебна програма или броя проведени </w:t>
      </w:r>
      <w:r w:rsidRPr="00CC030B">
        <w:rPr>
          <w:bCs/>
          <w:szCs w:val="28"/>
        </w:rPr>
        <w:lastRenderedPageBreak/>
        <w:t>учебни часове. Съществен критерий стават постигнатите резултати от ученето и тяхната приложимост в професионална среда. Това предполага ясно определяне на очакваните знания, умения и компетентности, подходящи механизми за тяхното оценяване и постоянна актуализация на съдържанието спрямо измененията в технологиите и организацията на труда.</w:t>
      </w:r>
    </w:p>
    <w:p w14:paraId="2B9BF4C1" w14:textId="6AE1ED97" w:rsidR="00CC030B" w:rsidRPr="00CC030B" w:rsidRDefault="00CC030B" w:rsidP="00CC030B">
      <w:pPr>
        <w:tabs>
          <w:tab w:val="left" w:pos="851"/>
        </w:tabs>
        <w:ind w:firstLine="567"/>
        <w:jc w:val="both"/>
        <w:rPr>
          <w:bCs/>
          <w:szCs w:val="28"/>
        </w:rPr>
      </w:pPr>
      <w:r w:rsidRPr="00CC030B">
        <w:rPr>
          <w:bCs/>
          <w:szCs w:val="28"/>
        </w:rPr>
        <w:t xml:space="preserve">Третата концептуална основа е ученето през целия живот. Тя преодолява традиционния линеен модел, при който образованието е концентрирано в началния период от живота, след което придобитата квалификация се използва относително непроменена през цялата професионална кариера. Съвременната икономическа среда прави подобен модел все по-трудно приложим. </w:t>
      </w:r>
      <w:proofErr w:type="spellStart"/>
      <w:r w:rsidRPr="00CC030B">
        <w:rPr>
          <w:bCs/>
          <w:szCs w:val="28"/>
        </w:rPr>
        <w:t>Cedefop</w:t>
      </w:r>
      <w:proofErr w:type="spellEnd"/>
      <w:r w:rsidRPr="00CC030B">
        <w:rPr>
          <w:bCs/>
          <w:szCs w:val="28"/>
        </w:rPr>
        <w:t xml:space="preserve"> определя продължаващото образование и обучение като формално или неформално учене след първоначалното образование или след навлизането в професионалния живот, насочено към актуализиране и подобряване на знанията и компетентностите, придобиване на нови умения за професионална промяна и подпомагане на личностното и професионалното </w:t>
      </w:r>
      <w:r w:rsidRPr="00436E74">
        <w:rPr>
          <w:bCs/>
          <w:szCs w:val="28"/>
        </w:rPr>
        <w:t xml:space="preserve">развитие </w:t>
      </w:r>
      <w:r w:rsidR="00436E74" w:rsidRPr="007C368E">
        <w:rPr>
          <w:bCs/>
          <w:szCs w:val="28"/>
        </w:rPr>
        <w:t>[2]</w:t>
      </w:r>
      <w:r w:rsidRPr="00436E74">
        <w:rPr>
          <w:bCs/>
          <w:szCs w:val="28"/>
        </w:rPr>
        <w:t>.</w:t>
      </w:r>
    </w:p>
    <w:p w14:paraId="19094D7B" w14:textId="29CAA0BE" w:rsidR="00CC030B" w:rsidRPr="00CC030B" w:rsidRDefault="00CC030B" w:rsidP="00CC030B">
      <w:pPr>
        <w:tabs>
          <w:tab w:val="left" w:pos="851"/>
        </w:tabs>
        <w:ind w:firstLine="567"/>
        <w:jc w:val="both"/>
        <w:rPr>
          <w:bCs/>
          <w:szCs w:val="28"/>
        </w:rPr>
      </w:pPr>
      <w:r w:rsidRPr="00CC030B">
        <w:rPr>
          <w:bCs/>
          <w:szCs w:val="28"/>
        </w:rPr>
        <w:t>Оттук произтича разграничението между първоначално и продължаващо професионално обучение. Първоначалното обучение създава квалификационната основа за навлизане в определена професионална област, докато продължаващото обучение осигурява адаптацията на вече икономически активните лица. Втората функция придобива нарастващо значение поради необходимостта от повишаване на квалификацията (</w:t>
      </w:r>
      <w:proofErr w:type="spellStart"/>
      <w:r w:rsidR="00436E74">
        <w:rPr>
          <w:bCs/>
          <w:szCs w:val="28"/>
        </w:rPr>
        <w:t>upskilling</w:t>
      </w:r>
      <w:proofErr w:type="spellEnd"/>
      <w:r w:rsidRPr="00CC030B">
        <w:rPr>
          <w:bCs/>
          <w:szCs w:val="28"/>
        </w:rPr>
        <w:t>) и преквалификация (</w:t>
      </w:r>
      <w:proofErr w:type="spellStart"/>
      <w:r w:rsidRPr="00CC030B">
        <w:rPr>
          <w:bCs/>
          <w:szCs w:val="28"/>
        </w:rPr>
        <w:t>reskilling</w:t>
      </w:r>
      <w:proofErr w:type="spellEnd"/>
      <w:r w:rsidRPr="00CC030B">
        <w:rPr>
          <w:bCs/>
          <w:szCs w:val="28"/>
        </w:rPr>
        <w:t>). Професионалното обучение по този начин се превръща в постоянен елемент на трудовия жизнен цикъл, а не в еднократен етап, предхождащ заетостта.</w:t>
      </w:r>
    </w:p>
    <w:p w14:paraId="14EE3876" w14:textId="41F91CA2" w:rsidR="00CC030B" w:rsidRPr="00CC030B" w:rsidRDefault="00CC030B" w:rsidP="00CC030B">
      <w:pPr>
        <w:tabs>
          <w:tab w:val="left" w:pos="851"/>
        </w:tabs>
        <w:ind w:firstLine="567"/>
        <w:jc w:val="both"/>
        <w:rPr>
          <w:bCs/>
          <w:szCs w:val="28"/>
        </w:rPr>
      </w:pPr>
      <w:r w:rsidRPr="00CC030B">
        <w:rPr>
          <w:bCs/>
          <w:szCs w:val="28"/>
        </w:rPr>
        <w:t xml:space="preserve">Европейската концепция за професионално образование и обучение допълнително подчертава тази динамична функция. Препоръката на Съвета на Европейския съюз от 24 ноември 2020 г. поставя като стратегическа цел системите за професионално образование и обучение да предоставят на младите хора и възрастните знания, умения и компетентности, позволяващи им да се реализират в променящия се трудов пазар и да участват успешно в цифровия и зеления преход </w:t>
      </w:r>
      <w:r w:rsidR="00571072" w:rsidRPr="007C368E">
        <w:rPr>
          <w:bCs/>
          <w:szCs w:val="28"/>
        </w:rPr>
        <w:t>[4]</w:t>
      </w:r>
      <w:r w:rsidRPr="00571072">
        <w:rPr>
          <w:bCs/>
          <w:szCs w:val="28"/>
        </w:rPr>
        <w:t xml:space="preserve">. </w:t>
      </w:r>
      <w:r w:rsidRPr="00CC030B">
        <w:rPr>
          <w:bCs/>
          <w:szCs w:val="28"/>
        </w:rPr>
        <w:t>Документът поставя акцент върху гъвкавостта на професионалното образование и обучение, ученето в реална работна среда, стажуването и усъвършенстването на системите за осигуряване на качеството.</w:t>
      </w:r>
    </w:p>
    <w:p w14:paraId="11F8B301" w14:textId="77777777" w:rsidR="00CC030B" w:rsidRPr="00CC030B" w:rsidRDefault="00CC030B" w:rsidP="00CC030B">
      <w:pPr>
        <w:tabs>
          <w:tab w:val="left" w:pos="851"/>
        </w:tabs>
        <w:ind w:firstLine="567"/>
        <w:jc w:val="both"/>
        <w:rPr>
          <w:bCs/>
          <w:szCs w:val="28"/>
        </w:rPr>
      </w:pPr>
      <w:r w:rsidRPr="00CC030B">
        <w:rPr>
          <w:bCs/>
          <w:szCs w:val="28"/>
        </w:rPr>
        <w:t>Същността на професионалното обучение следователно се проявява в няколко взаимосвързани функции. Неговата квалификационна функция осигурява професионални знания и практически умения; адаптивната функция подпомага приспособяването към технологичните и организационните изменения; икономическата функция е свързана с производителността и конкурентоспособността; социалната функция улеснява достъпа до заетост и професионалната мобилност; а функцията по непрекъснато развитие на компетентностите свързва професионалната подготовка с ученето през целия живот.</w:t>
      </w:r>
    </w:p>
    <w:p w14:paraId="36844539" w14:textId="0CF7E051" w:rsidR="00CC030B" w:rsidRPr="007C368E" w:rsidRDefault="00CC030B" w:rsidP="00CC030B">
      <w:pPr>
        <w:tabs>
          <w:tab w:val="left" w:pos="851"/>
        </w:tabs>
        <w:ind w:firstLine="567"/>
        <w:jc w:val="both"/>
        <w:rPr>
          <w:bCs/>
          <w:szCs w:val="28"/>
        </w:rPr>
      </w:pPr>
      <w:r w:rsidRPr="00CC030B">
        <w:rPr>
          <w:bCs/>
          <w:szCs w:val="28"/>
        </w:rPr>
        <w:lastRenderedPageBreak/>
        <w:t>Следователно професионалното обучение трябва да се разглежда като отворена и динамична система, разположена в пресечната точка между образованието и пазара на труда. Неговата ефективност зависи не само от качеството на учебното съдържание, а и от способността за своевременно идентифициране на потребностите от компетентности, практическата приложимост на придобитите знания и взаимодействието между обучаващите институции, работодателите, държавата и обучаваните лица. В условията на дигитализация, автоматизация и ускорено обновяване на професионалните изисквания стратегическата задача на професионалното обучение все повече се измества от подготовката за конкретно работно място към формирането на способност за устойчива професионална адаптация, непрекъснато учене и развитие на човешкия капитал.</w:t>
      </w:r>
    </w:p>
    <w:p w14:paraId="16CA4673" w14:textId="77777777" w:rsidR="00374ADF" w:rsidRPr="007C368E" w:rsidRDefault="00374ADF" w:rsidP="00CC030B">
      <w:pPr>
        <w:tabs>
          <w:tab w:val="left" w:pos="851"/>
        </w:tabs>
        <w:ind w:firstLine="567"/>
        <w:jc w:val="both"/>
        <w:rPr>
          <w:bCs/>
          <w:szCs w:val="28"/>
        </w:rPr>
      </w:pPr>
    </w:p>
    <w:p w14:paraId="5BFD8C21" w14:textId="1761AC74" w:rsidR="00374ADF" w:rsidRPr="007C368E" w:rsidRDefault="00374ADF" w:rsidP="00CC030B">
      <w:pPr>
        <w:tabs>
          <w:tab w:val="left" w:pos="851"/>
        </w:tabs>
        <w:ind w:firstLine="567"/>
        <w:jc w:val="both"/>
        <w:rPr>
          <w:b/>
          <w:bCs/>
          <w:szCs w:val="28"/>
        </w:rPr>
      </w:pPr>
      <w:r w:rsidRPr="00374ADF">
        <w:rPr>
          <w:b/>
          <w:bCs/>
          <w:szCs w:val="28"/>
        </w:rPr>
        <w:t>2. Организация и особености на професионалното обучение в Република България.</w:t>
      </w:r>
    </w:p>
    <w:p w14:paraId="3E01C338" w14:textId="5B6F88C7" w:rsidR="00374ADF" w:rsidRPr="00374ADF" w:rsidRDefault="00374ADF" w:rsidP="00374ADF">
      <w:pPr>
        <w:tabs>
          <w:tab w:val="left" w:pos="851"/>
        </w:tabs>
        <w:ind w:firstLine="567"/>
        <w:jc w:val="both"/>
        <w:rPr>
          <w:bCs/>
          <w:szCs w:val="28"/>
        </w:rPr>
      </w:pPr>
      <w:r w:rsidRPr="00374ADF">
        <w:rPr>
          <w:bCs/>
          <w:szCs w:val="28"/>
        </w:rPr>
        <w:t xml:space="preserve">Професионалното обучение в Република България представлява нормативно регламентирана система за придобиване, актуализиране и надграждане на професионални знания, умения и компетентности, непосредствено свързана с потребностите на пазара на труда и развитието на човешкия капитал. Основният нормативен акт, който урежда организацията, институциите, управлението и изискванията към професионалното образование и обучение, е Законът за професионалното образование и обучение (ЗПОО), приет през 1999 г. и многократно изменян и допълван. Съществена реформа е извършена през 2024 г., когато със Закона за изменение и допълнение на ЗПОО е въведен модел на по-широкопрофилни професии и е променена структурата на Списъка на професиите за професионално образование и обучение </w:t>
      </w:r>
      <w:r w:rsidR="00571072" w:rsidRPr="007C368E">
        <w:rPr>
          <w:bCs/>
          <w:szCs w:val="28"/>
        </w:rPr>
        <w:t>[5,9]</w:t>
      </w:r>
      <w:r w:rsidRPr="00571072">
        <w:rPr>
          <w:bCs/>
          <w:szCs w:val="28"/>
        </w:rPr>
        <w:t>.</w:t>
      </w:r>
    </w:p>
    <w:p w14:paraId="64AB0A2B" w14:textId="340239C7" w:rsidR="00374ADF" w:rsidRPr="00374ADF" w:rsidRDefault="00374ADF" w:rsidP="00374ADF">
      <w:pPr>
        <w:tabs>
          <w:tab w:val="left" w:pos="851"/>
        </w:tabs>
        <w:ind w:firstLine="567"/>
        <w:jc w:val="both"/>
        <w:rPr>
          <w:bCs/>
          <w:szCs w:val="28"/>
        </w:rPr>
      </w:pPr>
      <w:r w:rsidRPr="00374ADF">
        <w:rPr>
          <w:bCs/>
          <w:szCs w:val="28"/>
        </w:rPr>
        <w:t xml:space="preserve">Организационната специфика на българската система произтича от разграничаването между професионално образование и професионално обучение. Професионалното образование съчетава придобиването на общообразователна подготовка с професионална квалификация, докато професионалното обучение е насочено непосредствено към придобиването или развитието на професионална квалификация. За лицата, навършили 16 години, законодателството предвижда различни възможности за начално и продължаващо професионално обучение. Това позволява системата да обслужва както лица без придобита професионална квалификация, така и вече заети или икономически активни лица, които се нуждаят от актуализиране, разширяване или надграждане на своите компетентности </w:t>
      </w:r>
      <w:r w:rsidR="0003669B" w:rsidRPr="007C368E">
        <w:rPr>
          <w:bCs/>
          <w:szCs w:val="28"/>
        </w:rPr>
        <w:t>[5]</w:t>
      </w:r>
      <w:r w:rsidRPr="0003669B">
        <w:rPr>
          <w:bCs/>
          <w:szCs w:val="28"/>
        </w:rPr>
        <w:t>.</w:t>
      </w:r>
    </w:p>
    <w:p w14:paraId="10B1F0C3" w14:textId="4DE4D1A3" w:rsidR="00374ADF" w:rsidRPr="00374ADF" w:rsidRDefault="00374ADF" w:rsidP="00374ADF">
      <w:pPr>
        <w:tabs>
          <w:tab w:val="left" w:pos="851"/>
        </w:tabs>
        <w:ind w:firstLine="567"/>
        <w:jc w:val="both"/>
        <w:rPr>
          <w:bCs/>
          <w:szCs w:val="28"/>
        </w:rPr>
      </w:pPr>
      <w:r w:rsidRPr="00374ADF">
        <w:rPr>
          <w:bCs/>
          <w:szCs w:val="28"/>
        </w:rPr>
        <w:t>Съществен елемент на организацията е Списъкът на професиите за професионално образование и обучение. СППОО-2024, утвърден със Заповед № РД09-2230/09.08.2024 г. на министъра на образованието и науката, се прилага от 1 януари 2026 г. за професионалното обучение на лица, навършили 16 години, а за учениците, приети в VI</w:t>
      </w:r>
      <w:r w:rsidR="0003669B">
        <w:rPr>
          <w:bCs/>
          <w:szCs w:val="28"/>
        </w:rPr>
        <w:t>II клас – от учебната 2026/2027</w:t>
      </w:r>
      <w:r w:rsidRPr="00374ADF">
        <w:rPr>
          <w:bCs/>
          <w:szCs w:val="28"/>
        </w:rPr>
        <w:t>г</w:t>
      </w:r>
      <w:r w:rsidRPr="0003669B">
        <w:rPr>
          <w:bCs/>
          <w:szCs w:val="28"/>
        </w:rPr>
        <w:t xml:space="preserve">. </w:t>
      </w:r>
      <w:r w:rsidR="0003669B" w:rsidRPr="007C368E">
        <w:rPr>
          <w:bCs/>
          <w:szCs w:val="28"/>
        </w:rPr>
        <w:t>[9]</w:t>
      </w:r>
      <w:r w:rsidRPr="0003669B">
        <w:rPr>
          <w:bCs/>
          <w:szCs w:val="28"/>
        </w:rPr>
        <w:t xml:space="preserve">. </w:t>
      </w:r>
      <w:r w:rsidRPr="00374ADF">
        <w:rPr>
          <w:bCs/>
          <w:szCs w:val="28"/>
        </w:rPr>
        <w:t xml:space="preserve">Новият модел е свързан с преминаване към по-широкопрофилни професии и създава предпоставки за по-гъвкаво </w:t>
      </w:r>
      <w:r w:rsidRPr="00374ADF">
        <w:rPr>
          <w:bCs/>
          <w:szCs w:val="28"/>
        </w:rPr>
        <w:lastRenderedPageBreak/>
        <w:t>структуриране на квалификациите. Това е особено важно в условията на ускорена технологична промяна, при която прекомерно тесните квалификационни профили могат сравнително бързо да загубят съответствие с реалните потребности на работодателите.</w:t>
      </w:r>
    </w:p>
    <w:p w14:paraId="156E13DA" w14:textId="20C86C8E" w:rsidR="00374ADF" w:rsidRPr="00374ADF" w:rsidRDefault="00374ADF" w:rsidP="00374ADF">
      <w:pPr>
        <w:tabs>
          <w:tab w:val="left" w:pos="851"/>
        </w:tabs>
        <w:ind w:firstLine="567"/>
        <w:jc w:val="both"/>
        <w:rPr>
          <w:bCs/>
          <w:szCs w:val="28"/>
        </w:rPr>
      </w:pPr>
      <w:r w:rsidRPr="00374ADF">
        <w:rPr>
          <w:bCs/>
          <w:szCs w:val="28"/>
        </w:rPr>
        <w:t xml:space="preserve">Организацията на обучението се конкретизира чрез система от рамкови програми. От 1 януари 2026 г. действат нови рамкови програми А, Б, В, Г, Д и Е. Те регламентират различни траектории за придобиване и развитие на професионална квалификация – от начално професионално обучение до продължаващо обучение за актуализиране или надграждане на вече придобита квалификация </w:t>
      </w:r>
      <w:r w:rsidR="0003669B" w:rsidRPr="007C368E">
        <w:rPr>
          <w:bCs/>
          <w:szCs w:val="28"/>
        </w:rPr>
        <w:t>[8]</w:t>
      </w:r>
      <w:r w:rsidRPr="0003669B">
        <w:rPr>
          <w:bCs/>
          <w:szCs w:val="28"/>
        </w:rPr>
        <w:t xml:space="preserve">. </w:t>
      </w:r>
      <w:r w:rsidRPr="00374ADF">
        <w:rPr>
          <w:bCs/>
          <w:szCs w:val="28"/>
        </w:rPr>
        <w:t>Особено значение има рамкова програма Д, която позволява обучение за достигане на отделни единици резултати от ученето или за придобиване на квалификация по част от професия. Рамкова програма Е, от своя страна, е ориентирана към продължаващото професионално обучение и надграждането на придобита квалификация.</w:t>
      </w:r>
      <w:r w:rsidRPr="00374ADF">
        <w:rPr>
          <w:bCs/>
          <w:szCs w:val="28"/>
        </w:rPr>
        <w:tab/>
      </w:r>
    </w:p>
    <w:p w14:paraId="3AFC4FB6" w14:textId="571722F5" w:rsidR="00374ADF" w:rsidRPr="00374ADF" w:rsidRDefault="00374ADF" w:rsidP="00374ADF">
      <w:pPr>
        <w:tabs>
          <w:tab w:val="left" w:pos="851"/>
        </w:tabs>
        <w:ind w:firstLine="567"/>
        <w:jc w:val="both"/>
        <w:rPr>
          <w:bCs/>
          <w:szCs w:val="28"/>
        </w:rPr>
      </w:pPr>
      <w:r w:rsidRPr="00374ADF">
        <w:rPr>
          <w:bCs/>
          <w:szCs w:val="28"/>
        </w:rPr>
        <w:t xml:space="preserve">Въвеждането на единиците резултати от учене (ЕРУ) е важна характеристика на модернизирания модел. Съгласно ЗПОО единицата резултати от учене представлява част от професионална квалификация, съставена от </w:t>
      </w:r>
      <w:proofErr w:type="spellStart"/>
      <w:r w:rsidRPr="00374ADF">
        <w:rPr>
          <w:bCs/>
          <w:szCs w:val="28"/>
        </w:rPr>
        <w:t>взаимнозависими</w:t>
      </w:r>
      <w:proofErr w:type="spellEnd"/>
      <w:r w:rsidRPr="00374ADF">
        <w:rPr>
          <w:bCs/>
          <w:szCs w:val="28"/>
        </w:rPr>
        <w:t xml:space="preserve"> резултати от учене, която може да бъде самостоятелно оценена или валидирана </w:t>
      </w:r>
      <w:r w:rsidR="0003669B" w:rsidRPr="007C368E">
        <w:rPr>
          <w:bCs/>
          <w:szCs w:val="28"/>
        </w:rPr>
        <w:t>[5]</w:t>
      </w:r>
      <w:r w:rsidRPr="0003669B">
        <w:rPr>
          <w:bCs/>
          <w:szCs w:val="28"/>
        </w:rPr>
        <w:t xml:space="preserve">. </w:t>
      </w:r>
      <w:r w:rsidRPr="00374ADF">
        <w:rPr>
          <w:bCs/>
          <w:szCs w:val="28"/>
        </w:rPr>
        <w:t xml:space="preserve">От 1 януари 2026 г. центровете за професионално обучение могат да организират обучение за достигане на отделна ЕРУ по рамкови програми </w:t>
      </w:r>
      <w:r w:rsidRPr="0003669B">
        <w:rPr>
          <w:bCs/>
          <w:szCs w:val="28"/>
        </w:rPr>
        <w:t xml:space="preserve">Д </w:t>
      </w:r>
      <w:r w:rsidR="0003669B" w:rsidRPr="007C368E">
        <w:rPr>
          <w:bCs/>
          <w:szCs w:val="28"/>
        </w:rPr>
        <w:t>[7]</w:t>
      </w:r>
      <w:r w:rsidRPr="0003669B">
        <w:rPr>
          <w:bCs/>
          <w:szCs w:val="28"/>
        </w:rPr>
        <w:t xml:space="preserve">. Този </w:t>
      </w:r>
      <w:r w:rsidRPr="00374ADF">
        <w:rPr>
          <w:bCs/>
          <w:szCs w:val="28"/>
        </w:rPr>
        <w:t>подход увеличава гъвкавостта на системата, тъй като позволява професионалното развитие да бъде структурирано на по-малки, оценими компоненти, без във всички случаи да е необходимо преминаването през цялостна квалификационна програма.</w:t>
      </w:r>
    </w:p>
    <w:p w14:paraId="7C8AD7D3" w14:textId="5ED5A942" w:rsidR="00374ADF" w:rsidRPr="00374ADF" w:rsidRDefault="00374ADF" w:rsidP="00374ADF">
      <w:pPr>
        <w:tabs>
          <w:tab w:val="left" w:pos="851"/>
        </w:tabs>
        <w:ind w:firstLine="567"/>
        <w:jc w:val="both"/>
        <w:rPr>
          <w:bCs/>
          <w:szCs w:val="28"/>
        </w:rPr>
      </w:pPr>
      <w:r w:rsidRPr="00374ADF">
        <w:rPr>
          <w:bCs/>
          <w:szCs w:val="28"/>
        </w:rPr>
        <w:t xml:space="preserve">Качеството и съпоставимостта на професионалната квалификация се гарантират чрез държавните образователни стандарти за придобиване на квалификация по професии. Със Заповед № РД09-4194/01.11.2024 г. е утвърдена нова рамка на държавен образователен стандарт, а със Заповед № РД09-4206/05.11.2024 г. – рамка на национална изпитна програма </w:t>
      </w:r>
      <w:r w:rsidR="0003669B" w:rsidRPr="007C368E">
        <w:rPr>
          <w:bCs/>
          <w:szCs w:val="28"/>
        </w:rPr>
        <w:t>[6]</w:t>
      </w:r>
      <w:r w:rsidRPr="0003669B">
        <w:rPr>
          <w:bCs/>
          <w:szCs w:val="28"/>
        </w:rPr>
        <w:t xml:space="preserve">. </w:t>
      </w:r>
      <w:r w:rsidRPr="00374ADF">
        <w:rPr>
          <w:bCs/>
          <w:szCs w:val="28"/>
        </w:rPr>
        <w:t xml:space="preserve">През 2025 г. НАПОО разработва проекти на държавни образователни стандарти и национални изпитни програми по 155 професии от СППОО-2024, като </w:t>
      </w:r>
      <w:r w:rsidRPr="0003669B">
        <w:rPr>
          <w:bCs/>
          <w:szCs w:val="28"/>
        </w:rPr>
        <w:t xml:space="preserve">сред приоритетите са професиите, свързани със зеления и цифровия преход </w:t>
      </w:r>
      <w:r w:rsidR="0003669B" w:rsidRPr="007C368E">
        <w:rPr>
          <w:bCs/>
          <w:szCs w:val="28"/>
        </w:rPr>
        <w:t>[6]</w:t>
      </w:r>
      <w:r w:rsidRPr="0003669B">
        <w:rPr>
          <w:bCs/>
          <w:szCs w:val="28"/>
        </w:rPr>
        <w:t xml:space="preserve">. </w:t>
      </w:r>
      <w:r w:rsidRPr="00374ADF">
        <w:rPr>
          <w:bCs/>
          <w:szCs w:val="28"/>
        </w:rPr>
        <w:t>По този начин резултатите от ученето се превръщат в основен ориентир при планирането, провеждането и оценяването на професионалната подготовка.</w:t>
      </w:r>
    </w:p>
    <w:p w14:paraId="7586AA44" w14:textId="77777777" w:rsidR="00374ADF" w:rsidRPr="00374ADF" w:rsidRDefault="00374ADF" w:rsidP="00374ADF">
      <w:pPr>
        <w:tabs>
          <w:tab w:val="left" w:pos="851"/>
        </w:tabs>
        <w:ind w:firstLine="567"/>
        <w:jc w:val="both"/>
        <w:rPr>
          <w:bCs/>
          <w:szCs w:val="28"/>
        </w:rPr>
      </w:pPr>
      <w:r w:rsidRPr="00374ADF">
        <w:rPr>
          <w:bCs/>
          <w:szCs w:val="28"/>
        </w:rPr>
        <w:t xml:space="preserve">Институционалната структура на професионалното обучение включва Министерството на образованието и науката, Националната агенция за професионално образование и обучение, училища, професионални гимназии, центрове за професионално обучение и други законово определени институции. Особено място заема НАПОО като специализиран орган, свързан с лицензирането и контрола на центровете за професионално обучение и с развитието на стандартите и квалификационната система. Центровете за професионално обучение имат съществено значение за обучението на лица над 16 години, тъй като осигуряват възможности за </w:t>
      </w:r>
      <w:r w:rsidRPr="00374ADF">
        <w:rPr>
          <w:bCs/>
          <w:szCs w:val="28"/>
        </w:rPr>
        <w:lastRenderedPageBreak/>
        <w:t>придобиване и развитие на професионална квалификация извън традиционната училищна среда.</w:t>
      </w:r>
    </w:p>
    <w:p w14:paraId="4A3EF334" w14:textId="77777777" w:rsidR="00374ADF" w:rsidRPr="00374ADF" w:rsidRDefault="00374ADF" w:rsidP="00374ADF">
      <w:pPr>
        <w:tabs>
          <w:tab w:val="left" w:pos="851"/>
        </w:tabs>
        <w:ind w:firstLine="567"/>
        <w:jc w:val="both"/>
        <w:rPr>
          <w:bCs/>
          <w:szCs w:val="28"/>
        </w:rPr>
      </w:pPr>
      <w:r w:rsidRPr="00374ADF">
        <w:rPr>
          <w:bCs/>
          <w:szCs w:val="28"/>
        </w:rPr>
        <w:t xml:space="preserve">Друга особеност на системата е възможността за **валидиране на професионални знания, умения и компетентности**, придобити чрез неформално обучение или </w:t>
      </w:r>
      <w:proofErr w:type="spellStart"/>
      <w:r w:rsidRPr="00374ADF">
        <w:rPr>
          <w:bCs/>
          <w:szCs w:val="28"/>
        </w:rPr>
        <w:t>информално</w:t>
      </w:r>
      <w:proofErr w:type="spellEnd"/>
      <w:r w:rsidRPr="00374ADF">
        <w:rPr>
          <w:bCs/>
          <w:szCs w:val="28"/>
        </w:rPr>
        <w:t xml:space="preserve"> учене. Този механизъм има важно значение за лица, които притежават практически професионален опит, но не разполагат със съответния официален документ за квалификация. Валидирането подпомага признаването на реално придобити компетентности, трудовата мобилност и последващото включване в обучение, като по този начин свързва формалната квалификационна система с принципите на ученето през целия живот.</w:t>
      </w:r>
    </w:p>
    <w:p w14:paraId="6C04FF82" w14:textId="77777777" w:rsidR="00374ADF" w:rsidRPr="00374ADF" w:rsidRDefault="00374ADF" w:rsidP="00374ADF">
      <w:pPr>
        <w:tabs>
          <w:tab w:val="left" w:pos="851"/>
        </w:tabs>
        <w:ind w:firstLine="567"/>
        <w:jc w:val="both"/>
        <w:rPr>
          <w:bCs/>
          <w:szCs w:val="28"/>
        </w:rPr>
      </w:pPr>
      <w:r w:rsidRPr="00374ADF">
        <w:rPr>
          <w:bCs/>
          <w:szCs w:val="28"/>
        </w:rPr>
        <w:t>Съвременната организация на професионалното обучение в България следователно се характеризира с постепенно преминаване от относително статичен модел на придобиване на професия към **гъвкава система, ориентирана към резултатите от ученето, модулността и продължаващото развитие на квалификацията**. Реформите от 2024–2026 г. създават нормативни предпоставки за по-бърза адаптация към измененията на пазара на труда, включително чрез широкопрофилни професии, отделни единици резултати от учене и нови рамкови програми. Ефективността на този модел обаче зависи от качеството на обучението, материално-техническата база, квалификацията на преподавателите и най-вече от устойчивото взаимодействие между държавата, обучаващите институции и работодателите. Именно способността на тази система своевременно да преобразува потребностите на икономиката в измерими резултати от ученето е определяща за реалния принос на професионалното обучение към пригодността за заетост и конкурентоспособността на работната сила.</w:t>
      </w:r>
    </w:p>
    <w:p w14:paraId="68555CAB" w14:textId="77777777" w:rsidR="0003669B" w:rsidRDefault="00374ADF" w:rsidP="0025263C">
      <w:pPr>
        <w:tabs>
          <w:tab w:val="left" w:pos="851"/>
        </w:tabs>
        <w:ind w:firstLine="567"/>
        <w:jc w:val="both"/>
        <w:rPr>
          <w:bCs/>
          <w:szCs w:val="28"/>
        </w:rPr>
      </w:pPr>
      <w:r w:rsidRPr="00374ADF">
        <w:rPr>
          <w:bCs/>
          <w:szCs w:val="28"/>
        </w:rPr>
        <w:tab/>
      </w:r>
    </w:p>
    <w:p w14:paraId="65070D9C" w14:textId="7F9DEB35" w:rsidR="0025263C" w:rsidRPr="007C368E" w:rsidRDefault="0025263C" w:rsidP="0025263C">
      <w:pPr>
        <w:tabs>
          <w:tab w:val="left" w:pos="851"/>
        </w:tabs>
        <w:ind w:firstLine="567"/>
        <w:jc w:val="both"/>
        <w:rPr>
          <w:b/>
          <w:bCs/>
          <w:szCs w:val="28"/>
        </w:rPr>
      </w:pPr>
      <w:r w:rsidRPr="0025263C">
        <w:rPr>
          <w:b/>
          <w:bCs/>
          <w:szCs w:val="28"/>
        </w:rPr>
        <w:t>3. Съвременни тенденции и развитие на професионалното обучение</w:t>
      </w:r>
      <w:r w:rsidRPr="007C368E">
        <w:rPr>
          <w:b/>
          <w:bCs/>
          <w:szCs w:val="28"/>
        </w:rPr>
        <w:t>.</w:t>
      </w:r>
    </w:p>
    <w:p w14:paraId="48A76E35" w14:textId="0B48CD0E" w:rsidR="0025263C" w:rsidRPr="0025263C" w:rsidRDefault="0025263C" w:rsidP="0025263C">
      <w:pPr>
        <w:tabs>
          <w:tab w:val="left" w:pos="851"/>
        </w:tabs>
        <w:ind w:firstLine="567"/>
        <w:jc w:val="both"/>
        <w:rPr>
          <w:szCs w:val="28"/>
        </w:rPr>
      </w:pPr>
      <w:r w:rsidRPr="0025263C">
        <w:rPr>
          <w:szCs w:val="28"/>
        </w:rPr>
        <w:t>Съвременното професионално обучение се развива в условията на ускорена технологична трансформация, дигитализация, разпространение на изкуствения интелект, зелен преход и динамично изменение на потребностите от квалифицирана работна сила. Тези процеси постепенно променят традиционния модел на професионална подготовка, основан върху придобиването на относително устойчива квалификация, и го насочват към непрекъснато развитие на компетентностите през целия професионален живот. Поради това все по-голямо значение придобиват продължаващото обучение, повишаването на квалификацията (</w:t>
      </w:r>
      <w:proofErr w:type="spellStart"/>
      <w:r w:rsidR="00D52C11">
        <w:rPr>
          <w:szCs w:val="28"/>
        </w:rPr>
        <w:t>upskilling</w:t>
      </w:r>
      <w:proofErr w:type="spellEnd"/>
      <w:r w:rsidRPr="0025263C">
        <w:rPr>
          <w:szCs w:val="28"/>
        </w:rPr>
        <w:t>) и</w:t>
      </w:r>
      <w:r w:rsidR="00D52C11">
        <w:rPr>
          <w:szCs w:val="28"/>
        </w:rPr>
        <w:t xml:space="preserve"> преквалификацията (</w:t>
      </w:r>
      <w:proofErr w:type="spellStart"/>
      <w:r w:rsidR="00D52C11">
        <w:rPr>
          <w:szCs w:val="28"/>
        </w:rPr>
        <w:t>reskilling</w:t>
      </w:r>
      <w:proofErr w:type="spellEnd"/>
      <w:r w:rsidRPr="0025263C">
        <w:rPr>
          <w:szCs w:val="28"/>
        </w:rPr>
        <w:t xml:space="preserve">), които позволяват на работещите да се адаптират към променящите се професионални </w:t>
      </w:r>
      <w:r w:rsidRPr="00D52C11">
        <w:rPr>
          <w:szCs w:val="28"/>
        </w:rPr>
        <w:t xml:space="preserve">изисквания </w:t>
      </w:r>
      <w:r w:rsidR="00D52C11" w:rsidRPr="007C368E">
        <w:rPr>
          <w:szCs w:val="28"/>
        </w:rPr>
        <w:t>[4]</w:t>
      </w:r>
      <w:r w:rsidRPr="00D52C11">
        <w:rPr>
          <w:szCs w:val="28"/>
        </w:rPr>
        <w:t>.</w:t>
      </w:r>
    </w:p>
    <w:p w14:paraId="5A3BD0D4" w14:textId="170DBCF2" w:rsidR="0025263C" w:rsidRPr="0025263C" w:rsidRDefault="0025263C" w:rsidP="0025263C">
      <w:pPr>
        <w:tabs>
          <w:tab w:val="left" w:pos="851"/>
        </w:tabs>
        <w:ind w:firstLine="567"/>
        <w:jc w:val="both"/>
        <w:rPr>
          <w:szCs w:val="28"/>
        </w:rPr>
      </w:pPr>
      <w:r w:rsidRPr="0025263C">
        <w:rPr>
          <w:szCs w:val="28"/>
        </w:rPr>
        <w:t xml:space="preserve">Една от водещите тенденции е дигитализацията на професионалното обучение. Тя обхваща както усвояването на цифрови компетентности, така и използването на дигитални платформи, виртуални обучителни среди, симулации и смесени форми на обучение. </w:t>
      </w:r>
      <w:r w:rsidR="00D52C11" w:rsidRPr="00D52C11">
        <w:rPr>
          <w:szCs w:val="28"/>
        </w:rPr>
        <w:t>CEDEFOP</w:t>
      </w:r>
      <w:r w:rsidRPr="0025263C">
        <w:rPr>
          <w:szCs w:val="28"/>
        </w:rPr>
        <w:t xml:space="preserve"> подчертава необходимостта професионалното образование и обучение да модернизира своята цифрова инфраструктура и учебно съдържание, за да подготвя </w:t>
      </w:r>
      <w:r w:rsidRPr="0025263C">
        <w:rPr>
          <w:szCs w:val="28"/>
        </w:rPr>
        <w:lastRenderedPageBreak/>
        <w:t xml:space="preserve">работната сила за цифровия и зеления преход </w:t>
      </w:r>
      <w:r w:rsidR="00D52C11" w:rsidRPr="007C368E">
        <w:rPr>
          <w:szCs w:val="28"/>
        </w:rPr>
        <w:t>[3]</w:t>
      </w:r>
      <w:r w:rsidRPr="00D52C11">
        <w:rPr>
          <w:szCs w:val="28"/>
        </w:rPr>
        <w:t xml:space="preserve">. </w:t>
      </w:r>
      <w:r w:rsidRPr="0025263C">
        <w:rPr>
          <w:szCs w:val="28"/>
        </w:rPr>
        <w:t xml:space="preserve">Особено значение придобива и изкуственият интелект, който едновременно трансформира професионалните задачи и създава необходимост от нови компетентности. Това предполага професионалното обучение да развива не само специализирани технологични умения, но и базова грамотност за работа с ИИ, аналитично мислене и способност за критична оценка на генерирана </w:t>
      </w:r>
      <w:r w:rsidRPr="00D52C11">
        <w:rPr>
          <w:szCs w:val="28"/>
        </w:rPr>
        <w:t xml:space="preserve">информация </w:t>
      </w:r>
      <w:r w:rsidR="00D52C11" w:rsidRPr="007C368E">
        <w:rPr>
          <w:szCs w:val="28"/>
        </w:rPr>
        <w:t>[3]</w:t>
      </w:r>
      <w:r w:rsidRPr="00D52C11">
        <w:rPr>
          <w:szCs w:val="28"/>
        </w:rPr>
        <w:t>.</w:t>
      </w:r>
    </w:p>
    <w:p w14:paraId="43C72C3B" w14:textId="3EC29485" w:rsidR="0025263C" w:rsidRPr="007C368E" w:rsidRDefault="0025263C" w:rsidP="0025263C">
      <w:pPr>
        <w:tabs>
          <w:tab w:val="left" w:pos="851"/>
        </w:tabs>
        <w:ind w:firstLine="567"/>
        <w:jc w:val="both"/>
        <w:rPr>
          <w:szCs w:val="28"/>
        </w:rPr>
      </w:pPr>
      <w:r w:rsidRPr="0025263C">
        <w:rPr>
          <w:szCs w:val="28"/>
        </w:rPr>
        <w:t xml:space="preserve">Второ съществено направление е **адаптирането на квалификациите към зеления преход**. Развитието на нисковъглеродна и ресурсно ефективна икономика поражда нови професионални дейности и трансформира компетентностите в съществуващите професии. Това налага систематично прогнозиране на потребностите от умения и своевременно включване на зелени компетентности в програмите за професионално </w:t>
      </w:r>
      <w:r w:rsidRPr="00D52C11">
        <w:rPr>
          <w:szCs w:val="28"/>
        </w:rPr>
        <w:t xml:space="preserve">обучение </w:t>
      </w:r>
      <w:r w:rsidR="00D52C11" w:rsidRPr="007C368E">
        <w:rPr>
          <w:szCs w:val="28"/>
        </w:rPr>
        <w:t>[4].</w:t>
      </w:r>
    </w:p>
    <w:p w14:paraId="4AF8BDC2" w14:textId="2AB62EBC" w:rsidR="0025263C" w:rsidRPr="0025263C" w:rsidRDefault="0025263C" w:rsidP="0025263C">
      <w:pPr>
        <w:tabs>
          <w:tab w:val="left" w:pos="851"/>
        </w:tabs>
        <w:ind w:firstLine="567"/>
        <w:jc w:val="both"/>
        <w:rPr>
          <w:szCs w:val="28"/>
        </w:rPr>
      </w:pPr>
      <w:r w:rsidRPr="0025263C">
        <w:rPr>
          <w:szCs w:val="28"/>
        </w:rPr>
        <w:t xml:space="preserve">В България тези тенденции намират отражение в модернизирането на професионалното образование и обучение, включително чрез СППОО-2024, ориентацията към резултати от ученето, възможностите за придобиване на отделни единици резултати от учене и новите рамкови програми. Важна тенденция е и повишаването на квалификацията на професионалните преподаватели чрез включване на теми, свързани с цифровата и зелената икономика, </w:t>
      </w:r>
      <w:proofErr w:type="spellStart"/>
      <w:r w:rsidRPr="0025263C">
        <w:rPr>
          <w:szCs w:val="28"/>
        </w:rPr>
        <w:t>Industry</w:t>
      </w:r>
      <w:proofErr w:type="spellEnd"/>
      <w:r w:rsidRPr="0025263C">
        <w:rPr>
          <w:szCs w:val="28"/>
        </w:rPr>
        <w:t xml:space="preserve"> 5.0, виртуалната реалност и приложението на изкуствения интелект в обучението </w:t>
      </w:r>
      <w:r w:rsidR="00D52C11" w:rsidRPr="007C368E">
        <w:rPr>
          <w:szCs w:val="28"/>
        </w:rPr>
        <w:t>[3]</w:t>
      </w:r>
      <w:r w:rsidRPr="00D52C11">
        <w:rPr>
          <w:szCs w:val="28"/>
        </w:rPr>
        <w:t>.</w:t>
      </w:r>
    </w:p>
    <w:p w14:paraId="43948BA6" w14:textId="68F7923E" w:rsidR="0025263C" w:rsidRPr="007C368E" w:rsidRDefault="0025263C" w:rsidP="0025263C">
      <w:pPr>
        <w:tabs>
          <w:tab w:val="left" w:pos="851"/>
        </w:tabs>
        <w:ind w:firstLine="567"/>
        <w:jc w:val="both"/>
        <w:rPr>
          <w:szCs w:val="28"/>
        </w:rPr>
      </w:pPr>
      <w:r w:rsidRPr="0025263C">
        <w:rPr>
          <w:szCs w:val="28"/>
        </w:rPr>
        <w:t>Следователно бъдещото развитие на професионалното обучение е свързано с неговото превръщане в гъвкава, модулна и технологично ориентирана система за учене през целия живот. Нейната ефективност ще зависи от способността за своевременно прогнозиране на необходимите компетентности, бързо актуализиране на учебното съдържание и устойчиво партньорство между обучаващите институции, работодателите и публичния сектор. Именно тази връзка между обучение и реални потребности на икономиката е предпоставка за ограничаване на квалификационните несъответствия и за повишаване на адаптивността на работната сила.</w:t>
      </w:r>
    </w:p>
    <w:p w14:paraId="1DF1CF07" w14:textId="77777777" w:rsidR="00D64E26" w:rsidRPr="007C368E" w:rsidRDefault="00D64E26" w:rsidP="0025263C">
      <w:pPr>
        <w:tabs>
          <w:tab w:val="left" w:pos="851"/>
        </w:tabs>
        <w:ind w:firstLine="567"/>
        <w:jc w:val="both"/>
        <w:rPr>
          <w:szCs w:val="28"/>
        </w:rPr>
      </w:pPr>
    </w:p>
    <w:p w14:paraId="73157A2B" w14:textId="77852531" w:rsidR="00D64E26" w:rsidRPr="0025263C" w:rsidRDefault="00D64E26" w:rsidP="0025263C">
      <w:pPr>
        <w:tabs>
          <w:tab w:val="left" w:pos="851"/>
        </w:tabs>
        <w:ind w:firstLine="567"/>
        <w:jc w:val="both"/>
        <w:rPr>
          <w:b/>
          <w:bCs/>
          <w:szCs w:val="28"/>
        </w:rPr>
      </w:pPr>
      <w:r w:rsidRPr="00D64E26">
        <w:rPr>
          <w:b/>
          <w:bCs/>
          <w:szCs w:val="28"/>
        </w:rPr>
        <w:t>Заключение</w:t>
      </w:r>
    </w:p>
    <w:p w14:paraId="49F0B23A" w14:textId="77777777" w:rsidR="00D64E26" w:rsidRPr="00D64E26" w:rsidRDefault="00D64E26" w:rsidP="00D64E26">
      <w:pPr>
        <w:tabs>
          <w:tab w:val="left" w:pos="851"/>
        </w:tabs>
        <w:ind w:firstLine="567"/>
        <w:jc w:val="both"/>
        <w:rPr>
          <w:szCs w:val="28"/>
        </w:rPr>
      </w:pPr>
      <w:r w:rsidRPr="00D64E26">
        <w:rPr>
          <w:szCs w:val="28"/>
        </w:rPr>
        <w:t xml:space="preserve">Проведеният анализ показва, че професионалното обучение представлява стратегически компонент на системата за развитие на човешкия капитал и важен механизъм за адаптиране на работната сила към динамиката на пазара на труда. Неговата същност все по-малко се ограничава до първоначалното придобиване на професионална квалификация и все по-ясно се свързва с непрекъснатото актуализиране и надграждане на знания, умения и компетентности през целия професионален живот. </w:t>
      </w:r>
    </w:p>
    <w:p w14:paraId="31F2246D" w14:textId="77777777" w:rsidR="00D64E26" w:rsidRPr="00D64E26" w:rsidRDefault="00D64E26" w:rsidP="00D64E26">
      <w:pPr>
        <w:tabs>
          <w:tab w:val="left" w:pos="851"/>
        </w:tabs>
        <w:ind w:firstLine="567"/>
        <w:jc w:val="both"/>
        <w:rPr>
          <w:szCs w:val="28"/>
        </w:rPr>
      </w:pPr>
      <w:r w:rsidRPr="00D64E26">
        <w:rPr>
          <w:szCs w:val="28"/>
        </w:rPr>
        <w:t xml:space="preserve">Развитието на професионалното обучение в Република България показва тенденция към по-гъвкава, модулна и ориентирана към резултатите от ученето система. Новият Списък на професиите, рамковите програми, възможностите за придобиване на отделни единици резултати от учене и валидирането на професионални компетентности създават нормативни </w:t>
      </w:r>
      <w:r w:rsidRPr="00D64E26">
        <w:rPr>
          <w:szCs w:val="28"/>
        </w:rPr>
        <w:lastRenderedPageBreak/>
        <w:t>предпоставки за по-добро съответствие между квалификационната система и потребностите на икономиката.</w:t>
      </w:r>
    </w:p>
    <w:p w14:paraId="316C3CC5" w14:textId="77777777" w:rsidR="00D64E26" w:rsidRPr="00D64E26" w:rsidRDefault="00D64E26" w:rsidP="00D64E26">
      <w:pPr>
        <w:tabs>
          <w:tab w:val="left" w:pos="851"/>
        </w:tabs>
        <w:ind w:firstLine="567"/>
        <w:jc w:val="both"/>
        <w:rPr>
          <w:szCs w:val="28"/>
        </w:rPr>
      </w:pPr>
      <w:r w:rsidRPr="00D64E26">
        <w:rPr>
          <w:szCs w:val="28"/>
        </w:rPr>
        <w:t xml:space="preserve">Същевременно дигитализацията, изкуственият интелект, зеленият преход и технологичното обновяване поставят нови изисквания пред съдържанието и организацията на обучението. Ефективният отговор предполага развитие на </w:t>
      </w:r>
      <w:proofErr w:type="spellStart"/>
      <w:r w:rsidRPr="00D64E26">
        <w:rPr>
          <w:i/>
          <w:iCs/>
          <w:szCs w:val="28"/>
        </w:rPr>
        <w:t>upskilling</w:t>
      </w:r>
      <w:proofErr w:type="spellEnd"/>
      <w:r w:rsidRPr="00D64E26">
        <w:rPr>
          <w:szCs w:val="28"/>
        </w:rPr>
        <w:t xml:space="preserve"> и </w:t>
      </w:r>
      <w:proofErr w:type="spellStart"/>
      <w:r w:rsidRPr="00D64E26">
        <w:rPr>
          <w:i/>
          <w:iCs/>
          <w:szCs w:val="28"/>
        </w:rPr>
        <w:t>reskilling</w:t>
      </w:r>
      <w:proofErr w:type="spellEnd"/>
      <w:r w:rsidRPr="00D64E26">
        <w:rPr>
          <w:szCs w:val="28"/>
        </w:rPr>
        <w:t>, дигитални и зелени компетентности и устойчиво взаимодействие между държавата, обучаващите институции и работодателите.</w:t>
      </w:r>
    </w:p>
    <w:p w14:paraId="20641CDF" w14:textId="77777777" w:rsidR="00D64E26" w:rsidRPr="00D64E26" w:rsidRDefault="00D64E26" w:rsidP="00D64E26">
      <w:pPr>
        <w:tabs>
          <w:tab w:val="left" w:pos="851"/>
        </w:tabs>
        <w:ind w:firstLine="567"/>
        <w:jc w:val="both"/>
        <w:rPr>
          <w:szCs w:val="28"/>
        </w:rPr>
      </w:pPr>
      <w:r w:rsidRPr="00D64E26">
        <w:rPr>
          <w:szCs w:val="28"/>
        </w:rPr>
        <w:t>Проведеният анализ показва, че професионалното обучение представлява стратегически компонент на системата за развитие на човешкия капитал и важен механизъм за адаптиране на работната сила към динамиката на пазара на труда. Неговата същност все по-малко се ограничава до първоначалното придобиване на професионална квалификация и все по-ясно се свързва с непрекъснатото актуализиране и надграждане на знания, умения и компетентности през целия професионален живот.</w:t>
      </w:r>
    </w:p>
    <w:p w14:paraId="3BB45F8B" w14:textId="77777777" w:rsidR="00D64E26" w:rsidRPr="00D64E26" w:rsidRDefault="00D64E26" w:rsidP="00D64E26">
      <w:pPr>
        <w:tabs>
          <w:tab w:val="left" w:pos="851"/>
        </w:tabs>
        <w:ind w:firstLine="567"/>
        <w:jc w:val="both"/>
        <w:rPr>
          <w:szCs w:val="28"/>
        </w:rPr>
      </w:pPr>
      <w:r w:rsidRPr="00D64E26">
        <w:rPr>
          <w:szCs w:val="28"/>
        </w:rPr>
        <w:t>Развитието на професионалното обучение в Република България показва тенденция към по-гъвкава, модулна и ориентирана към резултатите от ученето система. Новият Списък на професиите, рамковите програми, възможностите за придобиване на отделни единици резултати от учене и валидирането на професионални компетентности създават нормативни предпоставки за по-добро съответствие между квалификационната система и потребностите на икономиката.</w:t>
      </w:r>
    </w:p>
    <w:p w14:paraId="11C22ABF" w14:textId="77777777" w:rsidR="00D64E26" w:rsidRPr="00D64E26" w:rsidRDefault="00D64E26" w:rsidP="00D64E26">
      <w:pPr>
        <w:tabs>
          <w:tab w:val="left" w:pos="851"/>
        </w:tabs>
        <w:ind w:firstLine="567"/>
        <w:jc w:val="both"/>
        <w:rPr>
          <w:szCs w:val="28"/>
        </w:rPr>
      </w:pPr>
      <w:r w:rsidRPr="00D64E26">
        <w:rPr>
          <w:szCs w:val="28"/>
        </w:rPr>
        <w:t xml:space="preserve">Същевременно дигитализацията, изкуственият интелект, зеленият преход и технологичното обновяване поставят нови изисквания пред съдържанието и организацията на обучението. Ефективният отговор предполага развитие на </w:t>
      </w:r>
      <w:proofErr w:type="spellStart"/>
      <w:r w:rsidRPr="00D64E26">
        <w:rPr>
          <w:i/>
          <w:iCs/>
          <w:szCs w:val="28"/>
        </w:rPr>
        <w:t>upskilling</w:t>
      </w:r>
      <w:proofErr w:type="spellEnd"/>
      <w:r w:rsidRPr="00D64E26">
        <w:rPr>
          <w:szCs w:val="28"/>
        </w:rPr>
        <w:t xml:space="preserve"> и </w:t>
      </w:r>
      <w:proofErr w:type="spellStart"/>
      <w:r w:rsidRPr="00D64E26">
        <w:rPr>
          <w:i/>
          <w:iCs/>
          <w:szCs w:val="28"/>
        </w:rPr>
        <w:t>reskilling</w:t>
      </w:r>
      <w:proofErr w:type="spellEnd"/>
      <w:r w:rsidRPr="00D64E26">
        <w:rPr>
          <w:szCs w:val="28"/>
        </w:rPr>
        <w:t>, дигитални и зелени компетентности и устойчиво взаимодействие между държавата, обучаващите институции и работодателите.</w:t>
      </w:r>
    </w:p>
    <w:p w14:paraId="3EEA3D3A" w14:textId="77777777" w:rsidR="001F6E53" w:rsidRPr="00D64E26" w:rsidRDefault="001F6E53" w:rsidP="00964482">
      <w:pPr>
        <w:jc w:val="both"/>
        <w:rPr>
          <w:szCs w:val="28"/>
        </w:rPr>
      </w:pPr>
    </w:p>
    <w:p w14:paraId="3A07BFAC" w14:textId="42561C1F" w:rsidR="007E2105" w:rsidRPr="0022685B" w:rsidRDefault="007E2105" w:rsidP="003004BD">
      <w:pPr>
        <w:ind w:firstLine="567"/>
        <w:jc w:val="both"/>
        <w:rPr>
          <w:b/>
          <w:szCs w:val="28"/>
        </w:rPr>
      </w:pPr>
      <w:r w:rsidRPr="0022685B">
        <w:rPr>
          <w:b/>
          <w:szCs w:val="28"/>
        </w:rPr>
        <w:t>ЛИТЕРАТУРА:</w:t>
      </w:r>
    </w:p>
    <w:p w14:paraId="063CED2E" w14:textId="7421FD3C" w:rsidR="00F26A33" w:rsidRPr="00F26A33" w:rsidRDefault="00F26A33" w:rsidP="00F26A33">
      <w:pPr>
        <w:jc w:val="both"/>
        <w:rPr>
          <w:szCs w:val="28"/>
        </w:rPr>
      </w:pPr>
      <w:r>
        <w:rPr>
          <w:szCs w:val="28"/>
          <w:lang w:val="en-US"/>
        </w:rPr>
        <w:t xml:space="preserve">[1] </w:t>
      </w:r>
      <w:r w:rsidRPr="00F26A33">
        <w:rPr>
          <w:szCs w:val="28"/>
        </w:rPr>
        <w:t xml:space="preserve">BECKER, </w:t>
      </w:r>
      <w:proofErr w:type="spellStart"/>
      <w:r w:rsidRPr="00F26A33">
        <w:rPr>
          <w:szCs w:val="28"/>
        </w:rPr>
        <w:t>Gary</w:t>
      </w:r>
      <w:proofErr w:type="spellEnd"/>
      <w:r w:rsidRPr="00F26A33">
        <w:rPr>
          <w:szCs w:val="28"/>
        </w:rPr>
        <w:t xml:space="preserve"> S. </w:t>
      </w:r>
      <w:proofErr w:type="spellStart"/>
      <w:r w:rsidRPr="00F26A33">
        <w:rPr>
          <w:szCs w:val="28"/>
        </w:rPr>
        <w:t>Human</w:t>
      </w:r>
      <w:proofErr w:type="spellEnd"/>
      <w:r w:rsidRPr="00F26A33">
        <w:rPr>
          <w:szCs w:val="28"/>
        </w:rPr>
        <w:t xml:space="preserve"> Capital: A </w:t>
      </w:r>
      <w:proofErr w:type="spellStart"/>
      <w:r w:rsidRPr="00F26A33">
        <w:rPr>
          <w:szCs w:val="28"/>
        </w:rPr>
        <w:t>Theoretical</w:t>
      </w:r>
      <w:proofErr w:type="spellEnd"/>
      <w:r w:rsidRPr="00F26A33">
        <w:rPr>
          <w:szCs w:val="28"/>
        </w:rPr>
        <w:t xml:space="preserve"> </w:t>
      </w:r>
      <w:proofErr w:type="spellStart"/>
      <w:r w:rsidRPr="00F26A33">
        <w:rPr>
          <w:szCs w:val="28"/>
        </w:rPr>
        <w:t>and</w:t>
      </w:r>
      <w:proofErr w:type="spellEnd"/>
      <w:r w:rsidRPr="00F26A33">
        <w:rPr>
          <w:szCs w:val="28"/>
        </w:rPr>
        <w:t xml:space="preserve"> </w:t>
      </w:r>
      <w:proofErr w:type="spellStart"/>
      <w:r w:rsidRPr="00F26A33">
        <w:rPr>
          <w:szCs w:val="28"/>
        </w:rPr>
        <w:t>Empirical</w:t>
      </w:r>
      <w:proofErr w:type="spellEnd"/>
      <w:r w:rsidRPr="00F26A33">
        <w:rPr>
          <w:szCs w:val="28"/>
        </w:rPr>
        <w:t xml:space="preserve"> </w:t>
      </w:r>
      <w:proofErr w:type="spellStart"/>
      <w:r w:rsidRPr="00F26A33">
        <w:rPr>
          <w:szCs w:val="28"/>
        </w:rPr>
        <w:t>Analysis</w:t>
      </w:r>
      <w:proofErr w:type="spellEnd"/>
      <w:r w:rsidRPr="00F26A33">
        <w:rPr>
          <w:szCs w:val="28"/>
        </w:rPr>
        <w:t xml:space="preserve">, </w:t>
      </w:r>
      <w:proofErr w:type="spellStart"/>
      <w:r w:rsidRPr="00F26A33">
        <w:rPr>
          <w:szCs w:val="28"/>
        </w:rPr>
        <w:t>with</w:t>
      </w:r>
      <w:proofErr w:type="spellEnd"/>
      <w:r w:rsidRPr="00F26A33">
        <w:rPr>
          <w:szCs w:val="28"/>
        </w:rPr>
        <w:t xml:space="preserve"> </w:t>
      </w:r>
      <w:proofErr w:type="spellStart"/>
      <w:r w:rsidRPr="00F26A33">
        <w:rPr>
          <w:szCs w:val="28"/>
        </w:rPr>
        <w:t>Special</w:t>
      </w:r>
      <w:proofErr w:type="spellEnd"/>
      <w:r w:rsidRPr="00F26A33">
        <w:rPr>
          <w:szCs w:val="28"/>
        </w:rPr>
        <w:t xml:space="preserve"> </w:t>
      </w:r>
      <w:proofErr w:type="spellStart"/>
      <w:r w:rsidRPr="00F26A33">
        <w:rPr>
          <w:szCs w:val="28"/>
        </w:rPr>
        <w:t>Reference</w:t>
      </w:r>
      <w:proofErr w:type="spellEnd"/>
      <w:r w:rsidRPr="00F26A33">
        <w:rPr>
          <w:szCs w:val="28"/>
        </w:rPr>
        <w:t xml:space="preserve"> </w:t>
      </w:r>
      <w:proofErr w:type="spellStart"/>
      <w:r w:rsidRPr="00F26A33">
        <w:rPr>
          <w:szCs w:val="28"/>
        </w:rPr>
        <w:t>to</w:t>
      </w:r>
      <w:proofErr w:type="spellEnd"/>
      <w:r w:rsidRPr="00F26A33">
        <w:rPr>
          <w:szCs w:val="28"/>
        </w:rPr>
        <w:t xml:space="preserve"> </w:t>
      </w:r>
      <w:proofErr w:type="spellStart"/>
      <w:r w:rsidRPr="00F26A33">
        <w:rPr>
          <w:szCs w:val="28"/>
        </w:rPr>
        <w:t>Education</w:t>
      </w:r>
      <w:proofErr w:type="spellEnd"/>
      <w:r w:rsidRPr="00F26A33">
        <w:rPr>
          <w:szCs w:val="28"/>
        </w:rPr>
        <w:t xml:space="preserve">. New </w:t>
      </w:r>
      <w:proofErr w:type="spellStart"/>
      <w:r w:rsidRPr="00F26A33">
        <w:rPr>
          <w:szCs w:val="28"/>
        </w:rPr>
        <w:t>York</w:t>
      </w:r>
      <w:proofErr w:type="spellEnd"/>
      <w:r w:rsidRPr="00F26A33">
        <w:rPr>
          <w:szCs w:val="28"/>
        </w:rPr>
        <w:t xml:space="preserve">: National </w:t>
      </w:r>
      <w:proofErr w:type="spellStart"/>
      <w:r w:rsidRPr="00F26A33">
        <w:rPr>
          <w:szCs w:val="28"/>
        </w:rPr>
        <w:t>Bureau</w:t>
      </w:r>
      <w:proofErr w:type="spellEnd"/>
      <w:r w:rsidRPr="00F26A33">
        <w:rPr>
          <w:szCs w:val="28"/>
        </w:rPr>
        <w:t xml:space="preserve"> </w:t>
      </w:r>
      <w:proofErr w:type="spellStart"/>
      <w:r w:rsidRPr="00F26A33">
        <w:rPr>
          <w:szCs w:val="28"/>
        </w:rPr>
        <w:t>of</w:t>
      </w:r>
      <w:proofErr w:type="spellEnd"/>
      <w:r w:rsidRPr="00F26A33">
        <w:rPr>
          <w:szCs w:val="28"/>
        </w:rPr>
        <w:t xml:space="preserve"> </w:t>
      </w:r>
      <w:proofErr w:type="spellStart"/>
      <w:r w:rsidRPr="00F26A33">
        <w:rPr>
          <w:szCs w:val="28"/>
        </w:rPr>
        <w:t>Economic</w:t>
      </w:r>
      <w:proofErr w:type="spellEnd"/>
      <w:r w:rsidRPr="00F26A33">
        <w:rPr>
          <w:szCs w:val="28"/>
        </w:rPr>
        <w:t xml:space="preserve"> </w:t>
      </w:r>
      <w:proofErr w:type="spellStart"/>
      <w:r w:rsidRPr="00F26A33">
        <w:rPr>
          <w:szCs w:val="28"/>
        </w:rPr>
        <w:t>Research</w:t>
      </w:r>
      <w:proofErr w:type="spellEnd"/>
      <w:r w:rsidRPr="00F26A33">
        <w:rPr>
          <w:szCs w:val="28"/>
        </w:rPr>
        <w:t>, 1964. 187 p.</w:t>
      </w:r>
    </w:p>
    <w:p w14:paraId="6A63C03F" w14:textId="6CF40B19" w:rsidR="00F26A33" w:rsidRPr="00F26A33" w:rsidRDefault="00F26A33" w:rsidP="00F26A33">
      <w:pPr>
        <w:jc w:val="both"/>
        <w:rPr>
          <w:szCs w:val="28"/>
        </w:rPr>
      </w:pPr>
      <w:r>
        <w:rPr>
          <w:szCs w:val="28"/>
          <w:lang w:val="en-US"/>
        </w:rPr>
        <w:t xml:space="preserve">[2] </w:t>
      </w:r>
      <w:r w:rsidRPr="00F26A33">
        <w:rPr>
          <w:szCs w:val="28"/>
        </w:rPr>
        <w:t xml:space="preserve">CEDEFOP. </w:t>
      </w:r>
      <w:proofErr w:type="spellStart"/>
      <w:r w:rsidRPr="00F26A33">
        <w:rPr>
          <w:szCs w:val="28"/>
        </w:rPr>
        <w:t>Terminology</w:t>
      </w:r>
      <w:proofErr w:type="spellEnd"/>
      <w:r w:rsidRPr="00F26A33">
        <w:rPr>
          <w:szCs w:val="28"/>
        </w:rPr>
        <w:t xml:space="preserve"> </w:t>
      </w:r>
      <w:proofErr w:type="spellStart"/>
      <w:r w:rsidRPr="00F26A33">
        <w:rPr>
          <w:szCs w:val="28"/>
        </w:rPr>
        <w:t>of</w:t>
      </w:r>
      <w:proofErr w:type="spellEnd"/>
      <w:r w:rsidRPr="00F26A33">
        <w:rPr>
          <w:szCs w:val="28"/>
        </w:rPr>
        <w:t xml:space="preserve"> </w:t>
      </w:r>
      <w:proofErr w:type="spellStart"/>
      <w:r w:rsidRPr="00F26A33">
        <w:rPr>
          <w:szCs w:val="28"/>
        </w:rPr>
        <w:t>European</w:t>
      </w:r>
      <w:proofErr w:type="spellEnd"/>
      <w:r w:rsidRPr="00F26A33">
        <w:rPr>
          <w:szCs w:val="28"/>
        </w:rPr>
        <w:t xml:space="preserve"> </w:t>
      </w:r>
      <w:proofErr w:type="spellStart"/>
      <w:r w:rsidRPr="00F26A33">
        <w:rPr>
          <w:szCs w:val="28"/>
        </w:rPr>
        <w:t>Education</w:t>
      </w:r>
      <w:proofErr w:type="spellEnd"/>
      <w:r w:rsidRPr="00F26A33">
        <w:rPr>
          <w:szCs w:val="28"/>
        </w:rPr>
        <w:t xml:space="preserve"> </w:t>
      </w:r>
      <w:proofErr w:type="spellStart"/>
      <w:r w:rsidRPr="00F26A33">
        <w:rPr>
          <w:szCs w:val="28"/>
        </w:rPr>
        <w:t>and</w:t>
      </w:r>
      <w:proofErr w:type="spellEnd"/>
      <w:r w:rsidRPr="00F26A33">
        <w:rPr>
          <w:szCs w:val="28"/>
        </w:rPr>
        <w:t xml:space="preserve"> </w:t>
      </w:r>
      <w:proofErr w:type="spellStart"/>
      <w:r w:rsidRPr="00F26A33">
        <w:rPr>
          <w:szCs w:val="28"/>
        </w:rPr>
        <w:t>Training</w:t>
      </w:r>
      <w:proofErr w:type="spellEnd"/>
      <w:r w:rsidRPr="00F26A33">
        <w:rPr>
          <w:szCs w:val="28"/>
        </w:rPr>
        <w:t xml:space="preserve"> </w:t>
      </w:r>
      <w:proofErr w:type="spellStart"/>
      <w:r w:rsidRPr="00F26A33">
        <w:rPr>
          <w:szCs w:val="28"/>
        </w:rPr>
        <w:t>Policy</w:t>
      </w:r>
      <w:proofErr w:type="spellEnd"/>
      <w:r w:rsidRPr="00F26A33">
        <w:rPr>
          <w:szCs w:val="28"/>
        </w:rPr>
        <w:t xml:space="preserve">: VET </w:t>
      </w:r>
      <w:proofErr w:type="spellStart"/>
      <w:r w:rsidRPr="00F26A33">
        <w:rPr>
          <w:szCs w:val="28"/>
        </w:rPr>
        <w:t>Glossary</w:t>
      </w:r>
      <w:proofErr w:type="spellEnd"/>
      <w:r w:rsidRPr="00F26A33">
        <w:rPr>
          <w:szCs w:val="28"/>
        </w:rPr>
        <w:t xml:space="preserve">. </w:t>
      </w:r>
      <w:proofErr w:type="spellStart"/>
      <w:r w:rsidRPr="00F26A33">
        <w:rPr>
          <w:szCs w:val="28"/>
        </w:rPr>
        <w:t>Thessaloniki</w:t>
      </w:r>
      <w:proofErr w:type="spellEnd"/>
      <w:r w:rsidRPr="00F26A33">
        <w:rPr>
          <w:szCs w:val="28"/>
        </w:rPr>
        <w:t xml:space="preserve">: </w:t>
      </w:r>
      <w:proofErr w:type="spellStart"/>
      <w:r w:rsidRPr="00F26A33">
        <w:rPr>
          <w:szCs w:val="28"/>
        </w:rPr>
        <w:t>European</w:t>
      </w:r>
      <w:proofErr w:type="spellEnd"/>
      <w:r w:rsidRPr="00F26A33">
        <w:rPr>
          <w:szCs w:val="28"/>
        </w:rPr>
        <w:t xml:space="preserve"> </w:t>
      </w:r>
      <w:proofErr w:type="spellStart"/>
      <w:r w:rsidRPr="00F26A33">
        <w:rPr>
          <w:szCs w:val="28"/>
        </w:rPr>
        <w:t>Centre</w:t>
      </w:r>
      <w:proofErr w:type="spellEnd"/>
      <w:r w:rsidRPr="00F26A33">
        <w:rPr>
          <w:szCs w:val="28"/>
        </w:rPr>
        <w:t xml:space="preserve"> </w:t>
      </w:r>
      <w:proofErr w:type="spellStart"/>
      <w:r w:rsidRPr="00F26A33">
        <w:rPr>
          <w:szCs w:val="28"/>
        </w:rPr>
        <w:t>for</w:t>
      </w:r>
      <w:proofErr w:type="spellEnd"/>
      <w:r w:rsidRPr="00F26A33">
        <w:rPr>
          <w:szCs w:val="28"/>
        </w:rPr>
        <w:t xml:space="preserve"> </w:t>
      </w:r>
      <w:proofErr w:type="spellStart"/>
      <w:r w:rsidRPr="00F26A33">
        <w:rPr>
          <w:szCs w:val="28"/>
        </w:rPr>
        <w:t>the</w:t>
      </w:r>
      <w:proofErr w:type="spellEnd"/>
      <w:r w:rsidRPr="00F26A33">
        <w:rPr>
          <w:szCs w:val="28"/>
        </w:rPr>
        <w:t xml:space="preserve"> </w:t>
      </w:r>
      <w:proofErr w:type="spellStart"/>
      <w:r w:rsidRPr="00F26A33">
        <w:rPr>
          <w:szCs w:val="28"/>
        </w:rPr>
        <w:t>Development</w:t>
      </w:r>
      <w:proofErr w:type="spellEnd"/>
      <w:r w:rsidRPr="00F26A33">
        <w:rPr>
          <w:szCs w:val="28"/>
        </w:rPr>
        <w:t xml:space="preserve"> </w:t>
      </w:r>
      <w:proofErr w:type="spellStart"/>
      <w:r w:rsidRPr="00F26A33">
        <w:rPr>
          <w:szCs w:val="28"/>
        </w:rPr>
        <w:t>of</w:t>
      </w:r>
      <w:proofErr w:type="spellEnd"/>
      <w:r w:rsidRPr="00F26A33">
        <w:rPr>
          <w:szCs w:val="28"/>
        </w:rPr>
        <w:t xml:space="preserve"> </w:t>
      </w:r>
      <w:proofErr w:type="spellStart"/>
      <w:r w:rsidRPr="00F26A33">
        <w:rPr>
          <w:szCs w:val="28"/>
        </w:rPr>
        <w:t>Vocational</w:t>
      </w:r>
      <w:proofErr w:type="spellEnd"/>
      <w:r w:rsidRPr="00F26A33">
        <w:rPr>
          <w:szCs w:val="28"/>
        </w:rPr>
        <w:t xml:space="preserve"> </w:t>
      </w:r>
      <w:proofErr w:type="spellStart"/>
      <w:r w:rsidRPr="00F26A33">
        <w:rPr>
          <w:szCs w:val="28"/>
        </w:rPr>
        <w:t>Training</w:t>
      </w:r>
      <w:proofErr w:type="spellEnd"/>
      <w:r w:rsidRPr="00F26A33">
        <w:rPr>
          <w:szCs w:val="28"/>
        </w:rPr>
        <w:t>, 2023.</w:t>
      </w:r>
    </w:p>
    <w:p w14:paraId="0FD3161E" w14:textId="19C3AC69" w:rsidR="00F26A33" w:rsidRPr="00F26A33" w:rsidRDefault="00F26A33" w:rsidP="00F26A33">
      <w:pPr>
        <w:jc w:val="both"/>
        <w:rPr>
          <w:szCs w:val="28"/>
        </w:rPr>
      </w:pPr>
      <w:r>
        <w:rPr>
          <w:szCs w:val="28"/>
          <w:lang w:val="en-US"/>
        </w:rPr>
        <w:t xml:space="preserve">[3] </w:t>
      </w:r>
      <w:r w:rsidRPr="00F26A33">
        <w:rPr>
          <w:szCs w:val="28"/>
        </w:rPr>
        <w:t xml:space="preserve">CEDEFOP. </w:t>
      </w:r>
      <w:proofErr w:type="spellStart"/>
      <w:r w:rsidRPr="00F26A33">
        <w:rPr>
          <w:szCs w:val="28"/>
        </w:rPr>
        <w:t>Vocational</w:t>
      </w:r>
      <w:proofErr w:type="spellEnd"/>
      <w:r w:rsidRPr="00F26A33">
        <w:rPr>
          <w:szCs w:val="28"/>
        </w:rPr>
        <w:t xml:space="preserve"> </w:t>
      </w:r>
      <w:proofErr w:type="spellStart"/>
      <w:r w:rsidRPr="00F26A33">
        <w:rPr>
          <w:szCs w:val="28"/>
        </w:rPr>
        <w:t>Education</w:t>
      </w:r>
      <w:proofErr w:type="spellEnd"/>
      <w:r w:rsidRPr="00F26A33">
        <w:rPr>
          <w:szCs w:val="28"/>
        </w:rPr>
        <w:t xml:space="preserve"> </w:t>
      </w:r>
      <w:proofErr w:type="spellStart"/>
      <w:r w:rsidRPr="00F26A33">
        <w:rPr>
          <w:szCs w:val="28"/>
        </w:rPr>
        <w:t>and</w:t>
      </w:r>
      <w:proofErr w:type="spellEnd"/>
      <w:r w:rsidRPr="00F26A33">
        <w:rPr>
          <w:szCs w:val="28"/>
        </w:rPr>
        <w:t xml:space="preserve"> </w:t>
      </w:r>
      <w:proofErr w:type="spellStart"/>
      <w:r w:rsidRPr="00F26A33">
        <w:rPr>
          <w:szCs w:val="28"/>
        </w:rPr>
        <w:t>Training</w:t>
      </w:r>
      <w:proofErr w:type="spellEnd"/>
      <w:r w:rsidRPr="00F26A33">
        <w:rPr>
          <w:szCs w:val="28"/>
        </w:rPr>
        <w:t xml:space="preserve"> </w:t>
      </w:r>
      <w:proofErr w:type="spellStart"/>
      <w:r w:rsidRPr="00F26A33">
        <w:rPr>
          <w:szCs w:val="28"/>
        </w:rPr>
        <w:t>Policy</w:t>
      </w:r>
      <w:proofErr w:type="spellEnd"/>
      <w:r w:rsidRPr="00F26A33">
        <w:rPr>
          <w:szCs w:val="28"/>
        </w:rPr>
        <w:t xml:space="preserve"> </w:t>
      </w:r>
      <w:proofErr w:type="spellStart"/>
      <w:r w:rsidRPr="00F26A33">
        <w:rPr>
          <w:szCs w:val="28"/>
        </w:rPr>
        <w:t>Briefs</w:t>
      </w:r>
      <w:proofErr w:type="spellEnd"/>
      <w:r w:rsidRPr="00F26A33">
        <w:rPr>
          <w:szCs w:val="28"/>
        </w:rPr>
        <w:t xml:space="preserve"> 2024 – </w:t>
      </w:r>
      <w:proofErr w:type="spellStart"/>
      <w:r w:rsidRPr="00F26A33">
        <w:rPr>
          <w:szCs w:val="28"/>
        </w:rPr>
        <w:t>Bulgaria</w:t>
      </w:r>
      <w:proofErr w:type="spellEnd"/>
      <w:r w:rsidRPr="00F26A33">
        <w:rPr>
          <w:szCs w:val="28"/>
        </w:rPr>
        <w:t xml:space="preserve">: National VET </w:t>
      </w:r>
      <w:proofErr w:type="spellStart"/>
      <w:r w:rsidRPr="00F26A33">
        <w:rPr>
          <w:szCs w:val="28"/>
        </w:rPr>
        <w:t>Policy</w:t>
      </w:r>
      <w:proofErr w:type="spellEnd"/>
      <w:r w:rsidRPr="00F26A33">
        <w:rPr>
          <w:szCs w:val="28"/>
        </w:rPr>
        <w:t xml:space="preserve"> </w:t>
      </w:r>
      <w:proofErr w:type="spellStart"/>
      <w:r w:rsidRPr="00F26A33">
        <w:rPr>
          <w:szCs w:val="28"/>
        </w:rPr>
        <w:t>Developments</w:t>
      </w:r>
      <w:proofErr w:type="spellEnd"/>
      <w:r w:rsidRPr="00F26A33">
        <w:rPr>
          <w:szCs w:val="28"/>
        </w:rPr>
        <w:t xml:space="preserve"> 2023–24. </w:t>
      </w:r>
      <w:proofErr w:type="spellStart"/>
      <w:r w:rsidRPr="00F26A33">
        <w:rPr>
          <w:szCs w:val="28"/>
        </w:rPr>
        <w:t>Luxembourg</w:t>
      </w:r>
      <w:proofErr w:type="spellEnd"/>
      <w:r w:rsidRPr="00F26A33">
        <w:rPr>
          <w:szCs w:val="28"/>
        </w:rPr>
        <w:t xml:space="preserve">: Publications Office </w:t>
      </w:r>
      <w:proofErr w:type="spellStart"/>
      <w:r w:rsidRPr="00F26A33">
        <w:rPr>
          <w:szCs w:val="28"/>
        </w:rPr>
        <w:t>of</w:t>
      </w:r>
      <w:proofErr w:type="spellEnd"/>
      <w:r w:rsidRPr="00F26A33">
        <w:rPr>
          <w:szCs w:val="28"/>
        </w:rPr>
        <w:t xml:space="preserve"> </w:t>
      </w:r>
      <w:proofErr w:type="spellStart"/>
      <w:r w:rsidRPr="00F26A33">
        <w:rPr>
          <w:szCs w:val="28"/>
        </w:rPr>
        <w:t>the</w:t>
      </w:r>
      <w:proofErr w:type="spellEnd"/>
      <w:r w:rsidRPr="00F26A33">
        <w:rPr>
          <w:szCs w:val="28"/>
        </w:rPr>
        <w:t xml:space="preserve"> </w:t>
      </w:r>
      <w:proofErr w:type="spellStart"/>
      <w:r w:rsidRPr="00F26A33">
        <w:rPr>
          <w:szCs w:val="28"/>
        </w:rPr>
        <w:t>European</w:t>
      </w:r>
      <w:proofErr w:type="spellEnd"/>
      <w:r w:rsidRPr="00F26A33">
        <w:rPr>
          <w:szCs w:val="28"/>
        </w:rPr>
        <w:t xml:space="preserve"> </w:t>
      </w:r>
      <w:proofErr w:type="spellStart"/>
      <w:r w:rsidRPr="00F26A33">
        <w:rPr>
          <w:szCs w:val="28"/>
        </w:rPr>
        <w:t>Union</w:t>
      </w:r>
      <w:proofErr w:type="spellEnd"/>
      <w:r w:rsidRPr="00F26A33">
        <w:rPr>
          <w:szCs w:val="28"/>
        </w:rPr>
        <w:t>, 2025. ISBN 978-92-896-3871-5. DOI 10.2801/9811985.</w:t>
      </w:r>
    </w:p>
    <w:p w14:paraId="30043F96" w14:textId="0E5B6803" w:rsidR="00F26A33" w:rsidRPr="00F26A33" w:rsidRDefault="00F26A33" w:rsidP="00F26A33">
      <w:pPr>
        <w:jc w:val="both"/>
        <w:rPr>
          <w:szCs w:val="28"/>
        </w:rPr>
      </w:pPr>
      <w:r>
        <w:rPr>
          <w:szCs w:val="28"/>
          <w:lang w:val="en-US"/>
        </w:rPr>
        <w:t xml:space="preserve">[4] </w:t>
      </w:r>
      <w:r w:rsidRPr="00F26A33">
        <w:rPr>
          <w:szCs w:val="28"/>
        </w:rPr>
        <w:t xml:space="preserve">COUNCIL OF THE EUROPEAN UNION. </w:t>
      </w:r>
      <w:proofErr w:type="spellStart"/>
      <w:r w:rsidRPr="00F26A33">
        <w:rPr>
          <w:szCs w:val="28"/>
        </w:rPr>
        <w:t>Council</w:t>
      </w:r>
      <w:proofErr w:type="spellEnd"/>
      <w:r w:rsidRPr="00F26A33">
        <w:rPr>
          <w:szCs w:val="28"/>
        </w:rPr>
        <w:t xml:space="preserve"> </w:t>
      </w:r>
      <w:proofErr w:type="spellStart"/>
      <w:r w:rsidRPr="00F26A33">
        <w:rPr>
          <w:szCs w:val="28"/>
        </w:rPr>
        <w:t>Recommendation</w:t>
      </w:r>
      <w:proofErr w:type="spellEnd"/>
      <w:r w:rsidRPr="00F26A33">
        <w:rPr>
          <w:szCs w:val="28"/>
        </w:rPr>
        <w:t xml:space="preserve"> </w:t>
      </w:r>
      <w:proofErr w:type="spellStart"/>
      <w:r w:rsidRPr="00F26A33">
        <w:rPr>
          <w:szCs w:val="28"/>
        </w:rPr>
        <w:t>of</w:t>
      </w:r>
      <w:proofErr w:type="spellEnd"/>
      <w:r w:rsidRPr="00F26A33">
        <w:rPr>
          <w:szCs w:val="28"/>
        </w:rPr>
        <w:t xml:space="preserve"> 24 </w:t>
      </w:r>
      <w:proofErr w:type="spellStart"/>
      <w:r w:rsidRPr="00F26A33">
        <w:rPr>
          <w:szCs w:val="28"/>
        </w:rPr>
        <w:t>November</w:t>
      </w:r>
      <w:proofErr w:type="spellEnd"/>
      <w:r w:rsidRPr="00F26A33">
        <w:rPr>
          <w:szCs w:val="28"/>
        </w:rPr>
        <w:t xml:space="preserve"> 2020 </w:t>
      </w:r>
      <w:proofErr w:type="spellStart"/>
      <w:r w:rsidRPr="00F26A33">
        <w:rPr>
          <w:szCs w:val="28"/>
        </w:rPr>
        <w:t>on</w:t>
      </w:r>
      <w:proofErr w:type="spellEnd"/>
      <w:r w:rsidRPr="00F26A33">
        <w:rPr>
          <w:szCs w:val="28"/>
        </w:rPr>
        <w:t xml:space="preserve"> </w:t>
      </w:r>
      <w:proofErr w:type="spellStart"/>
      <w:r w:rsidRPr="00F26A33">
        <w:rPr>
          <w:szCs w:val="28"/>
        </w:rPr>
        <w:t>Vocational</w:t>
      </w:r>
      <w:proofErr w:type="spellEnd"/>
      <w:r w:rsidRPr="00F26A33">
        <w:rPr>
          <w:szCs w:val="28"/>
        </w:rPr>
        <w:t xml:space="preserve"> </w:t>
      </w:r>
      <w:proofErr w:type="spellStart"/>
      <w:r w:rsidRPr="00F26A33">
        <w:rPr>
          <w:szCs w:val="28"/>
        </w:rPr>
        <w:t>Education</w:t>
      </w:r>
      <w:proofErr w:type="spellEnd"/>
      <w:r w:rsidRPr="00F26A33">
        <w:rPr>
          <w:szCs w:val="28"/>
        </w:rPr>
        <w:t xml:space="preserve"> </w:t>
      </w:r>
      <w:proofErr w:type="spellStart"/>
      <w:r w:rsidRPr="00F26A33">
        <w:rPr>
          <w:szCs w:val="28"/>
        </w:rPr>
        <w:t>and</w:t>
      </w:r>
      <w:proofErr w:type="spellEnd"/>
      <w:r w:rsidRPr="00F26A33">
        <w:rPr>
          <w:szCs w:val="28"/>
        </w:rPr>
        <w:t xml:space="preserve"> </w:t>
      </w:r>
      <w:proofErr w:type="spellStart"/>
      <w:r w:rsidRPr="00F26A33">
        <w:rPr>
          <w:szCs w:val="28"/>
        </w:rPr>
        <w:t>Training</w:t>
      </w:r>
      <w:proofErr w:type="spellEnd"/>
      <w:r w:rsidRPr="00F26A33">
        <w:rPr>
          <w:szCs w:val="28"/>
        </w:rPr>
        <w:t xml:space="preserve"> (VET) </w:t>
      </w:r>
      <w:proofErr w:type="spellStart"/>
      <w:r w:rsidRPr="00F26A33">
        <w:rPr>
          <w:szCs w:val="28"/>
        </w:rPr>
        <w:t>for</w:t>
      </w:r>
      <w:proofErr w:type="spellEnd"/>
      <w:r w:rsidRPr="00F26A33">
        <w:rPr>
          <w:szCs w:val="28"/>
        </w:rPr>
        <w:t xml:space="preserve"> </w:t>
      </w:r>
      <w:proofErr w:type="spellStart"/>
      <w:r w:rsidRPr="00F26A33">
        <w:rPr>
          <w:szCs w:val="28"/>
        </w:rPr>
        <w:t>Sustainable</w:t>
      </w:r>
      <w:proofErr w:type="spellEnd"/>
      <w:r w:rsidRPr="00F26A33">
        <w:rPr>
          <w:szCs w:val="28"/>
        </w:rPr>
        <w:t xml:space="preserve"> </w:t>
      </w:r>
      <w:proofErr w:type="spellStart"/>
      <w:r w:rsidRPr="00F26A33">
        <w:rPr>
          <w:szCs w:val="28"/>
        </w:rPr>
        <w:t>Competitiveness</w:t>
      </w:r>
      <w:proofErr w:type="spellEnd"/>
      <w:r w:rsidRPr="00F26A33">
        <w:rPr>
          <w:szCs w:val="28"/>
        </w:rPr>
        <w:t xml:space="preserve">, </w:t>
      </w:r>
      <w:proofErr w:type="spellStart"/>
      <w:r w:rsidRPr="00F26A33">
        <w:rPr>
          <w:szCs w:val="28"/>
        </w:rPr>
        <w:t>Social</w:t>
      </w:r>
      <w:proofErr w:type="spellEnd"/>
      <w:r w:rsidRPr="00F26A33">
        <w:rPr>
          <w:szCs w:val="28"/>
        </w:rPr>
        <w:t xml:space="preserve"> </w:t>
      </w:r>
      <w:proofErr w:type="spellStart"/>
      <w:r w:rsidRPr="00F26A33">
        <w:rPr>
          <w:szCs w:val="28"/>
        </w:rPr>
        <w:t>Fairness</w:t>
      </w:r>
      <w:proofErr w:type="spellEnd"/>
      <w:r w:rsidRPr="00F26A33">
        <w:rPr>
          <w:szCs w:val="28"/>
        </w:rPr>
        <w:t xml:space="preserve"> </w:t>
      </w:r>
      <w:proofErr w:type="spellStart"/>
      <w:r w:rsidRPr="00F26A33">
        <w:rPr>
          <w:szCs w:val="28"/>
        </w:rPr>
        <w:t>and</w:t>
      </w:r>
      <w:proofErr w:type="spellEnd"/>
      <w:r w:rsidRPr="00F26A33">
        <w:rPr>
          <w:szCs w:val="28"/>
        </w:rPr>
        <w:t xml:space="preserve"> </w:t>
      </w:r>
      <w:proofErr w:type="spellStart"/>
      <w:r w:rsidRPr="00F26A33">
        <w:rPr>
          <w:szCs w:val="28"/>
        </w:rPr>
        <w:t>Resilience</w:t>
      </w:r>
      <w:proofErr w:type="spellEnd"/>
      <w:r w:rsidRPr="00F26A33">
        <w:rPr>
          <w:szCs w:val="28"/>
        </w:rPr>
        <w:t xml:space="preserve"> (2020/C 417/01). </w:t>
      </w:r>
      <w:proofErr w:type="spellStart"/>
      <w:r w:rsidRPr="00F26A33">
        <w:rPr>
          <w:szCs w:val="28"/>
        </w:rPr>
        <w:t>Official</w:t>
      </w:r>
      <w:proofErr w:type="spellEnd"/>
      <w:r w:rsidRPr="00F26A33">
        <w:rPr>
          <w:szCs w:val="28"/>
        </w:rPr>
        <w:t xml:space="preserve"> </w:t>
      </w:r>
      <w:proofErr w:type="spellStart"/>
      <w:r w:rsidRPr="00F26A33">
        <w:rPr>
          <w:szCs w:val="28"/>
        </w:rPr>
        <w:t>Journal</w:t>
      </w:r>
      <w:proofErr w:type="spellEnd"/>
      <w:r w:rsidRPr="00F26A33">
        <w:rPr>
          <w:szCs w:val="28"/>
        </w:rPr>
        <w:t xml:space="preserve"> </w:t>
      </w:r>
      <w:proofErr w:type="spellStart"/>
      <w:r w:rsidRPr="00F26A33">
        <w:rPr>
          <w:szCs w:val="28"/>
        </w:rPr>
        <w:t>of</w:t>
      </w:r>
      <w:proofErr w:type="spellEnd"/>
      <w:r w:rsidRPr="00F26A33">
        <w:rPr>
          <w:szCs w:val="28"/>
        </w:rPr>
        <w:t xml:space="preserve"> </w:t>
      </w:r>
      <w:proofErr w:type="spellStart"/>
      <w:r w:rsidRPr="00F26A33">
        <w:rPr>
          <w:szCs w:val="28"/>
        </w:rPr>
        <w:t>the</w:t>
      </w:r>
      <w:proofErr w:type="spellEnd"/>
      <w:r w:rsidRPr="00F26A33">
        <w:rPr>
          <w:szCs w:val="28"/>
        </w:rPr>
        <w:t xml:space="preserve"> </w:t>
      </w:r>
      <w:proofErr w:type="spellStart"/>
      <w:r w:rsidRPr="00F26A33">
        <w:rPr>
          <w:szCs w:val="28"/>
        </w:rPr>
        <w:t>European</w:t>
      </w:r>
      <w:proofErr w:type="spellEnd"/>
      <w:r w:rsidRPr="00F26A33">
        <w:rPr>
          <w:szCs w:val="28"/>
        </w:rPr>
        <w:t xml:space="preserve"> </w:t>
      </w:r>
      <w:proofErr w:type="spellStart"/>
      <w:r w:rsidRPr="00F26A33">
        <w:rPr>
          <w:szCs w:val="28"/>
        </w:rPr>
        <w:t>Union</w:t>
      </w:r>
      <w:proofErr w:type="spellEnd"/>
      <w:r w:rsidRPr="00F26A33">
        <w:rPr>
          <w:szCs w:val="28"/>
        </w:rPr>
        <w:t xml:space="preserve">. 2020, C 417, </w:t>
      </w:r>
      <w:proofErr w:type="spellStart"/>
      <w:r w:rsidRPr="00F26A33">
        <w:rPr>
          <w:szCs w:val="28"/>
        </w:rPr>
        <w:t>pp</w:t>
      </w:r>
      <w:proofErr w:type="spellEnd"/>
      <w:r w:rsidRPr="00F26A33">
        <w:rPr>
          <w:szCs w:val="28"/>
        </w:rPr>
        <w:t>. 1–16.</w:t>
      </w:r>
    </w:p>
    <w:p w14:paraId="2E082A4C" w14:textId="5AC6BE46" w:rsidR="00F26A33" w:rsidRPr="00F26A33" w:rsidRDefault="00F26A33" w:rsidP="00F26A33">
      <w:pPr>
        <w:jc w:val="both"/>
        <w:rPr>
          <w:szCs w:val="28"/>
        </w:rPr>
      </w:pPr>
      <w:r w:rsidRPr="007C368E">
        <w:rPr>
          <w:szCs w:val="28"/>
        </w:rPr>
        <w:t xml:space="preserve">[5] </w:t>
      </w:r>
      <w:r w:rsidRPr="00F26A33">
        <w:rPr>
          <w:szCs w:val="28"/>
        </w:rPr>
        <w:t xml:space="preserve">БЪЛГАРИЯ. Закон за професионалното образование и обучение. Обн., ДВ, бр. 68 от 30.07.1999 г.; </w:t>
      </w:r>
      <w:proofErr w:type="spellStart"/>
      <w:r w:rsidRPr="00F26A33">
        <w:rPr>
          <w:szCs w:val="28"/>
        </w:rPr>
        <w:t>посл</w:t>
      </w:r>
      <w:proofErr w:type="spellEnd"/>
      <w:r w:rsidRPr="00F26A33">
        <w:rPr>
          <w:szCs w:val="28"/>
        </w:rPr>
        <w:t>. изм., ДВ, бр. 51 от 05.06.2026 г.</w:t>
      </w:r>
    </w:p>
    <w:p w14:paraId="0A4B600F" w14:textId="3F0AEF89" w:rsidR="00F26A33" w:rsidRPr="00F26A33" w:rsidRDefault="00F26A33" w:rsidP="00F26A33">
      <w:pPr>
        <w:jc w:val="both"/>
        <w:rPr>
          <w:szCs w:val="28"/>
        </w:rPr>
      </w:pPr>
      <w:r w:rsidRPr="007C368E">
        <w:rPr>
          <w:szCs w:val="28"/>
        </w:rPr>
        <w:lastRenderedPageBreak/>
        <w:t xml:space="preserve">[6] </w:t>
      </w:r>
      <w:r w:rsidRPr="00F26A33">
        <w:rPr>
          <w:szCs w:val="28"/>
        </w:rPr>
        <w:t>НАЦИОНАЛНА АГЕНЦИЯ ЗА ПРОФЕСИОНАЛНО ОБРАЗОВАНИЕ И ОБУЧЕНИЕ. Държавни образователни стандарти и национални изпитни програми по професиите от СППОО-2024. София: НАПОО, 2026c.</w:t>
      </w:r>
    </w:p>
    <w:p w14:paraId="08B0C6A4" w14:textId="10F9F53B" w:rsidR="00F26A33" w:rsidRPr="00F26A33" w:rsidRDefault="00F26A33" w:rsidP="00F26A33">
      <w:pPr>
        <w:jc w:val="both"/>
        <w:rPr>
          <w:szCs w:val="28"/>
        </w:rPr>
      </w:pPr>
      <w:r w:rsidRPr="007C368E">
        <w:rPr>
          <w:szCs w:val="28"/>
        </w:rPr>
        <w:t xml:space="preserve">[7] </w:t>
      </w:r>
      <w:r w:rsidRPr="00F26A33">
        <w:rPr>
          <w:szCs w:val="28"/>
        </w:rPr>
        <w:t>НАЦИОНАЛНА АГЕНЦИЯ ЗА ПРОФЕСИОНАЛНО ОБРАЗОВАНИЕ И ОБУЧЕНИЕ. Професионално обучение за достигане на отделна единица резултати от учене (ЕРУ). София: НАПОО, 2026b.</w:t>
      </w:r>
    </w:p>
    <w:p w14:paraId="00C134FC" w14:textId="739D536D" w:rsidR="00F26A33" w:rsidRPr="00F26A33" w:rsidRDefault="00F26A33" w:rsidP="00F26A33">
      <w:pPr>
        <w:jc w:val="both"/>
        <w:rPr>
          <w:szCs w:val="28"/>
        </w:rPr>
      </w:pPr>
      <w:r w:rsidRPr="007C368E">
        <w:rPr>
          <w:szCs w:val="28"/>
        </w:rPr>
        <w:t xml:space="preserve">[8] </w:t>
      </w:r>
      <w:r w:rsidRPr="00F26A33">
        <w:rPr>
          <w:szCs w:val="28"/>
        </w:rPr>
        <w:t>НАЦИОНАЛНА АГЕНЦИЯ ЗА ПРОФЕСИОНАЛНО ОБРАЗОВАНИЕ И ОБУЧЕНИЕ. Рамкови програми за професионално образование и обучение, в сила от 01.01.2026 г. София: НАПОО, 2025.</w:t>
      </w:r>
    </w:p>
    <w:p w14:paraId="2352BC13" w14:textId="7F666496" w:rsidR="00D64E26" w:rsidRDefault="00F26A33" w:rsidP="00F26A33">
      <w:pPr>
        <w:jc w:val="both"/>
        <w:rPr>
          <w:szCs w:val="28"/>
        </w:rPr>
      </w:pPr>
      <w:r w:rsidRPr="007C368E">
        <w:rPr>
          <w:szCs w:val="28"/>
        </w:rPr>
        <w:t xml:space="preserve">[9] </w:t>
      </w:r>
      <w:r w:rsidRPr="00F26A33">
        <w:rPr>
          <w:szCs w:val="28"/>
        </w:rPr>
        <w:t>НАЦИОНАЛНА АГЕНЦИЯ ЗА ПРОФЕСИОНАЛНО ОБРАЗОВАНИЕ И ОБУЧЕНИЕ. Списък на професиите за професионално образование и обучение – СППОО-2024. Утвърден със Заповед № РД09-2230/09.08.2024 г. на министъра на образованието и науката. София: НАПОО, 2026a.</w:t>
      </w:r>
    </w:p>
    <w:p w14:paraId="2AA3F02D" w14:textId="77777777" w:rsidR="00F26A33" w:rsidRDefault="00F26A33" w:rsidP="003004BD">
      <w:pPr>
        <w:ind w:firstLine="567"/>
        <w:jc w:val="both"/>
        <w:rPr>
          <w:i/>
          <w:iCs/>
          <w:sz w:val="24"/>
        </w:rPr>
      </w:pPr>
    </w:p>
    <w:p w14:paraId="7C3FA055" w14:textId="7EDE20F9" w:rsidR="007B5909" w:rsidRPr="00514A3E" w:rsidRDefault="0069212A" w:rsidP="003004BD">
      <w:pPr>
        <w:ind w:firstLine="567"/>
        <w:jc w:val="both"/>
        <w:rPr>
          <w:i/>
          <w:iCs/>
          <w:sz w:val="24"/>
        </w:rPr>
      </w:pPr>
      <w:r w:rsidRPr="00514A3E">
        <w:rPr>
          <w:i/>
          <w:iCs/>
          <w:sz w:val="24"/>
        </w:rPr>
        <w:t>Таня</w:t>
      </w:r>
      <w:r w:rsidR="00514A3E" w:rsidRPr="00514A3E">
        <w:rPr>
          <w:i/>
          <w:iCs/>
          <w:sz w:val="24"/>
        </w:rPr>
        <w:t xml:space="preserve"> Росенова</w:t>
      </w:r>
      <w:r w:rsidRPr="00514A3E">
        <w:rPr>
          <w:i/>
          <w:iCs/>
          <w:sz w:val="24"/>
        </w:rPr>
        <w:t xml:space="preserve"> Белова - Тодорова</w:t>
      </w:r>
    </w:p>
    <w:p w14:paraId="27805E87" w14:textId="001CB12F" w:rsidR="007B5909" w:rsidRPr="00514A3E" w:rsidRDefault="00514A3E" w:rsidP="003004BD">
      <w:pPr>
        <w:ind w:firstLine="567"/>
        <w:jc w:val="both"/>
        <w:rPr>
          <w:i/>
          <w:iCs/>
          <w:sz w:val="24"/>
        </w:rPr>
      </w:pPr>
      <w:r w:rsidRPr="00514A3E">
        <w:rPr>
          <w:i/>
          <w:iCs/>
          <w:sz w:val="24"/>
        </w:rPr>
        <w:t>ЦПО</w:t>
      </w:r>
      <w:r w:rsidR="007C368E">
        <w:rPr>
          <w:i/>
          <w:iCs/>
          <w:sz w:val="24"/>
        </w:rPr>
        <w:t xml:space="preserve"> към</w:t>
      </w:r>
      <w:r w:rsidRPr="00514A3E">
        <w:rPr>
          <w:i/>
          <w:iCs/>
          <w:sz w:val="24"/>
        </w:rPr>
        <w:t xml:space="preserve"> </w:t>
      </w:r>
      <w:r w:rsidR="00436E74" w:rsidRPr="007C368E">
        <w:rPr>
          <w:i/>
          <w:iCs/>
          <w:sz w:val="24"/>
        </w:rPr>
        <w:t>“</w:t>
      </w:r>
      <w:r w:rsidRPr="00514A3E">
        <w:rPr>
          <w:i/>
          <w:iCs/>
          <w:sz w:val="24"/>
        </w:rPr>
        <w:t>Интелект</w:t>
      </w:r>
      <w:r w:rsidR="007C368E">
        <w:rPr>
          <w:i/>
          <w:iCs/>
          <w:sz w:val="24"/>
        </w:rPr>
        <w:t>и</w:t>
      </w:r>
      <w:r w:rsidR="00436E74" w:rsidRPr="007C368E">
        <w:rPr>
          <w:i/>
          <w:iCs/>
          <w:sz w:val="24"/>
        </w:rPr>
        <w:t>”</w:t>
      </w:r>
      <w:r w:rsidRPr="00514A3E">
        <w:rPr>
          <w:i/>
          <w:iCs/>
          <w:sz w:val="24"/>
        </w:rPr>
        <w:t xml:space="preserve"> ООД</w:t>
      </w:r>
    </w:p>
    <w:p w14:paraId="15F56435" w14:textId="77777777" w:rsidR="00514A3E" w:rsidRDefault="00514A3E" w:rsidP="003004BD">
      <w:pPr>
        <w:ind w:firstLine="567"/>
        <w:jc w:val="both"/>
        <w:rPr>
          <w:i/>
          <w:iCs/>
          <w:sz w:val="24"/>
        </w:rPr>
      </w:pPr>
      <w:r w:rsidRPr="00514A3E">
        <w:rPr>
          <w:i/>
          <w:iCs/>
          <w:sz w:val="24"/>
        </w:rPr>
        <w:t>гр. В. Търново, ул. „Мария Габровска” 2А</w:t>
      </w:r>
      <w:r w:rsidR="007B5909" w:rsidRPr="00514A3E">
        <w:rPr>
          <w:i/>
          <w:iCs/>
          <w:sz w:val="24"/>
        </w:rPr>
        <w:t xml:space="preserve">, </w:t>
      </w:r>
    </w:p>
    <w:p w14:paraId="7962B294" w14:textId="28CD4414" w:rsidR="00D1767C" w:rsidRPr="00514A3E" w:rsidRDefault="00436E74" w:rsidP="003004BD">
      <w:pPr>
        <w:ind w:firstLine="567"/>
        <w:jc w:val="both"/>
        <w:rPr>
          <w:i/>
          <w:iCs/>
          <w:sz w:val="24"/>
        </w:rPr>
      </w:pPr>
      <w:r>
        <w:rPr>
          <w:i/>
          <w:iCs/>
          <w:sz w:val="24"/>
        </w:rPr>
        <w:t>моб</w:t>
      </w:r>
      <w:r w:rsidRPr="007C368E">
        <w:rPr>
          <w:i/>
          <w:iCs/>
          <w:sz w:val="24"/>
        </w:rPr>
        <w:t>:</w:t>
      </w:r>
      <w:r w:rsidR="00514A3E" w:rsidRPr="00514A3E">
        <w:rPr>
          <w:i/>
          <w:iCs/>
          <w:sz w:val="24"/>
        </w:rPr>
        <w:t>062 600</w:t>
      </w:r>
      <w:r>
        <w:rPr>
          <w:i/>
          <w:iCs/>
          <w:sz w:val="24"/>
        </w:rPr>
        <w:t> </w:t>
      </w:r>
      <w:r w:rsidR="00514A3E" w:rsidRPr="00514A3E">
        <w:rPr>
          <w:i/>
          <w:iCs/>
          <w:sz w:val="24"/>
        </w:rPr>
        <w:t>185</w:t>
      </w:r>
      <w:r w:rsidRPr="007C368E">
        <w:rPr>
          <w:i/>
          <w:iCs/>
          <w:sz w:val="24"/>
        </w:rPr>
        <w:t xml:space="preserve">; </w:t>
      </w:r>
      <w:r w:rsidRPr="00FB0AC5">
        <w:rPr>
          <w:i/>
          <w:iCs/>
          <w:sz w:val="24"/>
          <w:lang w:val="it-IT"/>
        </w:rPr>
        <w:t>e</w:t>
      </w:r>
      <w:r w:rsidRPr="007C368E">
        <w:rPr>
          <w:i/>
          <w:iCs/>
          <w:sz w:val="24"/>
        </w:rPr>
        <w:t>-</w:t>
      </w:r>
      <w:r w:rsidRPr="00FB0AC5">
        <w:rPr>
          <w:i/>
          <w:iCs/>
          <w:sz w:val="24"/>
          <w:lang w:val="it-IT"/>
        </w:rPr>
        <w:t>mail</w:t>
      </w:r>
      <w:r>
        <w:rPr>
          <w:i/>
          <w:iCs/>
          <w:sz w:val="24"/>
        </w:rPr>
        <w:t xml:space="preserve">: </w:t>
      </w:r>
      <w:hyperlink r:id="rId8" w:history="1">
        <w:r w:rsidR="00514A3E" w:rsidRPr="00514A3E">
          <w:rPr>
            <w:rStyle w:val="af"/>
            <w:i/>
            <w:iCs/>
            <w:color w:val="auto"/>
            <w:sz w:val="24"/>
            <w:u w:val="none"/>
          </w:rPr>
          <w:t>intelekti@intelektibg.com</w:t>
        </w:r>
      </w:hyperlink>
    </w:p>
    <w:p w14:paraId="289ED9F7" w14:textId="77777777" w:rsidR="00D1767C" w:rsidRPr="00D1767C" w:rsidRDefault="00D1767C" w:rsidP="003004BD">
      <w:pPr>
        <w:ind w:firstLine="567"/>
        <w:jc w:val="both"/>
        <w:rPr>
          <w:szCs w:val="28"/>
        </w:rPr>
      </w:pPr>
    </w:p>
    <w:sectPr w:rsidR="00D1767C" w:rsidRPr="00D1767C"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965DD" w14:textId="77777777" w:rsidR="003B3AC0" w:rsidRDefault="003B3AC0" w:rsidP="00A0193A">
      <w:r>
        <w:separator/>
      </w:r>
    </w:p>
  </w:endnote>
  <w:endnote w:type="continuationSeparator" w:id="0">
    <w:p w14:paraId="0CB8D7C5" w14:textId="77777777" w:rsidR="003B3AC0" w:rsidRDefault="003B3AC0"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1CB18" w14:textId="77777777" w:rsidR="003B3AC0" w:rsidRDefault="003B3AC0" w:rsidP="00A0193A">
      <w:r>
        <w:separator/>
      </w:r>
    </w:p>
  </w:footnote>
  <w:footnote w:type="continuationSeparator" w:id="0">
    <w:p w14:paraId="257EB781" w14:textId="77777777" w:rsidR="003B3AC0" w:rsidRDefault="003B3AC0"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2ECD3A9A"/>
    <w:multiLevelType w:val="hybridMultilevel"/>
    <w:tmpl w:val="C5CCDA4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3AB571D2"/>
    <w:multiLevelType w:val="hybridMultilevel"/>
    <w:tmpl w:val="BF9EC2D2"/>
    <w:lvl w:ilvl="0" w:tplc="99D8803A">
      <w:start w:val="1"/>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3" w15:restartNumberingAfterBreak="0">
    <w:nsid w:val="508839AC"/>
    <w:multiLevelType w:val="hybridMultilevel"/>
    <w:tmpl w:val="86A86D5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326135085">
    <w:abstractNumId w:val="0"/>
  </w:num>
  <w:num w:numId="2" w16cid:durableId="2034571166">
    <w:abstractNumId w:val="3"/>
  </w:num>
  <w:num w:numId="3" w16cid:durableId="369184832">
    <w:abstractNumId w:val="2"/>
  </w:num>
  <w:num w:numId="4" w16cid:durableId="19690412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21CD7"/>
    <w:rsid w:val="0003669B"/>
    <w:rsid w:val="00051D66"/>
    <w:rsid w:val="0007387D"/>
    <w:rsid w:val="000B0490"/>
    <w:rsid w:val="000B2FA3"/>
    <w:rsid w:val="000D62EE"/>
    <w:rsid w:val="000D79B8"/>
    <w:rsid w:val="00121F6A"/>
    <w:rsid w:val="00124CF7"/>
    <w:rsid w:val="00127C45"/>
    <w:rsid w:val="001537E6"/>
    <w:rsid w:val="00155CA9"/>
    <w:rsid w:val="001712CF"/>
    <w:rsid w:val="001B5649"/>
    <w:rsid w:val="001E6585"/>
    <w:rsid w:val="001F6E53"/>
    <w:rsid w:val="00226429"/>
    <w:rsid w:val="0022685B"/>
    <w:rsid w:val="00237706"/>
    <w:rsid w:val="00241969"/>
    <w:rsid w:val="00245689"/>
    <w:rsid w:val="002521A9"/>
    <w:rsid w:val="0025263C"/>
    <w:rsid w:val="002565CF"/>
    <w:rsid w:val="0026135C"/>
    <w:rsid w:val="00261DCD"/>
    <w:rsid w:val="00274819"/>
    <w:rsid w:val="00276C0F"/>
    <w:rsid w:val="002A7C9B"/>
    <w:rsid w:val="002B00F1"/>
    <w:rsid w:val="002B1FEE"/>
    <w:rsid w:val="002B7FFC"/>
    <w:rsid w:val="002D6A12"/>
    <w:rsid w:val="003004BD"/>
    <w:rsid w:val="0032119E"/>
    <w:rsid w:val="00326A42"/>
    <w:rsid w:val="00371186"/>
    <w:rsid w:val="00374ADF"/>
    <w:rsid w:val="00386A6A"/>
    <w:rsid w:val="003B1F44"/>
    <w:rsid w:val="003B3AC0"/>
    <w:rsid w:val="003C714C"/>
    <w:rsid w:val="003E4E40"/>
    <w:rsid w:val="00415DF1"/>
    <w:rsid w:val="00436E74"/>
    <w:rsid w:val="004F589D"/>
    <w:rsid w:val="00503623"/>
    <w:rsid w:val="00514A3E"/>
    <w:rsid w:val="00534842"/>
    <w:rsid w:val="00571072"/>
    <w:rsid w:val="005C35F1"/>
    <w:rsid w:val="005C6A8D"/>
    <w:rsid w:val="00634BD7"/>
    <w:rsid w:val="0068049F"/>
    <w:rsid w:val="0068074F"/>
    <w:rsid w:val="0068397C"/>
    <w:rsid w:val="00686EAC"/>
    <w:rsid w:val="0069212A"/>
    <w:rsid w:val="00694543"/>
    <w:rsid w:val="006A7C1E"/>
    <w:rsid w:val="006D7048"/>
    <w:rsid w:val="006F2052"/>
    <w:rsid w:val="007041A3"/>
    <w:rsid w:val="0071026D"/>
    <w:rsid w:val="00710DE2"/>
    <w:rsid w:val="00753E6C"/>
    <w:rsid w:val="00763C2E"/>
    <w:rsid w:val="0077663F"/>
    <w:rsid w:val="007973BD"/>
    <w:rsid w:val="007B5909"/>
    <w:rsid w:val="007B686C"/>
    <w:rsid w:val="007C368E"/>
    <w:rsid w:val="007E2105"/>
    <w:rsid w:val="008129C2"/>
    <w:rsid w:val="00846FB2"/>
    <w:rsid w:val="008652CB"/>
    <w:rsid w:val="00877F5E"/>
    <w:rsid w:val="008B22A4"/>
    <w:rsid w:val="008B4632"/>
    <w:rsid w:val="008B7B8F"/>
    <w:rsid w:val="008C7A58"/>
    <w:rsid w:val="008D1109"/>
    <w:rsid w:val="009003B5"/>
    <w:rsid w:val="00901270"/>
    <w:rsid w:val="0091243D"/>
    <w:rsid w:val="00925081"/>
    <w:rsid w:val="00936A1A"/>
    <w:rsid w:val="009375B6"/>
    <w:rsid w:val="00940E4A"/>
    <w:rsid w:val="00957EAF"/>
    <w:rsid w:val="009605D7"/>
    <w:rsid w:val="00964482"/>
    <w:rsid w:val="00967173"/>
    <w:rsid w:val="0098344D"/>
    <w:rsid w:val="0099380C"/>
    <w:rsid w:val="00996456"/>
    <w:rsid w:val="009B47A1"/>
    <w:rsid w:val="009E6451"/>
    <w:rsid w:val="009F29F2"/>
    <w:rsid w:val="009F6B0F"/>
    <w:rsid w:val="00A0193A"/>
    <w:rsid w:val="00A86955"/>
    <w:rsid w:val="00A8717A"/>
    <w:rsid w:val="00A9607A"/>
    <w:rsid w:val="00B17AC6"/>
    <w:rsid w:val="00B245AD"/>
    <w:rsid w:val="00B3091F"/>
    <w:rsid w:val="00B41462"/>
    <w:rsid w:val="00B41AF1"/>
    <w:rsid w:val="00B601CF"/>
    <w:rsid w:val="00B77107"/>
    <w:rsid w:val="00B9433C"/>
    <w:rsid w:val="00B97CDE"/>
    <w:rsid w:val="00BC2FB1"/>
    <w:rsid w:val="00BD084C"/>
    <w:rsid w:val="00C36BE6"/>
    <w:rsid w:val="00C46C28"/>
    <w:rsid w:val="00C6291A"/>
    <w:rsid w:val="00C77823"/>
    <w:rsid w:val="00CA7C37"/>
    <w:rsid w:val="00CB7B8B"/>
    <w:rsid w:val="00CC030B"/>
    <w:rsid w:val="00CF19F3"/>
    <w:rsid w:val="00D1767C"/>
    <w:rsid w:val="00D3500F"/>
    <w:rsid w:val="00D35648"/>
    <w:rsid w:val="00D52AF5"/>
    <w:rsid w:val="00D52C11"/>
    <w:rsid w:val="00D64E26"/>
    <w:rsid w:val="00D940F8"/>
    <w:rsid w:val="00DF315E"/>
    <w:rsid w:val="00E019C5"/>
    <w:rsid w:val="00E0218D"/>
    <w:rsid w:val="00E0714D"/>
    <w:rsid w:val="00E16576"/>
    <w:rsid w:val="00E26ABF"/>
    <w:rsid w:val="00E746D1"/>
    <w:rsid w:val="00E766EE"/>
    <w:rsid w:val="00E8797D"/>
    <w:rsid w:val="00EA28F3"/>
    <w:rsid w:val="00EA48CD"/>
    <w:rsid w:val="00ED1FBC"/>
    <w:rsid w:val="00EF01D8"/>
    <w:rsid w:val="00EF5F53"/>
    <w:rsid w:val="00F0297C"/>
    <w:rsid w:val="00F26A33"/>
    <w:rsid w:val="00F43811"/>
    <w:rsid w:val="00F64D1C"/>
    <w:rsid w:val="00F814FB"/>
    <w:rsid w:val="00F87567"/>
    <w:rsid w:val="00F930D7"/>
    <w:rsid w:val="00FB0AC5"/>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customStyle="1" w:styleId="12">
    <w:name w:val="Неразрешено споменаване1"/>
    <w:basedOn w:val="a0"/>
    <w:uiPriority w:val="99"/>
    <w:semiHidden/>
    <w:unhideWhenUsed/>
    <w:rsid w:val="00514A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78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lo@eduma.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B59B5-7394-4A70-A594-3F1989526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10</Pages>
  <Words>3908</Words>
  <Characters>22276</Characters>
  <Application>Microsoft Office Word</Application>
  <DocSecurity>0</DocSecurity>
  <Lines>185</Lines>
  <Paragraphs>52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Tanya Todorova</cp:lastModifiedBy>
  <cp:revision>8</cp:revision>
  <dcterms:created xsi:type="dcterms:W3CDTF">2026-09-10T14:29:00Z</dcterms:created>
  <dcterms:modified xsi:type="dcterms:W3CDTF">2026-09-15T14:09:00Z</dcterms:modified>
</cp:coreProperties>
</file>