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0B85BF3E" w:rsidR="00E8797D" w:rsidRPr="00295C4E" w:rsidRDefault="00295C4E" w:rsidP="00E019C5">
      <w:pPr>
        <w:jc w:val="center"/>
        <w:rPr>
          <w:b/>
          <w:bCs/>
          <w:sz w:val="32"/>
          <w:szCs w:val="32"/>
        </w:rPr>
      </w:pPr>
      <w:r>
        <w:rPr>
          <w:b/>
          <w:bCs/>
          <w:sz w:val="32"/>
          <w:szCs w:val="32"/>
        </w:rPr>
        <w:t>ПРЕДИЗВИКАТЕЛСТВА ПРЕД ПРОГНОЗИРАНЕТО НА МЕЖДУГРУПОВИ КОНФЛИКТИ В КОНТЕКСТА НА НАЦИОНАЛНАТА СИГУРНОСТ</w:t>
      </w:r>
    </w:p>
    <w:p w14:paraId="13DE7E26" w14:textId="599A3F6F" w:rsidR="008D1109" w:rsidRDefault="008D1109" w:rsidP="00E019C5">
      <w:pPr>
        <w:jc w:val="center"/>
        <w:rPr>
          <w:szCs w:val="28"/>
        </w:rPr>
      </w:pPr>
    </w:p>
    <w:p w14:paraId="0D80780B" w14:textId="44EE85FF" w:rsidR="008D1109" w:rsidRDefault="00295C4E" w:rsidP="00E019C5">
      <w:pPr>
        <w:jc w:val="center"/>
        <w:rPr>
          <w:b/>
          <w:bCs/>
          <w:sz w:val="32"/>
          <w:szCs w:val="32"/>
        </w:rPr>
      </w:pPr>
      <w:r>
        <w:rPr>
          <w:b/>
          <w:bCs/>
          <w:sz w:val="32"/>
          <w:szCs w:val="32"/>
        </w:rPr>
        <w:t>Асен Захариев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4A24711A" w:rsidR="008D1109" w:rsidRPr="00295C4E" w:rsidRDefault="00295C4E" w:rsidP="00E019C5">
      <w:pPr>
        <w:jc w:val="center"/>
        <w:rPr>
          <w:b/>
          <w:bCs/>
          <w:sz w:val="32"/>
          <w:szCs w:val="32"/>
        </w:rPr>
      </w:pPr>
      <w:r w:rsidRPr="00295C4E">
        <w:rPr>
          <w:b/>
          <w:bCs/>
          <w:sz w:val="32"/>
          <w:szCs w:val="32"/>
          <w:lang w:val="en"/>
        </w:rPr>
        <w:t>CHALLENGES TO PREDICTING INTERGROUP CONFLICT IN THE CONTEXT OF NATIONAL SECURITY</w:t>
      </w:r>
    </w:p>
    <w:p w14:paraId="22751C3F" w14:textId="2A3FBF33" w:rsidR="008D1109" w:rsidRDefault="008D1109" w:rsidP="00E019C5">
      <w:pPr>
        <w:jc w:val="center"/>
        <w:rPr>
          <w:szCs w:val="28"/>
          <w:lang w:val="en-US"/>
        </w:rPr>
      </w:pPr>
    </w:p>
    <w:p w14:paraId="6A96D3F4" w14:textId="60C18970" w:rsidR="00274819" w:rsidRPr="00295C4E" w:rsidRDefault="00295C4E" w:rsidP="00E019C5">
      <w:pPr>
        <w:jc w:val="center"/>
        <w:rPr>
          <w:b/>
          <w:bCs/>
          <w:sz w:val="32"/>
          <w:szCs w:val="32"/>
        </w:rPr>
      </w:pPr>
      <w:r>
        <w:rPr>
          <w:b/>
          <w:bCs/>
          <w:sz w:val="32"/>
          <w:szCs w:val="32"/>
          <w:lang w:val="en-US"/>
        </w:rPr>
        <w:t>Asen Zahariev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05CF923A" w:rsidR="00274819" w:rsidRPr="00295C4E" w:rsidRDefault="00274819" w:rsidP="00295C4E">
      <w:pPr>
        <w:ind w:firstLine="567"/>
        <w:jc w:val="both"/>
        <w:rPr>
          <w:i/>
          <w:iCs/>
          <w:sz w:val="24"/>
          <w:lang w:val="en-US"/>
        </w:rPr>
      </w:pPr>
      <w:r>
        <w:rPr>
          <w:b/>
          <w:bCs/>
          <w:i/>
          <w:iCs/>
          <w:sz w:val="24"/>
        </w:rPr>
        <w:t>Резюме:</w:t>
      </w:r>
      <w:r>
        <w:rPr>
          <w:i/>
          <w:iCs/>
          <w:sz w:val="24"/>
        </w:rPr>
        <w:t xml:space="preserve"> </w:t>
      </w:r>
      <w:r w:rsidR="00295C4E">
        <w:rPr>
          <w:i/>
          <w:iCs/>
          <w:sz w:val="24"/>
        </w:rPr>
        <w:t xml:space="preserve">Докладът разглежда предизвикателствата пред прогнозирането на междугрупови конфликти в контекста на националната сигурност. Като основен проблем е </w:t>
      </w:r>
      <w:r w:rsidR="00295C4E" w:rsidRPr="00382D17">
        <w:rPr>
          <w:i/>
          <w:iCs/>
          <w:sz w:val="24"/>
        </w:rPr>
        <w:t>откроен</w:t>
      </w:r>
      <w:r w:rsidR="00382D17" w:rsidRPr="00382D17">
        <w:rPr>
          <w:i/>
          <w:iCs/>
          <w:sz w:val="24"/>
        </w:rPr>
        <w:t>а</w:t>
      </w:r>
      <w:r w:rsidR="00295C4E">
        <w:rPr>
          <w:i/>
          <w:iCs/>
          <w:sz w:val="24"/>
        </w:rPr>
        <w:t xml:space="preserve"> обработката н</w:t>
      </w:r>
      <w:r w:rsidR="00B812AF">
        <w:rPr>
          <w:i/>
          <w:iCs/>
          <w:sz w:val="24"/>
        </w:rPr>
        <w:t>а информацията, своевременното ѝ</w:t>
      </w:r>
      <w:r w:rsidR="00295C4E">
        <w:rPr>
          <w:i/>
          <w:iCs/>
          <w:sz w:val="24"/>
        </w:rPr>
        <w:t xml:space="preserve"> интегриране, анализ и интерпретиране в условията на динамични промени, целенасочени информационни въздействия и висока степен на неопределеност. В доклада се прави разграничение между </w:t>
      </w:r>
      <w:r w:rsidR="008A5B2F">
        <w:rPr>
          <w:i/>
          <w:iCs/>
          <w:sz w:val="24"/>
        </w:rPr>
        <w:t xml:space="preserve">мониторинг на средата на сигурност и </w:t>
      </w:r>
      <w:r w:rsidR="00295C4E">
        <w:rPr>
          <w:i/>
          <w:iCs/>
          <w:sz w:val="24"/>
        </w:rPr>
        <w:t>системата за ранно предупреждение</w:t>
      </w:r>
      <w:r w:rsidR="00650056">
        <w:rPr>
          <w:i/>
          <w:iCs/>
          <w:sz w:val="24"/>
        </w:rPr>
        <w:t xml:space="preserve"> и оповестяване, като се обосновава необходимостта от интегрирана концептуална рамка, която съчетава широко информационно осигуряване, моделиране, експертен анализ и оценка на риска</w:t>
      </w:r>
      <w:r w:rsidR="00295C4E">
        <w:rPr>
          <w:i/>
          <w:iCs/>
          <w:sz w:val="24"/>
        </w:rPr>
        <w:t xml:space="preserve">. </w:t>
      </w:r>
      <w:r w:rsidR="00B9361F">
        <w:rPr>
          <w:i/>
          <w:iCs/>
          <w:sz w:val="24"/>
        </w:rPr>
        <w:t>Прави се оценка на приложимостта на подобен подход и възможността да се оптимизира съществуващия</w:t>
      </w:r>
      <w:r w:rsidR="00B812AF">
        <w:rPr>
          <w:i/>
          <w:iCs/>
          <w:sz w:val="24"/>
        </w:rPr>
        <w:t>т модел</w:t>
      </w:r>
      <w:r w:rsidR="00B9361F">
        <w:rPr>
          <w:i/>
          <w:iCs/>
          <w:sz w:val="24"/>
        </w:rPr>
        <w:t>,</w:t>
      </w:r>
      <w:r w:rsidR="00B812AF">
        <w:rPr>
          <w:i/>
          <w:iCs/>
          <w:sz w:val="24"/>
        </w:rPr>
        <w:t xml:space="preserve"> </w:t>
      </w:r>
      <w:r w:rsidR="00B9361F">
        <w:rPr>
          <w:i/>
          <w:iCs/>
          <w:sz w:val="24"/>
        </w:rPr>
        <w:t xml:space="preserve">който е ориентиран предимно към предупреждение и оповестяване при бедствия и извънредни ситуации. </w:t>
      </w:r>
      <w:r w:rsidR="00295C4E">
        <w:rPr>
          <w:i/>
          <w:iCs/>
          <w:sz w:val="24"/>
        </w:rPr>
        <w:t xml:space="preserve">Обосновава се необходимостта от прилагането на комбиниран подход, който </w:t>
      </w:r>
      <w:r w:rsidR="00295C4E" w:rsidRPr="00382D17">
        <w:rPr>
          <w:i/>
          <w:iCs/>
          <w:sz w:val="24"/>
        </w:rPr>
        <w:t>да</w:t>
      </w:r>
      <w:r w:rsidR="00295C4E">
        <w:rPr>
          <w:i/>
          <w:iCs/>
          <w:sz w:val="24"/>
        </w:rPr>
        <w:t xml:space="preserve"> позволява идентифицирането на ранни признаци за социални напрежения с потенциал да ескалират до междугрупови конфликти.</w:t>
      </w:r>
    </w:p>
    <w:p w14:paraId="29DBD415" w14:textId="71640005" w:rsidR="00274819" w:rsidRDefault="00274819" w:rsidP="003004BD">
      <w:pPr>
        <w:ind w:firstLine="567"/>
        <w:jc w:val="both"/>
        <w:rPr>
          <w:szCs w:val="28"/>
        </w:rPr>
      </w:pPr>
    </w:p>
    <w:p w14:paraId="2461AA37" w14:textId="1AFAAC8E" w:rsidR="00274819" w:rsidRPr="00295C4E" w:rsidRDefault="00274819" w:rsidP="003004BD">
      <w:pPr>
        <w:ind w:firstLine="567"/>
        <w:jc w:val="both"/>
        <w:rPr>
          <w:i/>
          <w:iCs/>
          <w:sz w:val="24"/>
          <w:lang w:val="en-US"/>
        </w:rPr>
      </w:pPr>
      <w:r>
        <w:rPr>
          <w:b/>
          <w:bCs/>
          <w:i/>
          <w:iCs/>
          <w:sz w:val="24"/>
        </w:rPr>
        <w:t>Ключови думи:</w:t>
      </w:r>
      <w:r>
        <w:rPr>
          <w:i/>
          <w:iCs/>
          <w:sz w:val="24"/>
        </w:rPr>
        <w:t xml:space="preserve"> </w:t>
      </w:r>
      <w:r w:rsidR="00295C4E">
        <w:rPr>
          <w:i/>
          <w:iCs/>
          <w:sz w:val="24"/>
        </w:rPr>
        <w:t>междугрупови конфликти, ранно предупреждение</w:t>
      </w:r>
      <w:r w:rsidR="007766FE">
        <w:rPr>
          <w:i/>
          <w:iCs/>
          <w:sz w:val="24"/>
        </w:rPr>
        <w:t>, мониторинг, прогнозиране</w:t>
      </w:r>
    </w:p>
    <w:p w14:paraId="14068DE0" w14:textId="5A7D97ED" w:rsidR="00274819" w:rsidRDefault="00274819" w:rsidP="003004BD">
      <w:pPr>
        <w:ind w:firstLine="567"/>
        <w:jc w:val="both"/>
        <w:rPr>
          <w:szCs w:val="28"/>
        </w:rPr>
      </w:pPr>
    </w:p>
    <w:p w14:paraId="1F3A38DD" w14:textId="60FC99CD" w:rsidR="00274819" w:rsidRPr="007766FE" w:rsidRDefault="00274819" w:rsidP="007766FE">
      <w:pPr>
        <w:ind w:firstLine="567"/>
        <w:jc w:val="both"/>
        <w:rPr>
          <w:i/>
          <w:iCs/>
          <w:sz w:val="24"/>
        </w:rPr>
      </w:pPr>
      <w:r>
        <w:rPr>
          <w:b/>
          <w:bCs/>
          <w:i/>
          <w:iCs/>
          <w:sz w:val="24"/>
          <w:lang w:val="en-US"/>
        </w:rPr>
        <w:t>Abstract:</w:t>
      </w:r>
      <w:r>
        <w:rPr>
          <w:i/>
          <w:iCs/>
          <w:sz w:val="24"/>
          <w:lang w:val="en-US"/>
        </w:rPr>
        <w:t xml:space="preserve"> </w:t>
      </w:r>
      <w:r w:rsidR="00B9361F" w:rsidRPr="00B9361F">
        <w:rPr>
          <w:i/>
          <w:iCs/>
          <w:sz w:val="24"/>
          <w:lang w:val="en"/>
        </w:rPr>
        <w:t>The report examines the challenges of predicting intergroup conflicts in the context of national security. The main problem is highlighted as information processing, its timely integration, analysis and interpretation in the conditions of dynamic changes, targeted information impacts and a high degree of uncertainty. The report distinguishes between monitoring of the security environment and the early warning and notification system, justifying the need for an integrated conceptual framework that combines broad information provision, modeling, expert analysis and risk assessment. The applicability</w:t>
      </w:r>
      <w:r w:rsidR="006B16F5">
        <w:rPr>
          <w:i/>
          <w:iCs/>
          <w:sz w:val="24"/>
          <w:lang w:val="en"/>
        </w:rPr>
        <w:t xml:space="preserve"> of such an approach</w:t>
      </w:r>
      <w:r w:rsidR="00B9361F" w:rsidRPr="00B9361F">
        <w:rPr>
          <w:i/>
          <w:iCs/>
          <w:sz w:val="24"/>
          <w:lang w:val="en"/>
        </w:rPr>
        <w:t xml:space="preserve"> and the possibility of optimizing the existing model, which is primarily oriented towards warning and notification in disasters and emergencies</w:t>
      </w:r>
      <w:r w:rsidR="006B16F5">
        <w:rPr>
          <w:i/>
          <w:iCs/>
          <w:sz w:val="24"/>
          <w:lang w:val="en"/>
        </w:rPr>
        <w:t xml:space="preserve"> are assessed</w:t>
      </w:r>
      <w:r w:rsidR="00B9361F" w:rsidRPr="00B9361F">
        <w:rPr>
          <w:i/>
          <w:iCs/>
          <w:sz w:val="24"/>
          <w:lang w:val="en"/>
        </w:rPr>
        <w:t>. The need for the implementation of a combined approach is justified, which would allow the identification of early signs of social tensions with the potential to escalate to intergroup conflicts.</w:t>
      </w:r>
    </w:p>
    <w:p w14:paraId="42E0ACE4" w14:textId="405591FA" w:rsidR="00274819" w:rsidRPr="00274819" w:rsidRDefault="00274819" w:rsidP="003004BD">
      <w:pPr>
        <w:ind w:firstLine="567"/>
        <w:jc w:val="both"/>
        <w:rPr>
          <w:szCs w:val="28"/>
          <w:lang w:val="en-US"/>
        </w:rPr>
      </w:pPr>
    </w:p>
    <w:p w14:paraId="023C3CE7" w14:textId="597C1890" w:rsidR="00274819" w:rsidRPr="0092220B" w:rsidRDefault="00274819" w:rsidP="007766FE">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7766FE" w:rsidRPr="007766FE">
        <w:rPr>
          <w:i/>
          <w:iCs/>
          <w:sz w:val="24"/>
          <w:lang w:val="en"/>
        </w:rPr>
        <w:t xml:space="preserve">intergroup conflicts, early </w:t>
      </w:r>
      <w:r w:rsidR="0092220B">
        <w:rPr>
          <w:i/>
          <w:iCs/>
          <w:sz w:val="24"/>
          <w:lang w:val="en"/>
        </w:rPr>
        <w:t xml:space="preserve">warning, monitoring, </w:t>
      </w:r>
      <w:r w:rsidR="0092220B">
        <w:rPr>
          <w:i/>
          <w:iCs/>
          <w:sz w:val="24"/>
          <w:lang w:val="en-US"/>
        </w:rPr>
        <w:t>predicting</w:t>
      </w:r>
    </w:p>
    <w:p w14:paraId="1C801EAB" w14:textId="77777777" w:rsidR="00A86955" w:rsidRPr="009605D7" w:rsidRDefault="00A86955" w:rsidP="003004BD">
      <w:pPr>
        <w:ind w:firstLine="567"/>
        <w:rPr>
          <w:szCs w:val="28"/>
          <w:lang w:val="ru-RU"/>
        </w:rPr>
      </w:pPr>
    </w:p>
    <w:p w14:paraId="0E9EF4AA" w14:textId="158D3EBD" w:rsidR="00293C6D" w:rsidRPr="00293C6D" w:rsidRDefault="00C14F22" w:rsidP="00293C6D">
      <w:pPr>
        <w:ind w:firstLine="567"/>
        <w:jc w:val="both"/>
        <w:rPr>
          <w:szCs w:val="28"/>
        </w:rPr>
      </w:pPr>
      <w:r>
        <w:rPr>
          <w:szCs w:val="28"/>
        </w:rPr>
        <w:t xml:space="preserve">Съвременната среда на сигурност се характеризира с нарастваща сложност, ускорена динамика и засилено влияние на информационните процеси върху обществените отношения. Междугруповите конфликти вече </w:t>
      </w:r>
      <w:r>
        <w:rPr>
          <w:szCs w:val="28"/>
        </w:rPr>
        <w:lastRenderedPageBreak/>
        <w:t xml:space="preserve">не се проявяват единствено като резултат от класически социални, етнически, религиозни или икономически противоречия. Те все по-често се формират </w:t>
      </w:r>
      <w:r w:rsidR="002C40D5">
        <w:rPr>
          <w:szCs w:val="28"/>
        </w:rPr>
        <w:t xml:space="preserve">и ескалират под въздействието на дезинформационни кампании, радикализиращи наративи, кризи на доверие в институциите и външни хибридни въздействия. </w:t>
      </w:r>
    </w:p>
    <w:p w14:paraId="4708FF53" w14:textId="0BAFD0C0" w:rsidR="00070BD5" w:rsidRDefault="00AB67DF" w:rsidP="00275D48">
      <w:pPr>
        <w:ind w:firstLine="567"/>
        <w:jc w:val="both"/>
        <w:rPr>
          <w:szCs w:val="28"/>
        </w:rPr>
      </w:pPr>
      <w:r>
        <w:rPr>
          <w:szCs w:val="28"/>
        </w:rPr>
        <w:t>Прогнозирането в условията на нарастваща неопределеност придобива особено значение по няколко основни причини. На първо място е сложната регионална среда, повлияна от к</w:t>
      </w:r>
      <w:r w:rsidR="00382D17">
        <w:rPr>
          <w:szCs w:val="28"/>
        </w:rPr>
        <w:t>онфликта между Русия и Украйна,</w:t>
      </w:r>
      <w:r w:rsidR="00B812AF">
        <w:rPr>
          <w:szCs w:val="28"/>
        </w:rPr>
        <w:t xml:space="preserve"> </w:t>
      </w:r>
      <w:r>
        <w:rPr>
          <w:szCs w:val="28"/>
        </w:rPr>
        <w:t>конфликта в Близкия изток, миграционните процеси</w:t>
      </w:r>
      <w:r w:rsidR="00296BCE">
        <w:rPr>
          <w:szCs w:val="28"/>
        </w:rPr>
        <w:t>, енергийна несигурност, икономически противопоставяния и активни информационни операции. На второ място, обществото е чувствително към теми, свързани с идентичност, етнически отношения, историческа памет и геополитическа ориентация. На трето място, националната система за ранно предупреждение и оповестяване е ориентирана предимно към бедствия, аварии, кризи от природен и техногенен характер</w:t>
      </w:r>
      <w:r w:rsidR="00D9321E">
        <w:rPr>
          <w:szCs w:val="28"/>
        </w:rPr>
        <w:t>, но не е предназначена да идентифицира индикатори за голям междугрупов конфликт в обществото.</w:t>
      </w:r>
      <w:r w:rsidR="00F11FD4">
        <w:rPr>
          <w:szCs w:val="28"/>
        </w:rPr>
        <w:t xml:space="preserve"> От тук следва необходимостта да се разработи концептуална рамка, която да обедини различни информационни потоци за нуждите на мониторинг</w:t>
      </w:r>
      <w:r w:rsidR="00070BD5">
        <w:rPr>
          <w:szCs w:val="28"/>
        </w:rPr>
        <w:t>а</w:t>
      </w:r>
      <w:r w:rsidR="00F11FD4">
        <w:rPr>
          <w:szCs w:val="28"/>
        </w:rPr>
        <w:t xml:space="preserve"> на процеси с потенциал да </w:t>
      </w:r>
      <w:r w:rsidR="00D823E2" w:rsidRPr="00D823E2">
        <w:rPr>
          <w:szCs w:val="28"/>
        </w:rPr>
        <w:t>прерас</w:t>
      </w:r>
      <w:r w:rsidR="00F11FD4" w:rsidRPr="00D823E2">
        <w:rPr>
          <w:szCs w:val="28"/>
        </w:rPr>
        <w:t>нат</w:t>
      </w:r>
      <w:r w:rsidR="00F11FD4">
        <w:rPr>
          <w:szCs w:val="28"/>
        </w:rPr>
        <w:t xml:space="preserve"> в социален конликт независимо на каква основа. Информационното осигур</w:t>
      </w:r>
      <w:r w:rsidR="00141E85">
        <w:rPr>
          <w:szCs w:val="28"/>
        </w:rPr>
        <w:t>я</w:t>
      </w:r>
      <w:r w:rsidR="00F11FD4">
        <w:rPr>
          <w:szCs w:val="28"/>
        </w:rPr>
        <w:t xml:space="preserve">ване </w:t>
      </w:r>
      <w:r w:rsidR="00141E85">
        <w:rPr>
          <w:szCs w:val="28"/>
        </w:rPr>
        <w:t xml:space="preserve">на институциите, ангажирани с националната сигурност, обществения ред и кризисното управление, </w:t>
      </w:r>
      <w:r w:rsidR="00F11FD4">
        <w:rPr>
          <w:szCs w:val="28"/>
        </w:rPr>
        <w:t>следва</w:t>
      </w:r>
      <w:r w:rsidR="00141E85">
        <w:rPr>
          <w:szCs w:val="28"/>
        </w:rPr>
        <w:t xml:space="preserve"> да се обедини в единна система за ранно разпознаване на конфликтен риск.</w:t>
      </w:r>
    </w:p>
    <w:p w14:paraId="75170346" w14:textId="08FA0B46" w:rsidR="00275D48" w:rsidRDefault="001936A6" w:rsidP="00275D48">
      <w:pPr>
        <w:ind w:firstLine="567"/>
        <w:jc w:val="both"/>
        <w:rPr>
          <w:szCs w:val="28"/>
          <w:lang w:eastAsia="es-ES"/>
        </w:rPr>
      </w:pPr>
      <w:r>
        <w:rPr>
          <w:szCs w:val="28"/>
        </w:rPr>
        <w:t xml:space="preserve">Изследванията на междугруповите конфликти имат солидна теоретична основа в социалната психология, конфликтологията, политическите науки и изследванията на сигурността. </w:t>
      </w:r>
      <w:r w:rsidR="00293C6D">
        <w:rPr>
          <w:szCs w:val="28"/>
        </w:rPr>
        <w:t xml:space="preserve">Общото между тях е, че разглеждат междугруповия конфликт като процес на противопоставяне между социални групи, чиито интереси, ценности, идентичности или възприятия за сигурност </w:t>
      </w:r>
      <w:r w:rsidR="008B6FBD" w:rsidRPr="008B6FBD">
        <w:rPr>
          <w:szCs w:val="28"/>
        </w:rPr>
        <w:t xml:space="preserve">се </w:t>
      </w:r>
      <w:r w:rsidR="00293C6D" w:rsidRPr="008B6FBD">
        <w:rPr>
          <w:szCs w:val="28"/>
        </w:rPr>
        <w:t>приемат</w:t>
      </w:r>
      <w:r w:rsidR="00293C6D">
        <w:rPr>
          <w:szCs w:val="28"/>
        </w:rPr>
        <w:t xml:space="preserve"> като несъвместими. </w:t>
      </w:r>
      <w:r>
        <w:rPr>
          <w:szCs w:val="28"/>
        </w:rPr>
        <w:t xml:space="preserve">Редица представители на </w:t>
      </w:r>
      <w:r w:rsidR="001B22B2">
        <w:rPr>
          <w:szCs w:val="28"/>
        </w:rPr>
        <w:t>функционалното направление в социологията, като Георг Зимел, Ралф Дарендорф, Дейвид Локууд и др</w:t>
      </w:r>
      <w:r w:rsidR="00382D17">
        <w:rPr>
          <w:szCs w:val="28"/>
        </w:rPr>
        <w:t>.</w:t>
      </w:r>
      <w:r w:rsidR="001B22B2">
        <w:rPr>
          <w:szCs w:val="28"/>
        </w:rPr>
        <w:t xml:space="preserve"> приемат конфл</w:t>
      </w:r>
      <w:r w:rsidR="00382D17">
        <w:rPr>
          <w:szCs w:val="28"/>
        </w:rPr>
        <w:t>иктите</w:t>
      </w:r>
      <w:r w:rsidR="001B22B2">
        <w:rPr>
          <w:szCs w:val="28"/>
        </w:rPr>
        <w:t xml:space="preserve"> като неизбежни за общ</w:t>
      </w:r>
      <w:r w:rsidR="00382D17">
        <w:rPr>
          <w:szCs w:val="28"/>
        </w:rPr>
        <w:t>ествените структури. Тук акцентът</w:t>
      </w:r>
      <w:r w:rsidR="001B22B2">
        <w:rPr>
          <w:szCs w:val="28"/>
        </w:rPr>
        <w:t xml:space="preserve"> е поставен </w:t>
      </w:r>
      <w:r w:rsidR="00382D17">
        <w:rPr>
          <w:szCs w:val="28"/>
        </w:rPr>
        <w:t>върху разделението „ние“ и „те“</w:t>
      </w:r>
      <w:r w:rsidR="001B22B2">
        <w:rPr>
          <w:szCs w:val="28"/>
        </w:rPr>
        <w:t xml:space="preserve"> като основа за групово противопоставяне, а в основата им са механизмите за разпределение на властта и ресурсите.</w:t>
      </w:r>
      <w:r w:rsidR="00B87F7A">
        <w:rPr>
          <w:szCs w:val="28"/>
          <w:lang w:val="en-US"/>
        </w:rPr>
        <w:t>[1]</w:t>
      </w:r>
      <w:r w:rsidR="001B22B2">
        <w:rPr>
          <w:szCs w:val="28"/>
        </w:rPr>
        <w:t xml:space="preserve"> </w:t>
      </w:r>
      <w:r w:rsidR="00041A7D">
        <w:rPr>
          <w:szCs w:val="28"/>
          <w:lang w:eastAsia="es-ES"/>
        </w:rPr>
        <w:t>Йохан Галтунг разглежда структурното и културното насилие като дълбоки предпоставки за възникване на открити конфликти.</w:t>
      </w:r>
      <w:r w:rsidR="00B87F7A">
        <w:rPr>
          <w:szCs w:val="28"/>
          <w:lang w:val="en-US" w:eastAsia="es-ES"/>
        </w:rPr>
        <w:t xml:space="preserve">[2] </w:t>
      </w:r>
      <w:r w:rsidR="00C27748" w:rsidRPr="007E4D43">
        <w:t>Теориите за относителната депривация подчертават ролята на неудовлетворените очаквания и възприеманата несправедливост. Етнополитическите изследвания разглеждат конфликта като резултат от взаимодействието между идентичност</w:t>
      </w:r>
      <w:r w:rsidR="00C27748">
        <w:t xml:space="preserve"> и</w:t>
      </w:r>
      <w:r w:rsidR="00C27748" w:rsidRPr="007E4D43">
        <w:t xml:space="preserve"> политическа </w:t>
      </w:r>
      <w:r w:rsidR="00C27748">
        <w:t>активно</w:t>
      </w:r>
      <w:r w:rsidR="005B3292">
        <w:t>с</w:t>
      </w:r>
      <w:r w:rsidR="00C27748">
        <w:t>т</w:t>
      </w:r>
      <w:r w:rsidR="00C27748" w:rsidRPr="007E4D43">
        <w:t>.</w:t>
      </w:r>
      <w:r w:rsidR="00C27748">
        <w:t xml:space="preserve"> </w:t>
      </w:r>
      <w:r w:rsidR="00041A7D">
        <w:rPr>
          <w:szCs w:val="28"/>
          <w:lang w:eastAsia="es-ES"/>
        </w:rPr>
        <w:t xml:space="preserve">Могат да се посочат </w:t>
      </w:r>
      <w:r w:rsidR="008B3CC9">
        <w:rPr>
          <w:szCs w:val="28"/>
          <w:lang w:eastAsia="es-ES"/>
        </w:rPr>
        <w:t>редица задълбочени изследвания за генезиса на социалния конфликт</w:t>
      </w:r>
      <w:r w:rsidR="005B3292">
        <w:rPr>
          <w:szCs w:val="28"/>
          <w:lang w:eastAsia="es-ES"/>
        </w:rPr>
        <w:t>,</w:t>
      </w:r>
      <w:r w:rsidR="008B3CC9">
        <w:rPr>
          <w:szCs w:val="28"/>
          <w:lang w:eastAsia="es-ES"/>
        </w:rPr>
        <w:t xml:space="preserve"> но общото в различните подходи</w:t>
      </w:r>
      <w:r w:rsidR="009D3E27">
        <w:rPr>
          <w:szCs w:val="28"/>
          <w:lang w:val="en-US" w:eastAsia="es-ES"/>
        </w:rPr>
        <w:t xml:space="preserve"> </w:t>
      </w:r>
      <w:r w:rsidR="008B3CC9">
        <w:rPr>
          <w:szCs w:val="28"/>
          <w:lang w:eastAsia="es-ES"/>
        </w:rPr>
        <w:t xml:space="preserve">е, че конфликтът рядко възниква внезапно, обикновено той е резултат от натрупване на напрежения, които могат да бъдат наблюдавани и </w:t>
      </w:r>
      <w:r w:rsidR="008B6FBD">
        <w:rPr>
          <w:szCs w:val="28"/>
          <w:lang w:eastAsia="es-ES"/>
        </w:rPr>
        <w:t xml:space="preserve">регулирани </w:t>
      </w:r>
      <w:r w:rsidR="008B3CC9" w:rsidRPr="008B6FBD">
        <w:rPr>
          <w:szCs w:val="28"/>
          <w:lang w:eastAsia="es-ES"/>
        </w:rPr>
        <w:t>при определени условия</w:t>
      </w:r>
      <w:r w:rsidR="008B6FBD">
        <w:rPr>
          <w:szCs w:val="28"/>
          <w:lang w:eastAsia="es-ES"/>
        </w:rPr>
        <w:t>.</w:t>
      </w:r>
      <w:r w:rsidR="00293C6D">
        <w:rPr>
          <w:szCs w:val="28"/>
          <w:lang w:eastAsia="es-ES"/>
        </w:rPr>
        <w:t xml:space="preserve"> </w:t>
      </w:r>
    </w:p>
    <w:p w14:paraId="3F18CC90" w14:textId="77777777" w:rsidR="00275D48" w:rsidRDefault="00275D48" w:rsidP="00275D48">
      <w:pPr>
        <w:ind w:firstLine="567"/>
        <w:jc w:val="both"/>
        <w:rPr>
          <w:szCs w:val="28"/>
          <w:lang w:eastAsia="es-ES"/>
        </w:rPr>
      </w:pPr>
      <w:r w:rsidRPr="007E4D43">
        <w:lastRenderedPageBreak/>
        <w:t>На тази основа междугруповите конфликти могат да бъдат класифицирани по няколко основни критерия. Според доминиращия фактор на противопоставяне те могат да бъдат етнически, религиозни, политически, социално-икономически, културни, регионални или идентичностни. Според степента на проявление те могат да бъдат латентни, ненасилствени, нискоинтензивни, насилствени и въоръжени. Според източника на напрежение могат да бъдат структурни, породени от трайни неравенства и институционални дефицити; динамични, свързани с текущи политически, икономически или информационни процеси; и тригерни, възникващи след конкретни събития, които ускоряват ескалацията. Според средата на проявление те могат да бъдат локални, национални, трансгранични или дигитално-медийни, когато конфликтната мобилизация се осъществява основно чрез информационни платформи и социални мрежи.</w:t>
      </w:r>
    </w:p>
    <w:p w14:paraId="21864B80" w14:textId="77777777" w:rsidR="00070BD5" w:rsidRDefault="00275D48" w:rsidP="00070BD5">
      <w:pPr>
        <w:ind w:firstLine="567"/>
        <w:jc w:val="both"/>
        <w:rPr>
          <w:szCs w:val="28"/>
          <w:lang w:eastAsia="es-ES"/>
        </w:rPr>
      </w:pPr>
      <w:r w:rsidRPr="007E4D43">
        <w:t>За целите на настоящото изследване междугруповият конфликт се разбира като динамичен процес на противопоставяне между организирани или самоидентифициращи се социални групи, формиран под въздействието на политически, икономически, културни, етнически, религиозни и информационни фактори, който притежава потенциал за ескалация до организирано насилие или до сериозно нарушаване на обществения ред и социалната стабилност.</w:t>
      </w:r>
    </w:p>
    <w:p w14:paraId="551DC4DE" w14:textId="0841142B" w:rsidR="00360E71" w:rsidRPr="00070BD5" w:rsidRDefault="008B3CC9" w:rsidP="00070BD5">
      <w:pPr>
        <w:ind w:firstLine="567"/>
        <w:jc w:val="both"/>
        <w:rPr>
          <w:szCs w:val="28"/>
          <w:lang w:eastAsia="es-ES"/>
        </w:rPr>
      </w:pPr>
      <w:r>
        <w:rPr>
          <w:szCs w:val="28"/>
        </w:rPr>
        <w:t xml:space="preserve">В различни инициативи за регулиране на конфликти и </w:t>
      </w:r>
      <w:r w:rsidR="008B6FBD">
        <w:rPr>
          <w:szCs w:val="28"/>
        </w:rPr>
        <w:t>в</w:t>
      </w:r>
      <w:r w:rsidR="00CE6239">
        <w:rPr>
          <w:szCs w:val="28"/>
        </w:rPr>
        <w:t xml:space="preserve"> </w:t>
      </w:r>
      <w:r>
        <w:rPr>
          <w:szCs w:val="28"/>
        </w:rPr>
        <w:t>изследванията в тази посока</w:t>
      </w:r>
      <w:r w:rsidR="00331DB1">
        <w:rPr>
          <w:szCs w:val="28"/>
        </w:rPr>
        <w:t xml:space="preserve"> е заложено разбирането, че управленското въздействие следва да е ориентирано към</w:t>
      </w:r>
      <w:r w:rsidR="00275D48">
        <w:rPr>
          <w:szCs w:val="28"/>
        </w:rPr>
        <w:t xml:space="preserve"> предотвратяване на използването на насилие и принуда.</w:t>
      </w:r>
      <w:r w:rsidR="0078653A">
        <w:rPr>
          <w:szCs w:val="28"/>
          <w:lang w:val="en-US"/>
        </w:rPr>
        <w:t>[3]</w:t>
      </w:r>
      <w:r w:rsidR="00275D48">
        <w:rPr>
          <w:szCs w:val="28"/>
        </w:rPr>
        <w:t xml:space="preserve"> В този смисъл</w:t>
      </w:r>
      <w:r>
        <w:rPr>
          <w:szCs w:val="28"/>
        </w:rPr>
        <w:t xml:space="preserve"> особено значение придобиват системите за мониторинг и ранно предупреждение. </w:t>
      </w:r>
      <w:r w:rsidR="00360E71">
        <w:rPr>
          <w:szCs w:val="28"/>
        </w:rPr>
        <w:t xml:space="preserve">Значението на прогнозирането произтича от факта, че конфликтите не възникват внезапно, а се предхождат от натрупване на структурни напрежения, промяна в груповите нагласи, засилване на враждебната </w:t>
      </w:r>
      <w:r w:rsidR="00360E71" w:rsidRPr="008B6FBD">
        <w:rPr>
          <w:szCs w:val="28"/>
        </w:rPr>
        <w:t>риторика</w:t>
      </w:r>
      <w:r w:rsidR="00360E71">
        <w:rPr>
          <w:szCs w:val="28"/>
        </w:rPr>
        <w:t xml:space="preserve">, активиране на лидери и социални мрежи, разпространение на дезинформация и др. </w:t>
      </w:r>
      <w:r w:rsidR="00360E71" w:rsidRPr="008B6FBD">
        <w:rPr>
          <w:szCs w:val="28"/>
        </w:rPr>
        <w:t>Поради това</w:t>
      </w:r>
      <w:r w:rsidR="00360E71">
        <w:rPr>
          <w:szCs w:val="28"/>
        </w:rPr>
        <w:t xml:space="preserve"> прогнозирането има ключово значение за управлението на конфликтите, тъй като осигурява възможност за превантивни действия, институционална координация, посредничество и ограничаване на ескалацията. </w:t>
      </w:r>
      <w:r w:rsidR="00360E71" w:rsidRPr="007E4D43">
        <w:t>В този смисъл прогнозирането не следва да се разглежда като чисто техническа дейност, а като съществен елемент от управлението на конфликти. То осигурява прехода от реактивен към превантивен модел на управление. Ако мониторингът позволява да се установи какво се случва, то ранното предупреждение и прогнозният анализ позволяват да се оцени какво е вероятно да се случи, къде, с каква интензивност и при какви условия.</w:t>
      </w:r>
    </w:p>
    <w:p w14:paraId="5F6EE3B5" w14:textId="12685D90" w:rsidR="00836686" w:rsidRDefault="000067D8" w:rsidP="00836686">
      <w:pPr>
        <w:ind w:firstLine="567"/>
        <w:jc w:val="both"/>
        <w:rPr>
          <w:szCs w:val="28"/>
        </w:rPr>
      </w:pPr>
      <w:r>
        <w:rPr>
          <w:szCs w:val="28"/>
        </w:rPr>
        <w:t>Това разграничение е съществено</w:t>
      </w:r>
      <w:r w:rsidR="00CE6239">
        <w:rPr>
          <w:szCs w:val="28"/>
        </w:rPr>
        <w:t>,</w:t>
      </w:r>
      <w:r>
        <w:rPr>
          <w:szCs w:val="28"/>
        </w:rPr>
        <w:t xml:space="preserve"> защото натрупването на данни само по себе си не е достатъчно за целите на прогнозирането. </w:t>
      </w:r>
      <w:r w:rsidR="008B6FBD">
        <w:rPr>
          <w:szCs w:val="28"/>
        </w:rPr>
        <w:t>Процесът по обработка, проверка</w:t>
      </w:r>
      <w:r>
        <w:rPr>
          <w:szCs w:val="28"/>
        </w:rPr>
        <w:t xml:space="preserve"> </w:t>
      </w:r>
      <w:r w:rsidR="008B6FBD">
        <w:rPr>
          <w:szCs w:val="28"/>
        </w:rPr>
        <w:t>и</w:t>
      </w:r>
      <w:r w:rsidR="00CE6239">
        <w:rPr>
          <w:szCs w:val="28"/>
        </w:rPr>
        <w:t xml:space="preserve"> </w:t>
      </w:r>
      <w:r>
        <w:rPr>
          <w:szCs w:val="28"/>
        </w:rPr>
        <w:t>интерпретация следва да оцени риска.</w:t>
      </w:r>
      <w:r w:rsidR="00272375">
        <w:rPr>
          <w:szCs w:val="28"/>
        </w:rPr>
        <w:t xml:space="preserve"> </w:t>
      </w:r>
    </w:p>
    <w:p w14:paraId="3358664D" w14:textId="7246BC1B" w:rsidR="00CD1C7A" w:rsidRDefault="009D3E27" w:rsidP="00CD1C7A">
      <w:pPr>
        <w:ind w:firstLine="567"/>
        <w:jc w:val="both"/>
        <w:rPr>
          <w:szCs w:val="28"/>
        </w:rPr>
      </w:pPr>
      <w:r>
        <w:rPr>
          <w:szCs w:val="28"/>
        </w:rPr>
        <w:t>В международната практика по анализ на средата се използват различни бази данни и аналитични системи</w:t>
      </w:r>
      <w:r w:rsidR="00C2660E">
        <w:rPr>
          <w:szCs w:val="28"/>
        </w:rPr>
        <w:t>,</w:t>
      </w:r>
      <w:r>
        <w:rPr>
          <w:szCs w:val="28"/>
        </w:rPr>
        <w:t xml:space="preserve"> които имат своите предимства и недостатъци. Въпреки възможностите на информационните технологии </w:t>
      </w:r>
      <w:r w:rsidR="00C2660E">
        <w:rPr>
          <w:szCs w:val="28"/>
        </w:rPr>
        <w:lastRenderedPageBreak/>
        <w:t>все още няма универ</w:t>
      </w:r>
      <w:r>
        <w:rPr>
          <w:szCs w:val="28"/>
        </w:rPr>
        <w:t>сален инструмент за оценка на риска и прогнозиране на социални конфликти.</w:t>
      </w:r>
      <w:r w:rsidR="00D72D8F">
        <w:rPr>
          <w:szCs w:val="28"/>
        </w:rPr>
        <w:t xml:space="preserve"> </w:t>
      </w:r>
      <w:r w:rsidR="002423FC" w:rsidRPr="007E4D43">
        <w:t xml:space="preserve">В областта на ранното предупреждение съществуват редица концептуални и практически модели. FEWER </w:t>
      </w:r>
      <w:r w:rsidR="00A2382B">
        <w:t xml:space="preserve">е </w:t>
      </w:r>
      <w:r w:rsidR="00444AEC" w:rsidRPr="00444AEC">
        <w:t>международна неправителствена организация, обединяваща изследователски центрове и хуманитарни групи за предотвратяване на конфликти</w:t>
      </w:r>
      <w:r w:rsidR="00C2660E">
        <w:t xml:space="preserve">. </w:t>
      </w:r>
      <w:r w:rsidR="00A2382B">
        <w:t>Тя</w:t>
      </w:r>
      <w:r w:rsidR="0062713D" w:rsidRPr="0062713D">
        <w:t xml:space="preserve"> </w:t>
      </w:r>
      <w:r w:rsidR="002423FC" w:rsidRPr="007E4D43">
        <w:t>разглежда ранното предупреждение като процес, включващ мониторинг, ан</w:t>
      </w:r>
      <w:r w:rsidR="00C2660E">
        <w:t>ализ, предупреждение и реакция.</w:t>
      </w:r>
      <w:r w:rsidR="00C2660E">
        <w:rPr>
          <w:lang w:val="en-US"/>
        </w:rPr>
        <w:t>[4]</w:t>
      </w:r>
      <w:r w:rsidR="00FE0D01">
        <w:rPr>
          <w:lang w:val="en-US"/>
        </w:rPr>
        <w:t xml:space="preserve"> </w:t>
      </w:r>
      <w:r w:rsidR="002423FC" w:rsidRPr="007E4D43">
        <w:t>CEWARN</w:t>
      </w:r>
      <w:r w:rsidR="00A2382B">
        <w:t xml:space="preserve"> механизмът за ранно предупреждение и реагиране при конфликти е </w:t>
      </w:r>
      <w:r w:rsidR="002423FC" w:rsidRPr="007E4D43">
        <w:t>разработен в рамките на Междуправителствения орган за развитие в Източна Африка</w:t>
      </w:r>
      <w:r w:rsidR="00D91427">
        <w:t xml:space="preserve"> и</w:t>
      </w:r>
      <w:r w:rsidR="002423FC" w:rsidRPr="007E4D43">
        <w:t xml:space="preserve"> използва система от индикатори, наблюдение на терен и аналитични доклади за предотвратяване на конфликти.</w:t>
      </w:r>
      <w:r w:rsidR="00FE0D01">
        <w:rPr>
          <w:lang w:val="en-US"/>
        </w:rPr>
        <w:t>[5]</w:t>
      </w:r>
      <w:r w:rsidR="002423FC" w:rsidRPr="007E4D43">
        <w:t xml:space="preserve"> FAST </w:t>
      </w:r>
      <w:r w:rsidR="00D91427">
        <w:t xml:space="preserve">е политическа програма за ранно предупреждение </w:t>
      </w:r>
      <w:r w:rsidR="002423FC" w:rsidRPr="007E4D43">
        <w:t xml:space="preserve">на </w:t>
      </w:r>
      <w:r w:rsidR="00D91427">
        <w:t xml:space="preserve">института </w:t>
      </w:r>
      <w:r w:rsidR="008B6FBD" w:rsidRPr="008B6FBD">
        <w:rPr>
          <w:lang w:val="en-US"/>
        </w:rPr>
        <w:t>S</w:t>
      </w:r>
      <w:r w:rsidR="002423FC" w:rsidRPr="008B6FBD">
        <w:t>wisspeace</w:t>
      </w:r>
      <w:r w:rsidR="00D91427">
        <w:t xml:space="preserve">, която има за цел да предотвратява насилствени конфликти. </w:t>
      </w:r>
      <w:r w:rsidR="00C2660E">
        <w:t>Проектът</w:t>
      </w:r>
      <w:r w:rsidR="002423FC" w:rsidRPr="007E4D43">
        <w:t xml:space="preserve"> поставя акцент върху структурни и динамични индикатори, сценар</w:t>
      </w:r>
      <w:r w:rsidR="00394AD7">
        <w:t>ийно мислене и оценка на риска.</w:t>
      </w:r>
      <w:r w:rsidR="00394AD7">
        <w:rPr>
          <w:lang w:val="en-US"/>
        </w:rPr>
        <w:t>[6]</w:t>
      </w:r>
      <w:r w:rsidR="00B761CB">
        <w:rPr>
          <w:lang w:val="en-US"/>
        </w:rPr>
        <w:t xml:space="preserve"> </w:t>
      </w:r>
      <w:r w:rsidR="002423FC" w:rsidRPr="007E4D43">
        <w:t>Подходите на ООН и Световната банка в областта на превенцията подчертават, че ранното предупреждение има смисъл само ако е свързано с ранно действие, институционална реакция и политически ангажимент.</w:t>
      </w:r>
    </w:p>
    <w:p w14:paraId="3ABD676C" w14:textId="3FC8D66D" w:rsidR="00AC79D1" w:rsidRDefault="002423FC" w:rsidP="00AC79D1">
      <w:pPr>
        <w:ind w:firstLine="567"/>
        <w:jc w:val="both"/>
        <w:rPr>
          <w:szCs w:val="28"/>
        </w:rPr>
      </w:pPr>
      <w:r w:rsidRPr="007E4D43">
        <w:t xml:space="preserve">В съвременните изследвания значително място заемат количествените модели и </w:t>
      </w:r>
      <w:r w:rsidRPr="008B6FBD">
        <w:t>конфликтните бази данни</w:t>
      </w:r>
      <w:r w:rsidRPr="007E4D43">
        <w:t xml:space="preserve">. ACLED </w:t>
      </w:r>
      <w:r w:rsidR="00063F32">
        <w:t>е независим монитор за конфликти, предоставящ данни в реално време и анализ на насилствени конфликти и протести във всички страни.</w:t>
      </w:r>
      <w:r w:rsidR="00B761CB">
        <w:rPr>
          <w:lang w:val="en-US"/>
        </w:rPr>
        <w:t>[7]</w:t>
      </w:r>
      <w:r w:rsidRPr="007E4D43">
        <w:t xml:space="preserve"> UCDP-GED </w:t>
      </w:r>
      <w:r w:rsidR="00CD1C7A">
        <w:t xml:space="preserve">е </w:t>
      </w:r>
      <w:r w:rsidR="00CD1C7A" w:rsidRPr="00CD1C7A">
        <w:rPr>
          <w:szCs w:val="28"/>
          <w:lang w:val="en-US"/>
        </w:rPr>
        <w:t>център за изтегляне на данни</w:t>
      </w:r>
      <w:r w:rsidR="00CD1C7A" w:rsidRPr="00CD1C7A">
        <w:rPr>
          <w:szCs w:val="28"/>
        </w:rPr>
        <w:t xml:space="preserve"> и </w:t>
      </w:r>
      <w:r w:rsidR="00CD1C7A" w:rsidRPr="00CD1C7A">
        <w:t>предлага академично верифицирани данни за организирано насилие. Програмата за данни за конф</w:t>
      </w:r>
      <w:r w:rsidR="00394AD7">
        <w:t>ликти в Упсала – Швеция е най – с</w:t>
      </w:r>
      <w:r w:rsidR="00CD1C7A" w:rsidRPr="00CD1C7A">
        <w:t>тария</w:t>
      </w:r>
      <w:r w:rsidR="00394AD7">
        <w:t>т</w:t>
      </w:r>
      <w:r w:rsidR="00CD1C7A" w:rsidRPr="00CD1C7A">
        <w:t xml:space="preserve"> текущ проект за събиране на данни за гражданска война.</w:t>
      </w:r>
      <w:r w:rsidR="008D1464">
        <w:rPr>
          <w:lang w:val="en-US"/>
        </w:rPr>
        <w:t>[8]</w:t>
      </w:r>
      <w:r w:rsidR="00CD1C7A" w:rsidRPr="00CD1C7A">
        <w:t xml:space="preserve"> </w:t>
      </w:r>
      <w:r w:rsidRPr="00CD1C7A">
        <w:t>ICEWS</w:t>
      </w:r>
      <w:r w:rsidRPr="007E4D43">
        <w:t xml:space="preserve"> </w:t>
      </w:r>
      <w:r w:rsidR="00A451CE">
        <w:t>е и</w:t>
      </w:r>
      <w:r w:rsidR="00CD1C7A" w:rsidRPr="00CD1C7A">
        <w:t xml:space="preserve">нтегрирана система за ранно предупреждение при кризи </w:t>
      </w:r>
      <w:r w:rsidR="00A451CE">
        <w:t xml:space="preserve">на Агенцията за напреднали изследователски проекти в областта на отбраната </w:t>
      </w:r>
      <w:r w:rsidRPr="007E4D43">
        <w:t>и използва автоматизирано кодиране на събития от големи масиви публична информация.</w:t>
      </w:r>
      <w:r w:rsidR="008D1464">
        <w:rPr>
          <w:lang w:val="en-US"/>
        </w:rPr>
        <w:t>[9]</w:t>
      </w:r>
      <w:r w:rsidRPr="007E4D43">
        <w:t xml:space="preserve"> Тези системи разширяват възможностите за мониторинг и прогнозиране, но притежават ограничения, свързани с медийна пристрастност, различни методологии, риск от информационен шум, неравномерно покритие и затруднения при интерпретиране на мотивите и намеренията на участниците.</w:t>
      </w:r>
    </w:p>
    <w:p w14:paraId="33ADE7A3" w14:textId="52B2F0AF" w:rsidR="00CD1C7A" w:rsidRPr="00AC79D1" w:rsidRDefault="002423FC" w:rsidP="00AC79D1">
      <w:pPr>
        <w:ind w:firstLine="567"/>
        <w:jc w:val="both"/>
        <w:rPr>
          <w:szCs w:val="28"/>
        </w:rPr>
      </w:pPr>
      <w:r w:rsidRPr="007E4D43">
        <w:t xml:space="preserve">Паралелно с това се развива и направлението на многоизточниковото информационно осигуряване. </w:t>
      </w:r>
      <w:r w:rsidR="008B6FBD">
        <w:t>Разузнавателните данни</w:t>
      </w:r>
      <w:r w:rsidR="00394AD7">
        <w:t>,</w:t>
      </w:r>
      <w:r w:rsidR="008B6FBD">
        <w:t xml:space="preserve"> получени</w:t>
      </w:r>
      <w:r w:rsidR="00294547">
        <w:t xml:space="preserve"> чрез сътрудници</w:t>
      </w:r>
      <w:r w:rsidR="00394AD7">
        <w:t>,</w:t>
      </w:r>
      <w:r w:rsidRPr="007E4D43">
        <w:t xml:space="preserve"> предоставя</w:t>
      </w:r>
      <w:r w:rsidR="008B6FBD">
        <w:t>т</w:t>
      </w:r>
      <w:r w:rsidRPr="007E4D43">
        <w:t xml:space="preserve"> </w:t>
      </w:r>
      <w:r w:rsidRPr="008B6FBD">
        <w:t>информация</w:t>
      </w:r>
      <w:r w:rsidRPr="007E4D43">
        <w:t xml:space="preserve"> за намеренията, мотивацията и вътрешногруповата динамика. </w:t>
      </w:r>
      <w:r w:rsidR="00294547">
        <w:t>Разузнавателната информация</w:t>
      </w:r>
      <w:r w:rsidR="00394AD7">
        <w:t>,</w:t>
      </w:r>
      <w:r w:rsidR="00294547">
        <w:t xml:space="preserve"> получена чрез прихващане и анализ на електронни сигнали и комуникации</w:t>
      </w:r>
      <w:r w:rsidR="00394AD7">
        <w:t>,</w:t>
      </w:r>
      <w:r w:rsidRPr="007E4D43">
        <w:t xml:space="preserve"> позволява наблюдение на комуникационни мрежи и координация. GEOINT </w:t>
      </w:r>
      <w:r w:rsidR="00294547">
        <w:t>(</w:t>
      </w:r>
      <w:r w:rsidR="00294547" w:rsidRPr="00294547">
        <w:t>Geospatial Intelligence</w:t>
      </w:r>
      <w:r w:rsidR="00294547">
        <w:t>) интегрира пространствена информация от сателити, дронове</w:t>
      </w:r>
      <w:r w:rsidR="00394AD7">
        <w:t xml:space="preserve"> </w:t>
      </w:r>
      <w:r w:rsidR="008B6FBD" w:rsidRPr="008B6FBD">
        <w:t>и</w:t>
      </w:r>
      <w:r w:rsidR="00294547">
        <w:t xml:space="preserve"> географски информационни системи и </w:t>
      </w:r>
      <w:r w:rsidRPr="007E4D43">
        <w:t>осигурява пространствена картина на мобилизация, движение и последици от конфликтни процеси. OSINT</w:t>
      </w:r>
      <w:r w:rsidR="00394AD7">
        <w:t xml:space="preserve"> </w:t>
      </w:r>
      <w:r w:rsidR="00294547">
        <w:t>(</w:t>
      </w:r>
      <w:r w:rsidR="00294547">
        <w:rPr>
          <w:lang w:val="en-US"/>
        </w:rPr>
        <w:t>Open Source Intelligence</w:t>
      </w:r>
      <w:r w:rsidR="00294547">
        <w:t>)</w:t>
      </w:r>
      <w:r w:rsidRPr="007E4D43">
        <w:t xml:space="preserve"> </w:t>
      </w:r>
      <w:r w:rsidR="00294547">
        <w:t xml:space="preserve">представлява </w:t>
      </w:r>
      <w:r w:rsidR="007D764F">
        <w:t xml:space="preserve">метод за </w:t>
      </w:r>
      <w:r w:rsidR="00294547">
        <w:t>събиране, обработка и анализ на публично</w:t>
      </w:r>
      <w:r w:rsidR="007D764F">
        <w:t xml:space="preserve"> достъпна информация и представя </w:t>
      </w:r>
      <w:r w:rsidRPr="007E4D43">
        <w:t>информация</w:t>
      </w:r>
      <w:r w:rsidR="007D764F">
        <w:t>,</w:t>
      </w:r>
      <w:r w:rsidRPr="007E4D43">
        <w:t xml:space="preserve"> медийни наративи, социални мрежи и цифрови </w:t>
      </w:r>
      <w:r w:rsidRPr="007E4D43">
        <w:lastRenderedPageBreak/>
        <w:t>следи. Всеки от тези източници има самостоятелна стойност, но най-висока аналитична надеждност се постига при тяхното интегриране.</w:t>
      </w:r>
      <w:r w:rsidR="00CD1C7A">
        <w:t xml:space="preserve"> </w:t>
      </w:r>
    </w:p>
    <w:p w14:paraId="4688E2DB" w14:textId="5DFC50A0" w:rsidR="00C325E1" w:rsidRPr="00A5163F" w:rsidRDefault="00C325E1" w:rsidP="00CD1C7A">
      <w:pPr>
        <w:ind w:firstLine="567"/>
        <w:jc w:val="both"/>
      </w:pPr>
      <w:r w:rsidRPr="00A83371">
        <w:t>Тези системи са ценни, но имат ограничения: зависимост от публични източници, различни методологии, риск от информационен шум, неравномерно географско покритие и затруднения при интерпретиране на мотивацията на участниците.</w:t>
      </w:r>
      <w:r w:rsidR="002423FC">
        <w:t xml:space="preserve"> </w:t>
      </w:r>
      <w:r w:rsidR="00A5163F">
        <w:t xml:space="preserve">Въпреки безспорните ползи от общодостъпните платформи могат да се очертаят и няколко съществени проблема. </w:t>
      </w:r>
      <w:r w:rsidR="00A5163F" w:rsidRPr="007E4D43">
        <w:t xml:space="preserve">Първо, много от моделите са разработени за международни организации или региони с висока честота на насилствени конфликти и не могат </w:t>
      </w:r>
      <w:r w:rsidR="00A5163F">
        <w:t>пълноценно да се интегрират в нашата среда</w:t>
      </w:r>
      <w:r w:rsidR="00A5163F" w:rsidRPr="007E4D43">
        <w:t>.</w:t>
      </w:r>
      <w:r w:rsidR="00A5163F">
        <w:t xml:space="preserve"> </w:t>
      </w:r>
      <w:r w:rsidR="00A5163F" w:rsidRPr="007E4D43">
        <w:t xml:space="preserve">Второ, количествените модели често дават вероятностна оценка, но не обясняват достатъчно причинно-следствената логика на ескалацията. Трето, качественият експертен анализ осигурява дълбочина, но е по-труден за стандартизиране и проверка. Четвърто, информационно осигуряване </w:t>
      </w:r>
      <w:r w:rsidR="00A5163F">
        <w:t xml:space="preserve">от много източници </w:t>
      </w:r>
      <w:r w:rsidR="00A5163F" w:rsidRPr="007E4D43">
        <w:t>поставя сериозни въпроси за координацията, правните ограничения, защитата на личните данни и демократичния контрол.</w:t>
      </w:r>
      <w:r w:rsidR="00A5163F">
        <w:t xml:space="preserve"> </w:t>
      </w:r>
    </w:p>
    <w:p w14:paraId="31B72418" w14:textId="475AE09D" w:rsidR="0022682A" w:rsidRDefault="00C325E1" w:rsidP="00C325E1">
      <w:pPr>
        <w:ind w:firstLine="567"/>
        <w:jc w:val="both"/>
      </w:pPr>
      <w:r>
        <w:rPr>
          <w:szCs w:val="28"/>
        </w:rPr>
        <w:t>У нас архитектурата на националната сигурност е представена в Закона за управление и функциониране на систетемата за национална сигурност. В него се р</w:t>
      </w:r>
      <w:r w:rsidR="00394AD7">
        <w:rPr>
          <w:szCs w:val="28"/>
        </w:rPr>
        <w:t>егламентира обменът</w:t>
      </w:r>
      <w:r w:rsidRPr="00C325E1">
        <w:rPr>
          <w:szCs w:val="28"/>
        </w:rPr>
        <w:t xml:space="preserve"> на информация между службите и висшите държавни органи, както и координацията при управление на рискове и заплахи за националната сигурност</w:t>
      </w:r>
      <w:r w:rsidR="00394AD7">
        <w:rPr>
          <w:szCs w:val="28"/>
        </w:rPr>
        <w:t>,</w:t>
      </w:r>
      <w:r>
        <w:rPr>
          <w:szCs w:val="28"/>
        </w:rPr>
        <w:t xml:space="preserve"> но не представя </w:t>
      </w:r>
      <w:r w:rsidR="00B03598">
        <w:rPr>
          <w:szCs w:val="28"/>
        </w:rPr>
        <w:t xml:space="preserve">интегриран модел за мониторинг на процеси и явления от значение за сигурността. </w:t>
      </w:r>
      <w:r w:rsidR="00B03598" w:rsidRPr="00A83371">
        <w:t>Националната система за ранно предупреждение и оповестяване и BG-ALERT</w:t>
      </w:r>
      <w:r w:rsidR="00B03598">
        <w:rPr>
          <w:szCs w:val="28"/>
        </w:rPr>
        <w:t xml:space="preserve"> са представени в Закона за защита при бедствия, който дава правното основание</w:t>
      </w:r>
      <w:r w:rsidR="00394AD7">
        <w:rPr>
          <w:szCs w:val="28"/>
        </w:rPr>
        <w:t xml:space="preserve"> </w:t>
      </w:r>
      <w:r w:rsidR="00B03598">
        <w:rPr>
          <w:szCs w:val="28"/>
        </w:rPr>
        <w:t>за изграждането и функционирането на НСРПО</w:t>
      </w:r>
      <w:r w:rsidR="00274819">
        <w:rPr>
          <w:szCs w:val="28"/>
        </w:rPr>
        <w:t>Т</w:t>
      </w:r>
      <w:r w:rsidR="00394AD7">
        <w:rPr>
          <w:szCs w:val="28"/>
        </w:rPr>
        <w:t>, но акцентът</w:t>
      </w:r>
      <w:r w:rsidR="00B03598">
        <w:rPr>
          <w:szCs w:val="28"/>
        </w:rPr>
        <w:t xml:space="preserve"> е поставен върху защитата при </w:t>
      </w:r>
      <w:r w:rsidR="00B03598" w:rsidRPr="00A95B75">
        <w:rPr>
          <w:szCs w:val="28"/>
        </w:rPr>
        <w:t>бедствия</w:t>
      </w:r>
      <w:r w:rsidR="00A95B75" w:rsidRPr="00A95B75">
        <w:rPr>
          <w:szCs w:val="28"/>
        </w:rPr>
        <w:t xml:space="preserve">, Наредбата за условията и реда за функциониране на Националната система за ранно предупреждение и </w:t>
      </w:r>
      <w:r w:rsidR="00394AD7">
        <w:rPr>
          <w:szCs w:val="28"/>
        </w:rPr>
        <w:t xml:space="preserve">оповестяване (ПМС № 48/2012 г.) </w:t>
      </w:r>
      <w:r w:rsidR="00A95B75" w:rsidRPr="00A95B75">
        <w:rPr>
          <w:szCs w:val="28"/>
        </w:rPr>
        <w:t>и BG-ALERT – уредена е в Наредба № 8121з-413 от 29.03.2024 г. за изграждането, поддържането, развитието и използването на системата</w:t>
      </w:r>
      <w:r w:rsidR="00A95B75">
        <w:rPr>
          <w:szCs w:val="28"/>
        </w:rPr>
        <w:t>.</w:t>
      </w:r>
      <w:r w:rsidR="00B03598">
        <w:rPr>
          <w:szCs w:val="28"/>
        </w:rPr>
        <w:t xml:space="preserve"> </w:t>
      </w:r>
      <w:r w:rsidR="00A95B75" w:rsidRPr="00A83371">
        <w:t>Тяхната роля е важна при защита на националната сигурност, обществения ред и населението при опасни събития</w:t>
      </w:r>
      <w:r w:rsidR="00A95B75">
        <w:t>, но не се отнасят за възможните остри форми на социалните конфликти. Прегледът на нормативната и поднормативната уредба показва, че въпросът за прогнозирането на остри форми на социални противоречия е извън обхвата</w:t>
      </w:r>
      <w:r w:rsidR="0022682A">
        <w:t xml:space="preserve"> им и все още не е </w:t>
      </w:r>
      <w:r w:rsidR="008B6FBD" w:rsidRPr="008B6FBD">
        <w:t>разработ</w:t>
      </w:r>
      <w:r w:rsidR="008B6FBD">
        <w:t>ена</w:t>
      </w:r>
      <w:r w:rsidR="0022682A">
        <w:t xml:space="preserve"> специализирана система, насочена конкретно към наблюдение на индикатори за нарастващ риск.</w:t>
      </w:r>
    </w:p>
    <w:p w14:paraId="4697F20C" w14:textId="3F896D4D" w:rsidR="00005057" w:rsidRPr="0051724F" w:rsidRDefault="0022682A" w:rsidP="00005057">
      <w:pPr>
        <w:ind w:firstLine="567"/>
        <w:jc w:val="both"/>
        <w:rPr>
          <w:lang w:val="en-US"/>
        </w:rPr>
      </w:pPr>
      <w:r>
        <w:t xml:space="preserve">На теоретично ниво има разработени модели за изграждане на система за ранно предупреждение. В книгата си „Управление при кризи“ Г. Гоцев </w:t>
      </w:r>
      <w:r w:rsidR="00207C05">
        <w:t>представя принципите за изграждане на системата и определя структурно-фун</w:t>
      </w:r>
      <w:r w:rsidR="00394AD7">
        <w:t>к</w:t>
      </w:r>
      <w:r w:rsidR="00207C05">
        <w:t xml:space="preserve">ционално нейните елементи като изграждането на национален координиращ орган за управление на протичащите в системата процеси; национален оперативен център за събиране, обработка, анализ, разпределение и предоставяне на информация; органи и средства за добиване, получаване и събиране на информация, относима към различните елементи на системата за национална сигурност; </w:t>
      </w:r>
      <w:r w:rsidR="00207C05">
        <w:lastRenderedPageBreak/>
        <w:t>комуникационно-информационна система, обслужваща целия управленски процес.</w:t>
      </w:r>
      <w:r w:rsidR="008D1464">
        <w:rPr>
          <w:lang w:val="en-US"/>
        </w:rPr>
        <w:t>[10]</w:t>
      </w:r>
      <w:r w:rsidR="00696AD9">
        <w:t xml:space="preserve"> </w:t>
      </w:r>
      <w:r w:rsidR="00696AD9">
        <w:rPr>
          <w:szCs w:val="28"/>
        </w:rPr>
        <w:t xml:space="preserve">В тази връзка внимание заслужава и анализът, изготвен от </w:t>
      </w:r>
      <w:r w:rsidR="00696AD9" w:rsidRPr="00772E01">
        <w:rPr>
          <w:szCs w:val="28"/>
        </w:rPr>
        <w:t>работна</w:t>
      </w:r>
      <w:r w:rsidR="008B6FBD">
        <w:rPr>
          <w:szCs w:val="28"/>
        </w:rPr>
        <w:t xml:space="preserve"> група от Центъра за изследване,</w:t>
      </w:r>
      <w:r w:rsidR="00696AD9" w:rsidRPr="00772E01">
        <w:rPr>
          <w:szCs w:val="28"/>
        </w:rPr>
        <w:t xml:space="preserve"> изграждане и усъвършенстване на способности за управление на кризи и реагиране при бедствия</w:t>
      </w:r>
      <w:r w:rsidR="00696AD9">
        <w:rPr>
          <w:szCs w:val="28"/>
        </w:rPr>
        <w:t>, който</w:t>
      </w:r>
      <w:r w:rsidR="00696AD9" w:rsidRPr="00772E01">
        <w:rPr>
          <w:sz w:val="24"/>
        </w:rPr>
        <w:t xml:space="preserve"> </w:t>
      </w:r>
      <w:r w:rsidR="00696AD9" w:rsidRPr="00772E01">
        <w:rPr>
          <w:szCs w:val="28"/>
        </w:rPr>
        <w:t>показва, че</w:t>
      </w:r>
      <w:r w:rsidR="00696AD9">
        <w:rPr>
          <w:szCs w:val="28"/>
        </w:rPr>
        <w:t xml:space="preserve"> все още системата не е завършена и са възможни различни модели за </w:t>
      </w:r>
      <w:r w:rsidR="00E11026">
        <w:rPr>
          <w:szCs w:val="28"/>
        </w:rPr>
        <w:t>оптимизиране на съществуващата.</w:t>
      </w:r>
      <w:r w:rsidR="0051724F">
        <w:rPr>
          <w:szCs w:val="28"/>
          <w:lang w:val="en-US"/>
        </w:rPr>
        <w:t xml:space="preserve">[11] </w:t>
      </w:r>
      <w:r w:rsidR="00B679D5">
        <w:t>Друг поглед към изграждане на система за ранно предупреждение се представя от М.</w:t>
      </w:r>
      <w:r w:rsidR="00E11026">
        <w:t xml:space="preserve"> Манев</w:t>
      </w:r>
      <w:r w:rsidR="00B679D5">
        <w:t xml:space="preserve"> като тук се разглежда и военния</w:t>
      </w:r>
      <w:r w:rsidR="00E11026">
        <w:t>т</w:t>
      </w:r>
      <w:r w:rsidR="00B679D5">
        <w:t xml:space="preserve"> аспект в интерес на стратегическата операция при кризи и военни конфликти. Като структура не се различава съществено</w:t>
      </w:r>
      <w:r w:rsidR="00E11026">
        <w:t>, но са разгледани по-</w:t>
      </w:r>
      <w:r w:rsidR="00B679D5">
        <w:t>подробно техническите средства за информация и в зависимост от мястото на разполагане са включени земни, въздушни, морски и космически компоненти.</w:t>
      </w:r>
      <w:r w:rsidR="0051724F">
        <w:rPr>
          <w:lang w:val="en-US"/>
        </w:rPr>
        <w:t xml:space="preserve">[12] </w:t>
      </w:r>
    </w:p>
    <w:p w14:paraId="2063C4A0" w14:textId="0F8A4579" w:rsidR="00005057" w:rsidRPr="00A5163F" w:rsidRDefault="00005057" w:rsidP="00005057">
      <w:pPr>
        <w:ind w:firstLine="567"/>
        <w:jc w:val="both"/>
      </w:pPr>
      <w:r>
        <w:t>Следователно дефицита не се състои в липса на елементи, а в недостатъчната им концептуализация и институционална интеграция.</w:t>
      </w:r>
    </w:p>
    <w:p w14:paraId="52A8E194" w14:textId="71E30D04" w:rsidR="0068074F" w:rsidRDefault="00005057" w:rsidP="003004BD">
      <w:pPr>
        <w:ind w:firstLine="567"/>
        <w:jc w:val="both"/>
        <w:rPr>
          <w:szCs w:val="28"/>
        </w:rPr>
      </w:pPr>
      <w:r>
        <w:rPr>
          <w:szCs w:val="28"/>
        </w:rPr>
        <w:t xml:space="preserve">В резултат от проучването по темата могат да се </w:t>
      </w:r>
      <w:r w:rsidR="008B6FBD">
        <w:rPr>
          <w:szCs w:val="28"/>
        </w:rPr>
        <w:t>направят</w:t>
      </w:r>
      <w:r>
        <w:rPr>
          <w:szCs w:val="28"/>
        </w:rPr>
        <w:t xml:space="preserve"> няколко съществени заключения. </w:t>
      </w:r>
      <w:r w:rsidR="00DC0AD3">
        <w:rPr>
          <w:szCs w:val="28"/>
        </w:rPr>
        <w:t>Националната ни система за ранно предупреждение и оповестяване е насочена основно към реагиране при бедствия и извънредни ситуации</w:t>
      </w:r>
      <w:r w:rsidR="00E11026">
        <w:rPr>
          <w:szCs w:val="28"/>
        </w:rPr>
        <w:t>,</w:t>
      </w:r>
      <w:r w:rsidR="00DC0AD3">
        <w:rPr>
          <w:szCs w:val="28"/>
        </w:rPr>
        <w:t xml:space="preserve"> но това не осигурява прогнозиране на социални напрежения. Класификацията на</w:t>
      </w:r>
      <w:r w:rsidR="00E11026">
        <w:rPr>
          <w:szCs w:val="28"/>
        </w:rPr>
        <w:t xml:space="preserve"> конфликтите според доминиращия</w:t>
      </w:r>
      <w:r w:rsidR="00DC0AD3">
        <w:rPr>
          <w:szCs w:val="28"/>
        </w:rPr>
        <w:t xml:space="preserve"> фактор на </w:t>
      </w:r>
      <w:r w:rsidR="00D823E2" w:rsidRPr="00D823E2">
        <w:rPr>
          <w:szCs w:val="28"/>
        </w:rPr>
        <w:t>противопоставян</w:t>
      </w:r>
      <w:r w:rsidR="00D823E2">
        <w:rPr>
          <w:szCs w:val="28"/>
        </w:rPr>
        <w:t>е</w:t>
      </w:r>
      <w:r w:rsidR="00DC0AD3">
        <w:rPr>
          <w:szCs w:val="28"/>
        </w:rPr>
        <w:t>, степента на интензивност и средат</w:t>
      </w:r>
      <w:r w:rsidR="00E11026">
        <w:rPr>
          <w:szCs w:val="28"/>
        </w:rPr>
        <w:t>а на проявление ще позволи по-</w:t>
      </w:r>
      <w:r w:rsidR="00DC0AD3">
        <w:rPr>
          <w:szCs w:val="28"/>
        </w:rPr>
        <w:t xml:space="preserve">прецизно разграничаване между латентно напрежение, динамична ескалация и непосредствен риск. </w:t>
      </w:r>
      <w:r w:rsidR="00537782">
        <w:rPr>
          <w:szCs w:val="28"/>
        </w:rPr>
        <w:t xml:space="preserve">Информационното осигуряване за нуждите на прогнозирането следва да се разглежда като взаимносвързани етапи в следната последователност: събиране на информация от различни източници и </w:t>
      </w:r>
      <w:r w:rsidR="00D823E2">
        <w:rPr>
          <w:szCs w:val="28"/>
        </w:rPr>
        <w:t>конфликтни бази</w:t>
      </w:r>
      <w:r w:rsidR="00537782" w:rsidRPr="00D823E2">
        <w:rPr>
          <w:szCs w:val="28"/>
        </w:rPr>
        <w:t xml:space="preserve"> данни</w:t>
      </w:r>
      <w:r w:rsidR="00537782">
        <w:rPr>
          <w:szCs w:val="28"/>
        </w:rPr>
        <w:t>; верификация и интеграция на информацията; извличане на индикатори за риск; количествено моделиране и изчисляване на рисков индекс; качествен експертен анализ; изготвяне на сценарии; ранно предупреждение и предлагане на управленски решения.</w:t>
      </w:r>
      <w:r w:rsidR="00023AB8">
        <w:rPr>
          <w:szCs w:val="28"/>
        </w:rPr>
        <w:t xml:space="preserve"> В тази последователност прогнозата не се разбира като механичен резултат от алгоритъм, а като продукт на интегриран аналитичен процес, който обединява данни, експертна интерпретация и управленска приложимост. </w:t>
      </w:r>
    </w:p>
    <w:p w14:paraId="22E8198C" w14:textId="3786EA72" w:rsidR="00023AB8" w:rsidRDefault="00023AB8" w:rsidP="00023AB8">
      <w:pPr>
        <w:ind w:firstLine="567"/>
        <w:jc w:val="both"/>
        <w:rPr>
          <w:szCs w:val="28"/>
        </w:rPr>
      </w:pPr>
      <w:r>
        <w:rPr>
          <w:szCs w:val="28"/>
        </w:rPr>
        <w:t>Изводи и препоръки:</w:t>
      </w:r>
    </w:p>
    <w:p w14:paraId="76A274C3" w14:textId="77777777" w:rsidR="00023AB8" w:rsidRDefault="00023AB8" w:rsidP="00023AB8">
      <w:pPr>
        <w:ind w:firstLine="567"/>
        <w:jc w:val="both"/>
        <w:rPr>
          <w:szCs w:val="28"/>
        </w:rPr>
      </w:pPr>
      <w:r w:rsidRPr="007E4D43">
        <w:t>Първият основен извод е, че прогнозирането на междугрупови конфликти е значително по-сложно от наблюдението на отделни протестни, криминални или политически събития. Междугруповият конфликт възниква в резултат на взаимодействие между структурни условия, динамични процеси и непосредствени тригери.</w:t>
      </w:r>
    </w:p>
    <w:p w14:paraId="6162780C" w14:textId="77777777" w:rsidR="00023AB8" w:rsidRDefault="00023AB8" w:rsidP="00023AB8">
      <w:pPr>
        <w:ind w:firstLine="567"/>
        <w:jc w:val="both"/>
        <w:rPr>
          <w:szCs w:val="28"/>
        </w:rPr>
      </w:pPr>
      <w:r w:rsidRPr="007E4D43">
        <w:t xml:space="preserve">Вторият извод е, че </w:t>
      </w:r>
      <w:r>
        <w:t>р</w:t>
      </w:r>
      <w:r w:rsidRPr="007E4D43">
        <w:t>азличните видове конфликти генерират различни индикатори, изискват различни източници на информация и предполагат различни превантивни мерки.</w:t>
      </w:r>
    </w:p>
    <w:p w14:paraId="2701FBCA" w14:textId="42CCB3EF" w:rsidR="00023AB8" w:rsidRDefault="00023AB8" w:rsidP="00023AB8">
      <w:pPr>
        <w:ind w:firstLine="567"/>
        <w:jc w:val="both"/>
        <w:rPr>
          <w:szCs w:val="28"/>
        </w:rPr>
      </w:pPr>
      <w:r w:rsidRPr="007E4D43">
        <w:t xml:space="preserve">Третият извод е, че </w:t>
      </w:r>
      <w:r>
        <w:t xml:space="preserve">националната система за ранно предупреждение не осигурява наблюдаемост </w:t>
      </w:r>
      <w:r w:rsidRPr="007E4D43">
        <w:t>за социални и междугрупови конфликти. Необходим</w:t>
      </w:r>
      <w:r>
        <w:t>а</w:t>
      </w:r>
      <w:r w:rsidRPr="007E4D43">
        <w:t xml:space="preserve"> е </w:t>
      </w:r>
      <w:r w:rsidRPr="00D823E2">
        <w:t>а</w:t>
      </w:r>
      <w:r w:rsidR="00E11026" w:rsidRPr="00D823E2">
        <w:t>налитич</w:t>
      </w:r>
      <w:r w:rsidRPr="00D823E2">
        <w:t>на</w:t>
      </w:r>
      <w:r>
        <w:t xml:space="preserve"> структура</w:t>
      </w:r>
      <w:r w:rsidRPr="007E4D43">
        <w:t>, ко</w:t>
      </w:r>
      <w:r>
        <w:t>ято</w:t>
      </w:r>
      <w:r w:rsidRPr="007E4D43">
        <w:t xml:space="preserve"> да превръща наблюдаваните данни в оценка на риска и сценарии за развитие.</w:t>
      </w:r>
    </w:p>
    <w:p w14:paraId="02935BDE" w14:textId="77777777" w:rsidR="00023AB8" w:rsidRDefault="00023AB8" w:rsidP="00023AB8">
      <w:pPr>
        <w:ind w:firstLine="567"/>
        <w:jc w:val="both"/>
        <w:rPr>
          <w:szCs w:val="28"/>
        </w:rPr>
      </w:pPr>
      <w:r w:rsidRPr="007E4D43">
        <w:lastRenderedPageBreak/>
        <w:t xml:space="preserve">Четвъртият извод е, че </w:t>
      </w:r>
      <w:r w:rsidRPr="00D823E2">
        <w:t>конфликтните бази данни</w:t>
      </w:r>
      <w:r w:rsidRPr="007E4D43">
        <w:t xml:space="preserve"> и автоматизираните системи имат значима стойност, но не могат да заменят експертния анализ. Те трябва да бъдат използвани като част от по-широка система за информационно осигуряване.</w:t>
      </w:r>
    </w:p>
    <w:p w14:paraId="6EC5FAFC" w14:textId="378EE07A" w:rsidR="00556869" w:rsidRDefault="00E11026" w:rsidP="00556869">
      <w:pPr>
        <w:ind w:firstLine="567"/>
        <w:jc w:val="both"/>
        <w:rPr>
          <w:szCs w:val="28"/>
        </w:rPr>
      </w:pPr>
      <w:r>
        <w:t>Петият извод е</w:t>
      </w:r>
      <w:r w:rsidR="00D823E2">
        <w:t>, че анализът</w:t>
      </w:r>
      <w:r w:rsidR="00023AB8" w:rsidRPr="007E4D43">
        <w:t xml:space="preserve"> на публичната среда, социалните мрежи, медийните наративи и дезинформационните кампании</w:t>
      </w:r>
      <w:r w:rsidR="00D823E2">
        <w:t xml:space="preserve"> е важен</w:t>
      </w:r>
      <w:r w:rsidR="00023AB8" w:rsidRPr="007E4D43">
        <w:t>. Това се дължи на високата скорост, с която информационните процеси могат да влияят върху обществените нагласи и груповата мобилизация.</w:t>
      </w:r>
    </w:p>
    <w:p w14:paraId="671A5B6A" w14:textId="068D1E09" w:rsidR="00023AB8" w:rsidRDefault="00023AB8" w:rsidP="00556869">
      <w:pPr>
        <w:ind w:firstLine="567"/>
        <w:jc w:val="both"/>
      </w:pPr>
      <w:r w:rsidRPr="007E4D43">
        <w:t>Шестият извод е, че надеждното прогнозиране изисква институционална координация. Данните от различни институции и източници следва да бъдат интегрирани в общ аналитичен процес, без да се нарушават законовите ограничения, защитата на личните данни и демократичният контрол.</w:t>
      </w:r>
    </w:p>
    <w:p w14:paraId="2D39A7D0" w14:textId="0BAECC70" w:rsidR="00556869" w:rsidRDefault="00556869" w:rsidP="00556869">
      <w:pPr>
        <w:ind w:firstLine="567"/>
        <w:jc w:val="both"/>
      </w:pPr>
      <w:r>
        <w:t>На тази основа могат да се направят някои препоръки</w:t>
      </w:r>
      <w:r w:rsidR="002F1495">
        <w:t>,</w:t>
      </w:r>
      <w:r>
        <w:t xml:space="preserve"> кои</w:t>
      </w:r>
      <w:r w:rsidR="0090786B">
        <w:t>то могат да допринесат за оптими</w:t>
      </w:r>
      <w:r>
        <w:t>зация на вече съществуващата система.</w:t>
      </w:r>
    </w:p>
    <w:p w14:paraId="20D3DCCF" w14:textId="388EB084" w:rsidR="00556869" w:rsidRDefault="00556869" w:rsidP="00556869">
      <w:pPr>
        <w:ind w:firstLine="567"/>
        <w:jc w:val="both"/>
      </w:pPr>
      <w:r>
        <w:t xml:space="preserve">Възможно е на основата на изследвания в проблемната област да се изгради приложим аналитичен модел, който съчетава мониторинг, институционални данни, </w:t>
      </w:r>
      <w:r w:rsidR="00D823E2">
        <w:t>конфликтни бази</w:t>
      </w:r>
      <w:r w:rsidRPr="00D823E2">
        <w:t xml:space="preserve"> данни</w:t>
      </w:r>
      <w:r>
        <w:t xml:space="preserve"> и експертна оценка.</w:t>
      </w:r>
    </w:p>
    <w:p w14:paraId="7D311261" w14:textId="45595CC6" w:rsidR="00FE346A" w:rsidRDefault="00556869" w:rsidP="00FE346A">
      <w:pPr>
        <w:ind w:firstLine="567"/>
        <w:jc w:val="both"/>
      </w:pPr>
      <w:r>
        <w:t>При анализа на социални мрежи, дезинформационни кампании, език на омразата и радикализиращи наративи, следва да се отчитат възможностите на изкуствения интелект и машинното обучение</w:t>
      </w:r>
      <w:r w:rsidR="00FE346A">
        <w:t xml:space="preserve"> за събиране на данни. Използването на количеств</w:t>
      </w:r>
      <w:r w:rsidR="005B469D">
        <w:t>ени модели и изкуствен интелект</w:t>
      </w:r>
      <w:r w:rsidR="00FE346A">
        <w:t xml:space="preserve"> следва да са в комбинация с експертната интерпретация и институционална отговорност.</w:t>
      </w:r>
    </w:p>
    <w:p w14:paraId="0674371F" w14:textId="40E2EFAE" w:rsidR="00FE346A" w:rsidRDefault="00FE346A" w:rsidP="00FE346A">
      <w:pPr>
        <w:ind w:firstLine="567"/>
        <w:jc w:val="both"/>
      </w:pPr>
      <w:r>
        <w:t>В заключение може да се обобщи</w:t>
      </w:r>
      <w:r w:rsidR="00EA2760">
        <w:t>,</w:t>
      </w:r>
      <w:r>
        <w:t xml:space="preserve"> че п</w:t>
      </w:r>
      <w:r w:rsidRPr="007E4D43">
        <w:t>рогнозирането на междугрупови конфликти е едно от най-сложните направления в съвременните изследвания на сигурността. То изисква не само наличие на информация, но и способност тази информация да бъде своевременно проверена, интегрирана, анализирана и превърната в практически приложима оценка на риска.</w:t>
      </w:r>
    </w:p>
    <w:p w14:paraId="12207053" w14:textId="7E305D58" w:rsidR="00FE346A" w:rsidRDefault="00FE346A" w:rsidP="00FE346A">
      <w:pPr>
        <w:ind w:firstLine="567"/>
        <w:jc w:val="both"/>
      </w:pPr>
      <w:r w:rsidRPr="007E4D43">
        <w:t xml:space="preserve">В </w:t>
      </w:r>
      <w:r>
        <w:t xml:space="preserve">контекста на националната сигурност </w:t>
      </w:r>
      <w:r w:rsidRPr="007E4D43">
        <w:t xml:space="preserve">проблемът има особена значимост, тъй като </w:t>
      </w:r>
      <w:r>
        <w:t>съществуват пре</w:t>
      </w:r>
      <w:r w:rsidR="00EA2760">
        <w:t>дпоставки за остри форми на соци</w:t>
      </w:r>
      <w:r>
        <w:t>ално напрежение</w:t>
      </w:r>
      <w:r w:rsidR="00EA2760">
        <w:t>,</w:t>
      </w:r>
      <w:r>
        <w:t xml:space="preserve"> </w:t>
      </w:r>
      <w:r w:rsidRPr="007E4D43">
        <w:t xml:space="preserve">но прогнозиращият компонент по отношение на междугрупови конфликти остава недостатъчно развит. Това </w:t>
      </w:r>
      <w:r>
        <w:t>обосновава</w:t>
      </w:r>
      <w:r w:rsidRPr="007E4D43">
        <w:t xml:space="preserve"> необходимост</w:t>
      </w:r>
      <w:r>
        <w:t>та</w:t>
      </w:r>
      <w:r w:rsidRPr="007E4D43">
        <w:t xml:space="preserve"> от интегриран подход</w:t>
      </w:r>
      <w:r>
        <w:t xml:space="preserve"> при анализа на външната и вътрешната среда на сигурност.</w:t>
      </w:r>
    </w:p>
    <w:p w14:paraId="6F7F2F31" w14:textId="4D3E9089" w:rsidR="00FE346A" w:rsidRPr="007E4D43" w:rsidRDefault="00FE346A" w:rsidP="00FE346A">
      <w:pPr>
        <w:ind w:firstLine="567"/>
        <w:jc w:val="both"/>
      </w:pPr>
      <w:r w:rsidRPr="007E4D43">
        <w:t>Само чрез подобен подход ранното предупреждение може да се превърне в стратегически инструмент за превенция, стабилност и защита на националната сигурност.</w:t>
      </w:r>
    </w:p>
    <w:p w14:paraId="3B9E6943" w14:textId="7D424B88" w:rsidR="00FE346A" w:rsidRPr="00556869" w:rsidRDefault="00FE346A" w:rsidP="00556869">
      <w:pPr>
        <w:ind w:firstLine="567"/>
        <w:jc w:val="both"/>
        <w:rPr>
          <w:szCs w:val="28"/>
        </w:rPr>
      </w:pPr>
    </w:p>
    <w:p w14:paraId="1552091E" w14:textId="77777777" w:rsidR="00023AB8" w:rsidRDefault="00023AB8" w:rsidP="003004BD">
      <w:pPr>
        <w:ind w:firstLine="567"/>
        <w:jc w:val="both"/>
        <w:rPr>
          <w:szCs w:val="28"/>
        </w:rPr>
      </w:pPr>
    </w:p>
    <w:p w14:paraId="11CE8F74" w14:textId="027406DE" w:rsidR="006A7C1E" w:rsidRDefault="006A7C1E" w:rsidP="003004BD">
      <w:pPr>
        <w:ind w:firstLine="567"/>
        <w:jc w:val="both"/>
        <w:rPr>
          <w:szCs w:val="28"/>
        </w:rPr>
      </w:pPr>
      <w:r w:rsidRPr="006A7C1E">
        <w:rPr>
          <w:b/>
          <w:bCs/>
          <w:szCs w:val="28"/>
        </w:rPr>
        <w:t>Благодарности и финансиране</w:t>
      </w:r>
    </w:p>
    <w:p w14:paraId="3D5C26BA" w14:textId="128A05B7" w:rsidR="006A7C1E" w:rsidRDefault="006A7C1E" w:rsidP="003004BD">
      <w:pPr>
        <w:ind w:firstLine="567"/>
        <w:jc w:val="both"/>
        <w:rPr>
          <w:szCs w:val="28"/>
        </w:rPr>
      </w:pPr>
      <w:r>
        <w:rPr>
          <w:szCs w:val="28"/>
        </w:rPr>
        <w:t>Докладът</w:t>
      </w:r>
      <w:r w:rsidRPr="006A7C1E">
        <w:rPr>
          <w:szCs w:val="28"/>
        </w:rPr>
        <w:t xml:space="preserve"> е </w:t>
      </w:r>
      <w:r w:rsidR="00A845ED">
        <w:rPr>
          <w:szCs w:val="28"/>
        </w:rPr>
        <w:t xml:space="preserve">подготвен и </w:t>
      </w:r>
      <w:r w:rsidR="00FF7433">
        <w:rPr>
          <w:szCs w:val="28"/>
        </w:rPr>
        <w:t>финансиран по Вътрешно-научен проект по Договор № НИП</w:t>
      </w:r>
      <w:r w:rsidR="00A845ED">
        <w:rPr>
          <w:szCs w:val="28"/>
        </w:rPr>
        <w:t xml:space="preserve">-2026-09/04.04.2026 </w:t>
      </w:r>
      <w:r w:rsidRPr="006A7C1E">
        <w:rPr>
          <w:szCs w:val="28"/>
        </w:rPr>
        <w:t xml:space="preserve">на </w:t>
      </w:r>
      <w:r w:rsidR="00B17CE1">
        <w:rPr>
          <w:szCs w:val="28"/>
        </w:rPr>
        <w:t xml:space="preserve">тема „Международната сигурност в условията на създаващия се многополюсен свят“, </w:t>
      </w:r>
      <w:r w:rsidR="00FF7433">
        <w:rPr>
          <w:szCs w:val="28"/>
        </w:rPr>
        <w:t>катедра „</w:t>
      </w:r>
      <w:r w:rsidRPr="006A7C1E">
        <w:rPr>
          <w:szCs w:val="28"/>
        </w:rPr>
        <w:t xml:space="preserve">Национална </w:t>
      </w:r>
      <w:r w:rsidR="00FF7433">
        <w:rPr>
          <w:szCs w:val="28"/>
        </w:rPr>
        <w:t>и международна сигурност“, факултет „Информационни науки“ на УниБИТ</w:t>
      </w:r>
      <w:r w:rsidRPr="006A7C1E">
        <w:rPr>
          <w:szCs w:val="28"/>
        </w:rPr>
        <w:t xml:space="preserve"> </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479E65F" w14:textId="13F41CC8" w:rsidR="006A7C1E" w:rsidRPr="009605D7" w:rsidRDefault="007041A3" w:rsidP="003004BD">
      <w:pPr>
        <w:ind w:firstLine="567"/>
        <w:jc w:val="both"/>
        <w:rPr>
          <w:szCs w:val="28"/>
          <w:lang w:val="ru-RU"/>
        </w:rPr>
      </w:pPr>
      <w:r>
        <w:rPr>
          <w:szCs w:val="28"/>
          <w:lang w:val="en-US"/>
        </w:rPr>
        <w:t>[</w:t>
      </w:r>
      <w:r w:rsidR="00694543">
        <w:rPr>
          <w:szCs w:val="28"/>
          <w:lang w:val="en-US"/>
        </w:rPr>
        <w:t>1</w:t>
      </w:r>
      <w:r>
        <w:rPr>
          <w:szCs w:val="28"/>
          <w:lang w:val="en-US"/>
        </w:rPr>
        <w:t>]</w:t>
      </w:r>
      <w:r w:rsidR="00694543">
        <w:rPr>
          <w:szCs w:val="28"/>
          <w:lang w:val="en-US"/>
        </w:rPr>
        <w:t xml:space="preserve"> </w:t>
      </w:r>
      <w:r w:rsidR="00B87F7A">
        <w:rPr>
          <w:bCs/>
        </w:rPr>
        <w:t>ЙОВЧЕВ</w:t>
      </w:r>
      <w:r w:rsidR="00B87F7A" w:rsidRPr="00F64D1C">
        <w:rPr>
          <w:bCs/>
          <w:lang w:val="en-US"/>
        </w:rPr>
        <w:t xml:space="preserve">, </w:t>
      </w:r>
      <w:r w:rsidR="00B87F7A">
        <w:rPr>
          <w:bCs/>
        </w:rPr>
        <w:t>Цв., Тероризъм – социални предпоставки</w:t>
      </w:r>
      <w:r w:rsidR="00B87F7A" w:rsidRPr="00116011">
        <w:rPr>
          <w:sz w:val="21"/>
          <w:szCs w:val="21"/>
          <w:lang w:eastAsia="es-ES"/>
        </w:rPr>
        <w:t xml:space="preserve">, </w:t>
      </w:r>
      <w:r w:rsidR="00B87F7A">
        <w:rPr>
          <w:szCs w:val="28"/>
          <w:lang w:eastAsia="es-ES"/>
        </w:rPr>
        <w:t xml:space="preserve">Военен </w:t>
      </w:r>
      <w:r w:rsidR="00B87F7A" w:rsidRPr="004040CA">
        <w:rPr>
          <w:szCs w:val="28"/>
          <w:lang w:eastAsia="es-ES"/>
        </w:rPr>
        <w:t xml:space="preserve">журнал, бр. 3/2016г. </w:t>
      </w:r>
      <w:r w:rsidR="00B87F7A">
        <w:rPr>
          <w:szCs w:val="28"/>
          <w:lang w:val="en-US" w:eastAsia="es-ES"/>
        </w:rPr>
        <w:t>ISSN0861-7392</w:t>
      </w:r>
      <w:r w:rsidR="00B87F7A">
        <w:rPr>
          <w:szCs w:val="28"/>
          <w:lang w:eastAsia="es-ES"/>
        </w:rPr>
        <w:t xml:space="preserve"> </w:t>
      </w:r>
    </w:p>
    <w:p w14:paraId="65098A41" w14:textId="102BA6BE" w:rsidR="006A7C1E" w:rsidRPr="00F64D1C" w:rsidRDefault="007041A3" w:rsidP="003004BD">
      <w:pPr>
        <w:ind w:firstLine="567"/>
        <w:jc w:val="both"/>
        <w:rPr>
          <w:szCs w:val="28"/>
          <w:lang w:val="en-US"/>
        </w:rPr>
      </w:pPr>
      <w:r w:rsidRPr="009605D7">
        <w:rPr>
          <w:szCs w:val="28"/>
          <w:lang w:val="ru-RU"/>
        </w:rPr>
        <w:t>[</w:t>
      </w:r>
      <w:r w:rsidR="00694543" w:rsidRPr="009605D7">
        <w:rPr>
          <w:szCs w:val="28"/>
          <w:lang w:val="ru-RU"/>
        </w:rPr>
        <w:t>2</w:t>
      </w:r>
      <w:r w:rsidRPr="009605D7">
        <w:rPr>
          <w:szCs w:val="28"/>
          <w:lang w:val="ru-RU"/>
        </w:rPr>
        <w:t>]</w:t>
      </w:r>
      <w:r w:rsidR="00F64D1C">
        <w:rPr>
          <w:szCs w:val="28"/>
        </w:rPr>
        <w:t xml:space="preserve"> </w:t>
      </w:r>
      <w:r w:rsidR="00B87F7A">
        <w:rPr>
          <w:szCs w:val="28"/>
          <w:lang w:eastAsia="es-ES"/>
        </w:rPr>
        <w:t xml:space="preserve">ГАЛТУНГ Й. Разрешаване на конфликти С. 2005 Сиела </w:t>
      </w:r>
      <w:r w:rsidR="00B87F7A">
        <w:rPr>
          <w:szCs w:val="28"/>
          <w:lang w:val="en-US" w:eastAsia="es-ES"/>
        </w:rPr>
        <w:t xml:space="preserve">ISBN 954-649-705-3 </w:t>
      </w:r>
      <w:r w:rsidR="00B87F7A">
        <w:rPr>
          <w:szCs w:val="28"/>
          <w:lang w:eastAsia="es-ES"/>
        </w:rPr>
        <w:t xml:space="preserve">с.64). </w:t>
      </w:r>
    </w:p>
    <w:p w14:paraId="2538A4FE" w14:textId="70785888" w:rsidR="006A7C1E" w:rsidRPr="00B761CB" w:rsidRDefault="007041A3" w:rsidP="003004BD">
      <w:pPr>
        <w:ind w:firstLine="567"/>
        <w:jc w:val="both"/>
        <w:rPr>
          <w:szCs w:val="28"/>
          <w:lang w:val="en-US"/>
        </w:rPr>
      </w:pPr>
      <w:r>
        <w:rPr>
          <w:szCs w:val="28"/>
          <w:lang w:val="en-US"/>
        </w:rPr>
        <w:t>[</w:t>
      </w:r>
      <w:r w:rsidR="00F64D1C">
        <w:rPr>
          <w:szCs w:val="28"/>
        </w:rPr>
        <w:t>3</w:t>
      </w:r>
      <w:r>
        <w:rPr>
          <w:szCs w:val="28"/>
          <w:lang w:val="en-US"/>
        </w:rPr>
        <w:t>]</w:t>
      </w:r>
      <w:r w:rsidR="00F64D1C">
        <w:rPr>
          <w:szCs w:val="28"/>
        </w:rPr>
        <w:t xml:space="preserve"> </w:t>
      </w:r>
      <w:r w:rsidR="0078653A">
        <w:rPr>
          <w:szCs w:val="28"/>
        </w:rPr>
        <w:t xml:space="preserve">Недялков П. Конфликтология, С. 2007, Европрес. </w:t>
      </w:r>
    </w:p>
    <w:p w14:paraId="6022BC1A" w14:textId="26FC8651" w:rsidR="00F64D1C" w:rsidRPr="00B761CB" w:rsidRDefault="007041A3" w:rsidP="00925081">
      <w:pPr>
        <w:ind w:firstLine="567"/>
        <w:jc w:val="both"/>
        <w:rPr>
          <w:szCs w:val="28"/>
          <w:lang w:val="en-US"/>
        </w:rPr>
      </w:pPr>
      <w:r w:rsidRPr="009605D7">
        <w:rPr>
          <w:szCs w:val="28"/>
          <w:lang w:val="ru-RU" w:bidi="bg-BG"/>
        </w:rPr>
        <w:t>[</w:t>
      </w:r>
      <w:r w:rsidR="001F6E53" w:rsidRPr="001F6E53">
        <w:rPr>
          <w:szCs w:val="28"/>
          <w:lang w:bidi="bg-BG"/>
        </w:rPr>
        <w:t>4</w:t>
      </w:r>
      <w:r w:rsidRPr="009605D7">
        <w:rPr>
          <w:szCs w:val="28"/>
          <w:lang w:val="ru-RU" w:bidi="bg-BG"/>
        </w:rPr>
        <w:t>]</w:t>
      </w:r>
      <w:r w:rsidR="001F6E53">
        <w:rPr>
          <w:szCs w:val="28"/>
        </w:rPr>
        <w:t xml:space="preserve"> </w:t>
      </w:r>
      <w:r w:rsidR="00FE0D01" w:rsidRPr="007E4D43">
        <w:t>FEWER</w:t>
      </w:r>
      <w:r w:rsidR="00FE0D01" w:rsidRPr="00925081">
        <w:rPr>
          <w:szCs w:val="28"/>
          <w:lang w:bidi="bg-BG"/>
        </w:rPr>
        <w:t xml:space="preserve"> </w:t>
      </w:r>
      <w:r w:rsidR="00FE0D01" w:rsidRPr="0062713D">
        <w:rPr>
          <w:i/>
          <w:iCs/>
        </w:rPr>
        <w:t>Forum on Early Warning and Early Response</w:t>
      </w:r>
      <w:r w:rsidR="00FE0D01">
        <w:rPr>
          <w:i/>
          <w:iCs/>
        </w:rPr>
        <w:t xml:space="preserve"> </w:t>
      </w:r>
      <w:hyperlink r:id="rId8" w:history="1">
        <w:r w:rsidR="00FE0D01" w:rsidRPr="00D91427">
          <w:rPr>
            <w:rStyle w:val="Hyperlink"/>
            <w:i/>
            <w:iCs/>
            <w:color w:val="auto"/>
            <w:u w:val="none"/>
          </w:rPr>
          <w:t>https://reliefweb.int</w:t>
        </w:r>
      </w:hyperlink>
      <w:r w:rsidR="00FE0D01">
        <w:t xml:space="preserve"> </w:t>
      </w:r>
    </w:p>
    <w:p w14:paraId="40F6E50C" w14:textId="7FB1A290" w:rsidR="001F6E53" w:rsidRDefault="007041A3" w:rsidP="003004BD">
      <w:pPr>
        <w:ind w:firstLine="567"/>
        <w:jc w:val="both"/>
        <w:rPr>
          <w:szCs w:val="28"/>
        </w:rPr>
      </w:pPr>
      <w:r w:rsidRPr="009605D7">
        <w:rPr>
          <w:szCs w:val="28"/>
          <w:lang w:val="ru-RU"/>
        </w:rPr>
        <w:t>[</w:t>
      </w:r>
      <w:r w:rsidR="00B41AF1" w:rsidRPr="00B41AF1">
        <w:rPr>
          <w:szCs w:val="28"/>
        </w:rPr>
        <w:t>5</w:t>
      </w:r>
      <w:r w:rsidRPr="009605D7">
        <w:rPr>
          <w:szCs w:val="28"/>
          <w:lang w:val="ru-RU"/>
        </w:rPr>
        <w:t>]</w:t>
      </w:r>
      <w:r w:rsidR="00B41AF1">
        <w:rPr>
          <w:szCs w:val="28"/>
        </w:rPr>
        <w:t xml:space="preserve"> </w:t>
      </w:r>
      <w:r w:rsidR="00FE0D01" w:rsidRPr="007E4D43">
        <w:t>CEWARN</w:t>
      </w:r>
      <w:r w:rsidR="00FE0D01" w:rsidRPr="00B41AF1">
        <w:rPr>
          <w:szCs w:val="28"/>
        </w:rPr>
        <w:t xml:space="preserve"> </w:t>
      </w:r>
      <w:r w:rsidR="00FE0D01" w:rsidRPr="00A2382B">
        <w:t>Conflict Early Warning and Response Mechanism</w:t>
      </w:r>
      <w:r w:rsidR="00FE0D01">
        <w:t xml:space="preserve"> </w:t>
      </w:r>
      <w:r w:rsidR="00FE0D01" w:rsidRPr="00D91427">
        <w:t>https://cewarn.org</w:t>
      </w:r>
      <w:r w:rsidR="00FE0D01" w:rsidRPr="007E4D43">
        <w:t xml:space="preserve"> </w:t>
      </w:r>
    </w:p>
    <w:p w14:paraId="2CD133BC" w14:textId="5A571FD3" w:rsidR="00B3091F" w:rsidRDefault="007041A3" w:rsidP="003004BD">
      <w:pPr>
        <w:ind w:firstLine="567"/>
        <w:jc w:val="both"/>
        <w:rPr>
          <w:bCs/>
          <w:szCs w:val="28"/>
          <w:lang w:val="en-US"/>
        </w:rPr>
      </w:pPr>
      <w:r w:rsidRPr="009605D7">
        <w:rPr>
          <w:szCs w:val="28"/>
          <w:lang w:val="ru-RU"/>
        </w:rPr>
        <w:t>[</w:t>
      </w:r>
      <w:r w:rsidR="00B3091F">
        <w:rPr>
          <w:szCs w:val="28"/>
        </w:rPr>
        <w:t>6</w:t>
      </w:r>
      <w:r w:rsidRPr="009605D7">
        <w:rPr>
          <w:szCs w:val="28"/>
          <w:lang w:val="ru-RU"/>
        </w:rPr>
        <w:t>]</w:t>
      </w:r>
      <w:r w:rsidR="00B3091F">
        <w:rPr>
          <w:szCs w:val="28"/>
        </w:rPr>
        <w:t xml:space="preserve"> </w:t>
      </w:r>
      <w:r w:rsidR="00B761CB" w:rsidRPr="007E4D43">
        <w:t>FAST</w:t>
      </w:r>
      <w:r w:rsidR="00B761CB" w:rsidRPr="0098344D">
        <w:rPr>
          <w:bCs/>
          <w:szCs w:val="28"/>
          <w:lang w:val="en-US"/>
        </w:rPr>
        <w:t xml:space="preserve"> </w:t>
      </w:r>
      <w:r w:rsidR="00B761CB" w:rsidRPr="00B761CB">
        <w:rPr>
          <w:bCs/>
          <w:szCs w:val="28"/>
          <w:lang w:val="en-US"/>
        </w:rPr>
        <w:t xml:space="preserve">Früh-Analyse von Spannungen und Tatsachenermittlung </w:t>
      </w:r>
      <w:hyperlink r:id="rId9" w:history="1">
        <w:r w:rsidR="00B761CB" w:rsidRPr="00A44964">
          <w:rPr>
            <w:rStyle w:val="Hyperlink"/>
            <w:bCs/>
            <w:szCs w:val="28"/>
            <w:lang w:val="en-US"/>
          </w:rPr>
          <w:t>https://www.swisspeace.ch</w:t>
        </w:r>
      </w:hyperlink>
    </w:p>
    <w:p w14:paraId="7846F7D9" w14:textId="394C02C0" w:rsidR="00B761CB" w:rsidRDefault="00B761CB" w:rsidP="003004BD">
      <w:pPr>
        <w:ind w:firstLine="567"/>
        <w:jc w:val="both"/>
        <w:rPr>
          <w:lang w:val="en-US"/>
        </w:rPr>
      </w:pPr>
      <w:r>
        <w:rPr>
          <w:bCs/>
          <w:szCs w:val="28"/>
          <w:lang w:val="en-US"/>
        </w:rPr>
        <w:t xml:space="preserve">[7] </w:t>
      </w:r>
      <w:r w:rsidRPr="007E4D43">
        <w:t>ACLED</w:t>
      </w:r>
      <w:r>
        <w:rPr>
          <w:lang w:val="en-US"/>
        </w:rPr>
        <w:t xml:space="preserve"> </w:t>
      </w:r>
      <w:hyperlink r:id="rId10" w:history="1">
        <w:r w:rsidRPr="00A44964">
          <w:rPr>
            <w:rStyle w:val="Hyperlink"/>
            <w:lang w:val="en-US"/>
          </w:rPr>
          <w:t>https://acleddata.com/</w:t>
        </w:r>
      </w:hyperlink>
    </w:p>
    <w:p w14:paraId="63D318BE" w14:textId="318D9C3F" w:rsidR="00B761CB" w:rsidRDefault="00B761CB" w:rsidP="003004BD">
      <w:pPr>
        <w:ind w:firstLine="567"/>
        <w:jc w:val="both"/>
        <w:rPr>
          <w:lang w:val="en-US"/>
        </w:rPr>
      </w:pPr>
      <w:r>
        <w:rPr>
          <w:lang w:val="en-US"/>
        </w:rPr>
        <w:t xml:space="preserve">[8] </w:t>
      </w:r>
      <w:r w:rsidRPr="007E4D43">
        <w:t>UCDP-GED</w:t>
      </w:r>
      <w:r>
        <w:rPr>
          <w:lang w:val="en-US"/>
        </w:rPr>
        <w:t xml:space="preserve"> </w:t>
      </w:r>
      <w:r w:rsidRPr="00CD1C7A">
        <w:t xml:space="preserve">Georeferenced Event Dataset </w:t>
      </w:r>
      <w:hyperlink r:id="rId11" w:history="1">
        <w:r w:rsidRPr="00CD1C7A">
          <w:rPr>
            <w:rStyle w:val="Hyperlink"/>
            <w:color w:val="auto"/>
            <w:u w:val="none"/>
          </w:rPr>
          <w:t>https://ucdp.uu.se/downloads/</w:t>
        </w:r>
      </w:hyperlink>
    </w:p>
    <w:p w14:paraId="3CF8639A" w14:textId="31DFFE47" w:rsidR="008D1464" w:rsidRDefault="008D1464" w:rsidP="003004BD">
      <w:pPr>
        <w:ind w:firstLine="567"/>
        <w:jc w:val="both"/>
        <w:rPr>
          <w:lang w:val="en-US"/>
        </w:rPr>
      </w:pPr>
      <w:r>
        <w:rPr>
          <w:lang w:val="en-US"/>
        </w:rPr>
        <w:t xml:space="preserve">[9] </w:t>
      </w:r>
      <w:r w:rsidRPr="00CD1C7A">
        <w:t>ICEWS</w:t>
      </w:r>
      <w:r>
        <w:rPr>
          <w:lang w:val="en-US"/>
        </w:rPr>
        <w:t xml:space="preserve"> </w:t>
      </w:r>
      <w:r w:rsidRPr="00CD1C7A">
        <w:t xml:space="preserve">Integrated Crisis Early Warning System </w:t>
      </w:r>
      <w:hyperlink r:id="rId12" w:history="1">
        <w:r w:rsidRPr="00A451CE">
          <w:rPr>
            <w:rStyle w:val="Hyperlink"/>
            <w:color w:val="auto"/>
            <w:u w:val="none"/>
          </w:rPr>
          <w:t>https://dataverse.harvard.edu</w:t>
        </w:r>
      </w:hyperlink>
    </w:p>
    <w:p w14:paraId="77583E43" w14:textId="0777158E" w:rsidR="008D1464" w:rsidRDefault="008D1464" w:rsidP="003004BD">
      <w:pPr>
        <w:ind w:firstLine="567"/>
        <w:jc w:val="both"/>
        <w:rPr>
          <w:lang w:val="en-US"/>
        </w:rPr>
      </w:pPr>
      <w:r>
        <w:rPr>
          <w:lang w:val="en-US"/>
        </w:rPr>
        <w:t xml:space="preserve">[10] </w:t>
      </w:r>
      <w:r>
        <w:t>ГОЦЕВ, Г., Управление при кризи – С, 2021, Авангард прима с.185, ISBN 978-619-239-543-8)</w:t>
      </w:r>
    </w:p>
    <w:p w14:paraId="76EAF167" w14:textId="04BC5233" w:rsidR="0051724F" w:rsidRDefault="0051724F" w:rsidP="003004BD">
      <w:pPr>
        <w:ind w:firstLine="567"/>
        <w:jc w:val="both"/>
        <w:rPr>
          <w:lang w:val="en-US"/>
        </w:rPr>
      </w:pPr>
      <w:r>
        <w:rPr>
          <w:lang w:val="en-US"/>
        </w:rPr>
        <w:t xml:space="preserve">[11] </w:t>
      </w:r>
      <w:r w:rsidRPr="00772E01">
        <w:rPr>
          <w:szCs w:val="28"/>
        </w:rPr>
        <w:t>ЦИИУС</w:t>
      </w:r>
      <w:r>
        <w:rPr>
          <w:szCs w:val="28"/>
          <w:lang w:val="en-US"/>
        </w:rPr>
        <w:t xml:space="preserve"> </w:t>
      </w:r>
      <w:r>
        <w:t xml:space="preserve">Анализ – </w:t>
      </w:r>
      <w:r>
        <w:rPr>
          <w:lang w:val="en-US"/>
        </w:rPr>
        <w:t>IMDRCoE</w:t>
      </w:r>
      <w:hyperlink r:id="rId13" w:history="1">
        <w:r w:rsidRPr="00235E10">
          <w:rPr>
            <w:rStyle w:val="Hyperlink"/>
            <w:lang w:val="en-US"/>
          </w:rPr>
          <w:t>www.cmdrcoe.org</w:t>
        </w:r>
      </w:hyperlink>
      <w:r>
        <w:t>.</w:t>
      </w:r>
    </w:p>
    <w:p w14:paraId="032FA738" w14:textId="3B67E53B" w:rsidR="0051724F" w:rsidRPr="00D3051E" w:rsidRDefault="0051724F" w:rsidP="0051724F">
      <w:pPr>
        <w:ind w:firstLine="567"/>
        <w:jc w:val="both"/>
        <w:rPr>
          <w:szCs w:val="28"/>
          <w:lang w:val="en-US"/>
        </w:rPr>
      </w:pPr>
      <w:r>
        <w:rPr>
          <w:lang w:val="en-US"/>
        </w:rPr>
        <w:t xml:space="preserve">[12] </w:t>
      </w:r>
      <w:r>
        <w:t>МАНЕВ, М., РУСЕВА, Р.,Управление при кризи С 2005, Софттрейд</w:t>
      </w:r>
      <w:r w:rsidRPr="009155B8">
        <w:rPr>
          <w:sz w:val="20"/>
          <w:szCs w:val="20"/>
        </w:rPr>
        <w:t>.</w:t>
      </w:r>
      <w:r w:rsidR="00D3051E">
        <w:rPr>
          <w:sz w:val="20"/>
          <w:szCs w:val="20"/>
        </w:rPr>
        <w:t xml:space="preserve"> </w:t>
      </w:r>
      <w:r w:rsidR="00D3051E">
        <w:rPr>
          <w:szCs w:val="28"/>
        </w:rPr>
        <w:t>с</w:t>
      </w:r>
      <w:r w:rsidR="00D3051E" w:rsidRPr="00D3051E">
        <w:rPr>
          <w:szCs w:val="28"/>
        </w:rPr>
        <w:t>. 115</w:t>
      </w:r>
      <w:r w:rsidRPr="00D3051E">
        <w:rPr>
          <w:szCs w:val="28"/>
        </w:rPr>
        <w:t xml:space="preserve"> ISBN 954–334–050–2</w:t>
      </w:r>
    </w:p>
    <w:p w14:paraId="2204CF68" w14:textId="77777777" w:rsidR="00B761CB" w:rsidRPr="00B761CB" w:rsidRDefault="00B761CB" w:rsidP="003004BD">
      <w:pPr>
        <w:ind w:firstLine="567"/>
        <w:jc w:val="both"/>
        <w:rPr>
          <w:szCs w:val="28"/>
          <w:lang w:val="en-US"/>
        </w:rPr>
      </w:pPr>
    </w:p>
    <w:p w14:paraId="3EEA3D3A" w14:textId="77777777" w:rsidR="001F6E53" w:rsidRDefault="001F6E53"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6F7BB13B" w14:textId="77777777" w:rsidR="00D3051E" w:rsidRPr="009605D7" w:rsidRDefault="00694543" w:rsidP="00D3051E">
      <w:pPr>
        <w:ind w:firstLine="567"/>
        <w:jc w:val="both"/>
        <w:rPr>
          <w:szCs w:val="28"/>
          <w:lang w:val="ru-RU"/>
        </w:rPr>
      </w:pPr>
      <w:r w:rsidRPr="009605D7">
        <w:rPr>
          <w:szCs w:val="28"/>
          <w:lang w:val="ru-RU"/>
        </w:rPr>
        <w:t>1</w:t>
      </w:r>
      <w:r w:rsidR="007041A3">
        <w:rPr>
          <w:szCs w:val="28"/>
        </w:rPr>
        <w:t>.</w:t>
      </w:r>
      <w:r w:rsidRPr="009605D7">
        <w:rPr>
          <w:szCs w:val="28"/>
          <w:lang w:val="ru-RU"/>
        </w:rPr>
        <w:t xml:space="preserve"> </w:t>
      </w:r>
      <w:r w:rsidR="00D3051E">
        <w:rPr>
          <w:bCs/>
        </w:rPr>
        <w:t>ЙОВЧЕВ</w:t>
      </w:r>
      <w:r w:rsidR="00D3051E" w:rsidRPr="00F64D1C">
        <w:rPr>
          <w:bCs/>
          <w:lang w:val="en-US"/>
        </w:rPr>
        <w:t xml:space="preserve">, </w:t>
      </w:r>
      <w:r w:rsidR="00D3051E">
        <w:rPr>
          <w:bCs/>
        </w:rPr>
        <w:t>Цв., Тероризъм – социални предпоставки</w:t>
      </w:r>
      <w:r w:rsidR="00D3051E" w:rsidRPr="00116011">
        <w:rPr>
          <w:sz w:val="21"/>
          <w:szCs w:val="21"/>
          <w:lang w:eastAsia="es-ES"/>
        </w:rPr>
        <w:t xml:space="preserve">, </w:t>
      </w:r>
      <w:r w:rsidR="00D3051E">
        <w:rPr>
          <w:szCs w:val="28"/>
          <w:lang w:eastAsia="es-ES"/>
        </w:rPr>
        <w:t xml:space="preserve">Военен </w:t>
      </w:r>
      <w:r w:rsidR="00D3051E" w:rsidRPr="004040CA">
        <w:rPr>
          <w:szCs w:val="28"/>
          <w:lang w:eastAsia="es-ES"/>
        </w:rPr>
        <w:t xml:space="preserve">журнал, бр. 3/2016г. </w:t>
      </w:r>
      <w:r w:rsidR="00D3051E">
        <w:rPr>
          <w:szCs w:val="28"/>
          <w:lang w:val="en-US" w:eastAsia="es-ES"/>
        </w:rPr>
        <w:t>ISSN0861-7392</w:t>
      </w:r>
      <w:r w:rsidR="00D3051E">
        <w:rPr>
          <w:szCs w:val="28"/>
          <w:lang w:eastAsia="es-ES"/>
        </w:rPr>
        <w:t xml:space="preserve"> </w:t>
      </w:r>
    </w:p>
    <w:p w14:paraId="424A58EC" w14:textId="1A7B9391" w:rsidR="007B5909" w:rsidRPr="00694543" w:rsidRDefault="00694543" w:rsidP="00694543">
      <w:pPr>
        <w:ind w:firstLine="567"/>
        <w:jc w:val="both"/>
        <w:rPr>
          <w:szCs w:val="28"/>
        </w:rPr>
      </w:pPr>
      <w:r w:rsidRPr="009605D7">
        <w:rPr>
          <w:bCs/>
          <w:szCs w:val="28"/>
          <w:lang w:val="ru-RU"/>
        </w:rPr>
        <w:t>2</w:t>
      </w:r>
      <w:r w:rsidR="007041A3">
        <w:rPr>
          <w:bCs/>
          <w:szCs w:val="28"/>
        </w:rPr>
        <w:t>.</w:t>
      </w:r>
      <w:r w:rsidRPr="009605D7">
        <w:rPr>
          <w:bCs/>
          <w:szCs w:val="28"/>
          <w:lang w:val="ru-RU"/>
        </w:rPr>
        <w:t xml:space="preserve"> </w:t>
      </w:r>
      <w:r w:rsidR="00D3051E">
        <w:rPr>
          <w:szCs w:val="28"/>
          <w:lang w:eastAsia="es-ES"/>
        </w:rPr>
        <w:t xml:space="preserve">ГАЛТУНГ Й. Разрешаване на конфликти С. 2005 Сиела </w:t>
      </w:r>
      <w:r w:rsidR="00D3051E">
        <w:rPr>
          <w:szCs w:val="28"/>
          <w:lang w:val="en-US" w:eastAsia="es-ES"/>
        </w:rPr>
        <w:t xml:space="preserve">ISBN 954-649-705-3 </w:t>
      </w:r>
      <w:r w:rsidR="00D3051E">
        <w:rPr>
          <w:szCs w:val="28"/>
          <w:lang w:eastAsia="es-ES"/>
        </w:rPr>
        <w:t xml:space="preserve">с.64). </w:t>
      </w:r>
    </w:p>
    <w:p w14:paraId="089CE7E7" w14:textId="3369198C" w:rsidR="007B5909" w:rsidRDefault="00694543" w:rsidP="00694543">
      <w:pPr>
        <w:ind w:firstLine="567"/>
        <w:jc w:val="both"/>
        <w:rPr>
          <w:bCs/>
          <w:szCs w:val="28"/>
          <w:lang w:val="en-US"/>
        </w:rPr>
      </w:pPr>
      <w:r>
        <w:rPr>
          <w:bCs/>
          <w:szCs w:val="28"/>
          <w:lang w:val="en-US"/>
        </w:rPr>
        <w:t>3</w:t>
      </w:r>
      <w:r w:rsidR="007041A3">
        <w:rPr>
          <w:bCs/>
          <w:szCs w:val="28"/>
        </w:rPr>
        <w:t>.</w:t>
      </w:r>
      <w:r>
        <w:rPr>
          <w:bCs/>
          <w:szCs w:val="28"/>
          <w:lang w:val="en-US"/>
        </w:rPr>
        <w:t xml:space="preserve"> </w:t>
      </w:r>
      <w:r w:rsidR="00D3051E">
        <w:rPr>
          <w:szCs w:val="28"/>
        </w:rPr>
        <w:t>Н</w:t>
      </w:r>
      <w:r w:rsidR="00415DF2">
        <w:rPr>
          <w:szCs w:val="28"/>
        </w:rPr>
        <w:t>ЕДЯЛКОВ</w:t>
      </w:r>
      <w:r w:rsidR="00D3051E">
        <w:rPr>
          <w:szCs w:val="28"/>
        </w:rPr>
        <w:t xml:space="preserve"> П. Конфликтология, С. 2007, Европрес</w:t>
      </w:r>
      <w:r w:rsidR="00D3051E" w:rsidRPr="007973BD">
        <w:rPr>
          <w:bCs/>
          <w:i/>
          <w:szCs w:val="28"/>
          <w:lang w:val="en-US"/>
        </w:rPr>
        <w:t xml:space="preserve"> </w:t>
      </w:r>
    </w:p>
    <w:p w14:paraId="2FC099B7" w14:textId="77777777" w:rsidR="00D3051E" w:rsidRDefault="007973BD" w:rsidP="00D3051E">
      <w:pPr>
        <w:ind w:firstLine="567"/>
        <w:jc w:val="both"/>
        <w:rPr>
          <w:lang w:val="en-US"/>
        </w:rPr>
      </w:pPr>
      <w:r>
        <w:rPr>
          <w:szCs w:val="28"/>
        </w:rPr>
        <w:t>4</w:t>
      </w:r>
      <w:r w:rsidR="007041A3">
        <w:rPr>
          <w:szCs w:val="28"/>
        </w:rPr>
        <w:t>.</w:t>
      </w:r>
      <w:r w:rsidRPr="007973BD">
        <w:rPr>
          <w:szCs w:val="28"/>
          <w:lang w:val="en-US"/>
        </w:rPr>
        <w:t xml:space="preserve"> </w:t>
      </w:r>
      <w:r w:rsidR="00D3051E">
        <w:t>ГОЦЕВ, Г., Управление при кризи – С, 2021, Авангард прима с.185, ISBN 978-619-239-543-8)</w:t>
      </w:r>
    </w:p>
    <w:p w14:paraId="745998F0" w14:textId="77777777" w:rsidR="00D3051E" w:rsidRPr="00D3051E" w:rsidRDefault="00D3051E" w:rsidP="00D3051E">
      <w:pPr>
        <w:ind w:firstLine="567"/>
        <w:jc w:val="both"/>
        <w:rPr>
          <w:szCs w:val="28"/>
          <w:lang w:val="en-US"/>
        </w:rPr>
      </w:pPr>
      <w:r>
        <w:rPr>
          <w:szCs w:val="28"/>
        </w:rPr>
        <w:t xml:space="preserve">5. </w:t>
      </w:r>
      <w:r>
        <w:t>МАНЕВ, М., РУСЕВА, Р.,Управление при кризи С 2005, Софттрейд</w:t>
      </w:r>
      <w:r w:rsidRPr="009155B8">
        <w:rPr>
          <w:sz w:val="20"/>
          <w:szCs w:val="20"/>
        </w:rPr>
        <w:t>.</w:t>
      </w:r>
      <w:r>
        <w:rPr>
          <w:sz w:val="20"/>
          <w:szCs w:val="20"/>
        </w:rPr>
        <w:t xml:space="preserve"> </w:t>
      </w:r>
      <w:r>
        <w:rPr>
          <w:szCs w:val="28"/>
        </w:rPr>
        <w:t>с</w:t>
      </w:r>
      <w:r w:rsidRPr="00D3051E">
        <w:rPr>
          <w:szCs w:val="28"/>
        </w:rPr>
        <w:t>. 115 ISBN 954–334–050–2</w:t>
      </w:r>
    </w:p>
    <w:p w14:paraId="0D5CFBC0" w14:textId="2C4D17CA" w:rsidR="007973BD" w:rsidRPr="00694543" w:rsidRDefault="007973BD" w:rsidP="00694543">
      <w:pPr>
        <w:ind w:firstLine="567"/>
        <w:jc w:val="both"/>
        <w:rPr>
          <w:szCs w:val="28"/>
        </w:rPr>
      </w:pPr>
    </w:p>
    <w:p w14:paraId="5B72EEFF" w14:textId="469D2642" w:rsidR="007B5909" w:rsidRDefault="007B5909" w:rsidP="003004BD">
      <w:pPr>
        <w:ind w:firstLine="567"/>
        <w:jc w:val="both"/>
        <w:rPr>
          <w:szCs w:val="28"/>
        </w:rPr>
      </w:pPr>
    </w:p>
    <w:p w14:paraId="0AF195D9" w14:textId="77777777" w:rsidR="0059073F" w:rsidRPr="008C5FFF" w:rsidRDefault="0059073F" w:rsidP="0059073F">
      <w:pPr>
        <w:ind w:firstLine="567"/>
        <w:jc w:val="both"/>
        <w:rPr>
          <w:i/>
          <w:iCs/>
          <w:sz w:val="24"/>
        </w:rPr>
      </w:pPr>
      <w:r>
        <w:rPr>
          <w:i/>
          <w:iCs/>
          <w:sz w:val="24"/>
        </w:rPr>
        <w:t>Доц. д-р Асен Йорданов Захариев</w:t>
      </w:r>
    </w:p>
    <w:p w14:paraId="710E56D5" w14:textId="77777777" w:rsidR="0059073F" w:rsidRPr="008429AE" w:rsidRDefault="0059073F" w:rsidP="0059073F">
      <w:pPr>
        <w:ind w:firstLine="567"/>
        <w:jc w:val="both"/>
        <w:rPr>
          <w:i/>
          <w:iCs/>
          <w:sz w:val="24"/>
        </w:rPr>
      </w:pPr>
      <w:r>
        <w:rPr>
          <w:i/>
          <w:iCs/>
          <w:sz w:val="24"/>
        </w:rPr>
        <w:t>Университет по библиотекознание и информационни технологии</w:t>
      </w:r>
      <w:r w:rsidRPr="007B5909">
        <w:rPr>
          <w:i/>
          <w:iCs/>
          <w:sz w:val="24"/>
        </w:rPr>
        <w:t>,</w:t>
      </w:r>
      <w:r>
        <w:rPr>
          <w:i/>
          <w:iCs/>
          <w:sz w:val="24"/>
        </w:rPr>
        <w:t xml:space="preserve"> гр. София, бул. „Цариградско шосе“ 119, 0884485287</w:t>
      </w:r>
      <w:r w:rsidRPr="00A236ED">
        <w:rPr>
          <w:i/>
          <w:iCs/>
          <w:sz w:val="24"/>
        </w:rPr>
        <w:t>, e-mail</w:t>
      </w:r>
      <w:r>
        <w:rPr>
          <w:i/>
          <w:iCs/>
          <w:sz w:val="24"/>
          <w:lang w:val="en-US"/>
        </w:rPr>
        <w:t>:a.zahariev@unibit.bg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7331" w14:textId="77777777" w:rsidR="003F7856" w:rsidRDefault="003F7856" w:rsidP="00A0193A">
      <w:r>
        <w:separator/>
      </w:r>
    </w:p>
  </w:endnote>
  <w:endnote w:type="continuationSeparator" w:id="0">
    <w:p w14:paraId="702EA7AB" w14:textId="77777777" w:rsidR="003F7856" w:rsidRDefault="003F785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36CF0" w14:textId="77777777" w:rsidR="003F7856" w:rsidRDefault="003F7856" w:rsidP="00A0193A">
      <w:r>
        <w:separator/>
      </w:r>
    </w:p>
  </w:footnote>
  <w:footnote w:type="continuationSeparator" w:id="0">
    <w:p w14:paraId="1BF0EF63" w14:textId="77777777" w:rsidR="003F7856" w:rsidRDefault="003F7856"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92846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1109"/>
    <w:rsid w:val="00005057"/>
    <w:rsid w:val="000067D8"/>
    <w:rsid w:val="00023AB8"/>
    <w:rsid w:val="00026359"/>
    <w:rsid w:val="00041A7D"/>
    <w:rsid w:val="00051D66"/>
    <w:rsid w:val="00063F32"/>
    <w:rsid w:val="00064748"/>
    <w:rsid w:val="00070BD5"/>
    <w:rsid w:val="0007387D"/>
    <w:rsid w:val="000A3DEA"/>
    <w:rsid w:val="000A72E1"/>
    <w:rsid w:val="000B2FA3"/>
    <w:rsid w:val="00121F6A"/>
    <w:rsid w:val="00124CF7"/>
    <w:rsid w:val="00127C45"/>
    <w:rsid w:val="00141E85"/>
    <w:rsid w:val="001464BC"/>
    <w:rsid w:val="00153729"/>
    <w:rsid w:val="001537E6"/>
    <w:rsid w:val="00155CA9"/>
    <w:rsid w:val="00170534"/>
    <w:rsid w:val="001712CF"/>
    <w:rsid w:val="00176F06"/>
    <w:rsid w:val="0018590B"/>
    <w:rsid w:val="001936A6"/>
    <w:rsid w:val="001B22B2"/>
    <w:rsid w:val="001B5649"/>
    <w:rsid w:val="001C1ECB"/>
    <w:rsid w:val="001E56BE"/>
    <w:rsid w:val="001E6585"/>
    <w:rsid w:val="001F0BF9"/>
    <w:rsid w:val="001F6E53"/>
    <w:rsid w:val="002075F2"/>
    <w:rsid w:val="00207C05"/>
    <w:rsid w:val="00211B70"/>
    <w:rsid w:val="00226429"/>
    <w:rsid w:val="0022682A"/>
    <w:rsid w:val="0022685B"/>
    <w:rsid w:val="00237706"/>
    <w:rsid w:val="00241969"/>
    <w:rsid w:val="002423FC"/>
    <w:rsid w:val="00245689"/>
    <w:rsid w:val="002521A9"/>
    <w:rsid w:val="00255375"/>
    <w:rsid w:val="002565CF"/>
    <w:rsid w:val="0026135C"/>
    <w:rsid w:val="00261DCD"/>
    <w:rsid w:val="00272375"/>
    <w:rsid w:val="002731BA"/>
    <w:rsid w:val="00274819"/>
    <w:rsid w:val="00275D48"/>
    <w:rsid w:val="00276C0F"/>
    <w:rsid w:val="00287DFD"/>
    <w:rsid w:val="00293C6D"/>
    <w:rsid w:val="00294547"/>
    <w:rsid w:val="0029532A"/>
    <w:rsid w:val="00295C4E"/>
    <w:rsid w:val="00296BCE"/>
    <w:rsid w:val="002A7C9B"/>
    <w:rsid w:val="002B00F1"/>
    <w:rsid w:val="002B1FEE"/>
    <w:rsid w:val="002C40D5"/>
    <w:rsid w:val="002F1495"/>
    <w:rsid w:val="002F17C8"/>
    <w:rsid w:val="003004BD"/>
    <w:rsid w:val="003132C6"/>
    <w:rsid w:val="00331DB1"/>
    <w:rsid w:val="00336400"/>
    <w:rsid w:val="00360E71"/>
    <w:rsid w:val="00371186"/>
    <w:rsid w:val="00382D17"/>
    <w:rsid w:val="00386A6A"/>
    <w:rsid w:val="00394AD7"/>
    <w:rsid w:val="003A3FDE"/>
    <w:rsid w:val="003A51D6"/>
    <w:rsid w:val="003B1F44"/>
    <w:rsid w:val="003D0F4A"/>
    <w:rsid w:val="003E4E40"/>
    <w:rsid w:val="003F7856"/>
    <w:rsid w:val="00415DF1"/>
    <w:rsid w:val="00415DF2"/>
    <w:rsid w:val="00427534"/>
    <w:rsid w:val="00444AEC"/>
    <w:rsid w:val="004B009C"/>
    <w:rsid w:val="004D4637"/>
    <w:rsid w:val="004F589D"/>
    <w:rsid w:val="00503623"/>
    <w:rsid w:val="0051724F"/>
    <w:rsid w:val="00534842"/>
    <w:rsid w:val="00537782"/>
    <w:rsid w:val="00556869"/>
    <w:rsid w:val="0059073F"/>
    <w:rsid w:val="005B3292"/>
    <w:rsid w:val="005B469D"/>
    <w:rsid w:val="005C35F1"/>
    <w:rsid w:val="005C36BE"/>
    <w:rsid w:val="0062713D"/>
    <w:rsid w:val="00650056"/>
    <w:rsid w:val="0068049F"/>
    <w:rsid w:val="0068074F"/>
    <w:rsid w:val="00686EAC"/>
    <w:rsid w:val="006870BD"/>
    <w:rsid w:val="00694543"/>
    <w:rsid w:val="00696AD9"/>
    <w:rsid w:val="006A7C1E"/>
    <w:rsid w:val="006A7C24"/>
    <w:rsid w:val="006B16F5"/>
    <w:rsid w:val="006D7048"/>
    <w:rsid w:val="006F2052"/>
    <w:rsid w:val="006F7776"/>
    <w:rsid w:val="007041A3"/>
    <w:rsid w:val="00710DE2"/>
    <w:rsid w:val="00747530"/>
    <w:rsid w:val="00763C2E"/>
    <w:rsid w:val="0077663F"/>
    <w:rsid w:val="007766FE"/>
    <w:rsid w:val="00777AE7"/>
    <w:rsid w:val="0078653A"/>
    <w:rsid w:val="007943EC"/>
    <w:rsid w:val="007973BD"/>
    <w:rsid w:val="007B5909"/>
    <w:rsid w:val="007B686C"/>
    <w:rsid w:val="007C358B"/>
    <w:rsid w:val="007D764F"/>
    <w:rsid w:val="007E2105"/>
    <w:rsid w:val="007E395C"/>
    <w:rsid w:val="007F05F2"/>
    <w:rsid w:val="008129C2"/>
    <w:rsid w:val="00836686"/>
    <w:rsid w:val="00836E52"/>
    <w:rsid w:val="008652CB"/>
    <w:rsid w:val="00877F5E"/>
    <w:rsid w:val="008A5B2F"/>
    <w:rsid w:val="008B22A4"/>
    <w:rsid w:val="008B3CC9"/>
    <w:rsid w:val="008B6FBD"/>
    <w:rsid w:val="008B7B8F"/>
    <w:rsid w:val="008C7A58"/>
    <w:rsid w:val="008D1109"/>
    <w:rsid w:val="008D1464"/>
    <w:rsid w:val="008E34A4"/>
    <w:rsid w:val="008E3EC9"/>
    <w:rsid w:val="009003B5"/>
    <w:rsid w:val="00901270"/>
    <w:rsid w:val="0090786B"/>
    <w:rsid w:val="0091243D"/>
    <w:rsid w:val="00916C59"/>
    <w:rsid w:val="0092220B"/>
    <w:rsid w:val="00925081"/>
    <w:rsid w:val="00925D4C"/>
    <w:rsid w:val="00931A04"/>
    <w:rsid w:val="009375B6"/>
    <w:rsid w:val="00940E4A"/>
    <w:rsid w:val="009515F5"/>
    <w:rsid w:val="00957EAF"/>
    <w:rsid w:val="009605D7"/>
    <w:rsid w:val="00967173"/>
    <w:rsid w:val="0098344D"/>
    <w:rsid w:val="00996456"/>
    <w:rsid w:val="009B47A1"/>
    <w:rsid w:val="009D3E27"/>
    <w:rsid w:val="009E6451"/>
    <w:rsid w:val="009F29F2"/>
    <w:rsid w:val="009F5EDE"/>
    <w:rsid w:val="009F6B0F"/>
    <w:rsid w:val="00A0193A"/>
    <w:rsid w:val="00A2382B"/>
    <w:rsid w:val="00A451CE"/>
    <w:rsid w:val="00A5163F"/>
    <w:rsid w:val="00A54B27"/>
    <w:rsid w:val="00A812E6"/>
    <w:rsid w:val="00A845ED"/>
    <w:rsid w:val="00A86955"/>
    <w:rsid w:val="00A8717A"/>
    <w:rsid w:val="00A95B75"/>
    <w:rsid w:val="00A96560"/>
    <w:rsid w:val="00AA5855"/>
    <w:rsid w:val="00AB67DF"/>
    <w:rsid w:val="00AC79D1"/>
    <w:rsid w:val="00B03598"/>
    <w:rsid w:val="00B17CE1"/>
    <w:rsid w:val="00B238B7"/>
    <w:rsid w:val="00B245AD"/>
    <w:rsid w:val="00B3091F"/>
    <w:rsid w:val="00B41AF1"/>
    <w:rsid w:val="00B601CF"/>
    <w:rsid w:val="00B679D5"/>
    <w:rsid w:val="00B761CB"/>
    <w:rsid w:val="00B812AF"/>
    <w:rsid w:val="00B87F7A"/>
    <w:rsid w:val="00B91A17"/>
    <w:rsid w:val="00B9361F"/>
    <w:rsid w:val="00B9433C"/>
    <w:rsid w:val="00B97CDE"/>
    <w:rsid w:val="00BC2FB1"/>
    <w:rsid w:val="00BD084C"/>
    <w:rsid w:val="00BD210A"/>
    <w:rsid w:val="00BD7AEA"/>
    <w:rsid w:val="00C03B09"/>
    <w:rsid w:val="00C14F22"/>
    <w:rsid w:val="00C15C43"/>
    <w:rsid w:val="00C24BC2"/>
    <w:rsid w:val="00C2660E"/>
    <w:rsid w:val="00C27748"/>
    <w:rsid w:val="00C325E1"/>
    <w:rsid w:val="00C4029A"/>
    <w:rsid w:val="00C46C28"/>
    <w:rsid w:val="00C62BA5"/>
    <w:rsid w:val="00C64573"/>
    <w:rsid w:val="00C71E05"/>
    <w:rsid w:val="00C72408"/>
    <w:rsid w:val="00C76B1B"/>
    <w:rsid w:val="00C82883"/>
    <w:rsid w:val="00CA7C37"/>
    <w:rsid w:val="00CB27E8"/>
    <w:rsid w:val="00CB7B8B"/>
    <w:rsid w:val="00CC770D"/>
    <w:rsid w:val="00CD0D08"/>
    <w:rsid w:val="00CD1C7A"/>
    <w:rsid w:val="00CE6239"/>
    <w:rsid w:val="00CF19F3"/>
    <w:rsid w:val="00D11F9C"/>
    <w:rsid w:val="00D16A26"/>
    <w:rsid w:val="00D1767C"/>
    <w:rsid w:val="00D3051E"/>
    <w:rsid w:val="00D72D8F"/>
    <w:rsid w:val="00D8051E"/>
    <w:rsid w:val="00D823E2"/>
    <w:rsid w:val="00D86D6E"/>
    <w:rsid w:val="00D91427"/>
    <w:rsid w:val="00D9321E"/>
    <w:rsid w:val="00D940F8"/>
    <w:rsid w:val="00D942F6"/>
    <w:rsid w:val="00DA31D8"/>
    <w:rsid w:val="00DC0AD3"/>
    <w:rsid w:val="00DE6C6C"/>
    <w:rsid w:val="00DF315E"/>
    <w:rsid w:val="00E019C5"/>
    <w:rsid w:val="00E0218D"/>
    <w:rsid w:val="00E0714D"/>
    <w:rsid w:val="00E11026"/>
    <w:rsid w:val="00E16576"/>
    <w:rsid w:val="00E26ABF"/>
    <w:rsid w:val="00E4577D"/>
    <w:rsid w:val="00E52E3B"/>
    <w:rsid w:val="00E54078"/>
    <w:rsid w:val="00E746D1"/>
    <w:rsid w:val="00E766EE"/>
    <w:rsid w:val="00E87956"/>
    <w:rsid w:val="00E8797D"/>
    <w:rsid w:val="00E9008B"/>
    <w:rsid w:val="00EA2760"/>
    <w:rsid w:val="00EA28F3"/>
    <w:rsid w:val="00EA48CD"/>
    <w:rsid w:val="00EB1F44"/>
    <w:rsid w:val="00ED1FBC"/>
    <w:rsid w:val="00EE79B8"/>
    <w:rsid w:val="00EF5F53"/>
    <w:rsid w:val="00F0297C"/>
    <w:rsid w:val="00F11FD4"/>
    <w:rsid w:val="00F30281"/>
    <w:rsid w:val="00F43811"/>
    <w:rsid w:val="00F53137"/>
    <w:rsid w:val="00F64D1C"/>
    <w:rsid w:val="00F814FB"/>
    <w:rsid w:val="00F930D7"/>
    <w:rsid w:val="00FE0D01"/>
    <w:rsid w:val="00FE346A"/>
    <w:rsid w:val="00FE5AEA"/>
    <w:rsid w:val="00FE5DC2"/>
    <w:rsid w:val="00FF74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docId w15:val="{D3560898-E7F0-4082-8530-69243C6B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customStyle="1" w:styleId="UnresolvedMention1">
    <w:name w:val="Unresolved Mention1"/>
    <w:basedOn w:val="DefaultParagraphFont"/>
    <w:uiPriority w:val="99"/>
    <w:semiHidden/>
    <w:unhideWhenUsed/>
    <w:rsid w:val="00C325E1"/>
    <w:rPr>
      <w:color w:val="605E5C"/>
      <w:shd w:val="clear" w:color="auto" w:fill="E1DFDD"/>
    </w:rPr>
  </w:style>
  <w:style w:type="character" w:styleId="FollowedHyperlink">
    <w:name w:val="FollowedHyperlink"/>
    <w:basedOn w:val="DefaultParagraphFont"/>
    <w:uiPriority w:val="99"/>
    <w:semiHidden/>
    <w:unhideWhenUsed/>
    <w:rsid w:val="00B91A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iefweb.int" TargetMode="External"/><Relationship Id="rId13" Type="http://schemas.openxmlformats.org/officeDocument/2006/relationships/hyperlink" Target="http://www.cmdrco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verse.harvard.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cdp.uu.se/downloa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cleddata.com/" TargetMode="External"/><Relationship Id="rId4" Type="http://schemas.openxmlformats.org/officeDocument/2006/relationships/settings" Target="settings.xml"/><Relationship Id="rId9" Type="http://schemas.openxmlformats.org/officeDocument/2006/relationships/hyperlink" Target="https://www.swisspeace.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403B3-06B8-4973-B1E2-350D182B2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8</Pages>
  <Words>3184</Words>
  <Characters>18154</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Asen Zahariev</cp:lastModifiedBy>
  <cp:revision>156</cp:revision>
  <dcterms:created xsi:type="dcterms:W3CDTF">2022-08-11T05:55:00Z</dcterms:created>
  <dcterms:modified xsi:type="dcterms:W3CDTF">2026-08-03T14:34:00Z</dcterms:modified>
</cp:coreProperties>
</file>