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7E26" w14:textId="5EDFD799" w:rsidR="008D1109" w:rsidRPr="00A73A87" w:rsidRDefault="00A73A87" w:rsidP="00E019C5">
      <w:pPr>
        <w:jc w:val="center"/>
        <w:rPr>
          <w:b/>
          <w:bCs/>
          <w:sz w:val="32"/>
          <w:szCs w:val="32"/>
        </w:rPr>
      </w:pPr>
      <w:r w:rsidRPr="00A73A87">
        <w:rPr>
          <w:b/>
          <w:bCs/>
          <w:sz w:val="32"/>
          <w:szCs w:val="32"/>
        </w:rPr>
        <w:t>МОТИВАЦИЯ ЗА ОБУЧЕНИЕ НА КУРСАНТИ И ВОЕННОСЛУЖЕЩИ В НВУ</w:t>
      </w:r>
      <w:r>
        <w:rPr>
          <w:b/>
          <w:bCs/>
          <w:sz w:val="32"/>
          <w:szCs w:val="32"/>
        </w:rPr>
        <w:t xml:space="preserve"> „В. ЛЕВСКИ“</w:t>
      </w:r>
      <w:r w:rsidRPr="00A73A87">
        <w:rPr>
          <w:b/>
          <w:bCs/>
          <w:sz w:val="32"/>
          <w:szCs w:val="32"/>
        </w:rPr>
        <w:t xml:space="preserve"> В УСЛОВИЯТА НА ГЛОБАЛИЗАЦИЯ – ПРЕДИЗВИКАТЕЛСТВА И ПЕРСПЕКТИВИ</w:t>
      </w:r>
    </w:p>
    <w:p w14:paraId="7DABDA4C" w14:textId="77777777" w:rsidR="00A73A87" w:rsidRPr="00A73A87" w:rsidRDefault="00A73A87" w:rsidP="00E019C5">
      <w:pPr>
        <w:jc w:val="center"/>
        <w:rPr>
          <w:szCs w:val="28"/>
        </w:rPr>
      </w:pPr>
    </w:p>
    <w:p w14:paraId="0D80780B" w14:textId="77EECA59" w:rsidR="008D1109" w:rsidRPr="00A73A87" w:rsidRDefault="00A73A87" w:rsidP="00E019C5">
      <w:pPr>
        <w:jc w:val="center"/>
        <w:rPr>
          <w:b/>
          <w:bCs/>
          <w:sz w:val="32"/>
          <w:szCs w:val="32"/>
        </w:rPr>
      </w:pPr>
      <w:r>
        <w:rPr>
          <w:b/>
          <w:bCs/>
          <w:sz w:val="32"/>
          <w:szCs w:val="32"/>
        </w:rPr>
        <w:t>Григор Григоров</w:t>
      </w:r>
    </w:p>
    <w:p w14:paraId="5713E519" w14:textId="66F341A1" w:rsidR="008D1109" w:rsidRDefault="008D1109" w:rsidP="00E019C5">
      <w:pPr>
        <w:jc w:val="center"/>
        <w:rPr>
          <w:szCs w:val="28"/>
        </w:rPr>
      </w:pPr>
    </w:p>
    <w:p w14:paraId="1D299BE6" w14:textId="77777777" w:rsidR="00121F6A" w:rsidRDefault="00121F6A" w:rsidP="00E019C5">
      <w:pPr>
        <w:jc w:val="center"/>
        <w:rPr>
          <w:szCs w:val="28"/>
        </w:rPr>
      </w:pPr>
    </w:p>
    <w:p w14:paraId="22751C3F" w14:textId="66167FA3" w:rsidR="008D1109" w:rsidRDefault="00A73A87" w:rsidP="00E019C5">
      <w:pPr>
        <w:jc w:val="center"/>
        <w:rPr>
          <w:b/>
          <w:bCs/>
          <w:sz w:val="32"/>
          <w:szCs w:val="32"/>
        </w:rPr>
      </w:pPr>
      <w:r w:rsidRPr="00A73A87">
        <w:rPr>
          <w:b/>
          <w:bCs/>
          <w:sz w:val="32"/>
          <w:szCs w:val="32"/>
          <w:lang w:val="en-US"/>
        </w:rPr>
        <w:t xml:space="preserve">MOTIVATION FOR TRAINING OF CADETS AND MILITARY SERVICEMEN IN THE </w:t>
      </w:r>
      <w:r>
        <w:rPr>
          <w:b/>
          <w:bCs/>
          <w:sz w:val="32"/>
          <w:szCs w:val="32"/>
          <w:lang w:val="en-US"/>
        </w:rPr>
        <w:t>NMU “V. LEVSKI”</w:t>
      </w:r>
      <w:r w:rsidRPr="00A73A87">
        <w:rPr>
          <w:b/>
          <w:bCs/>
          <w:sz w:val="32"/>
          <w:szCs w:val="32"/>
          <w:lang w:val="en-US"/>
        </w:rPr>
        <w:t xml:space="preserve"> IN THE CONDITIONS OF GLOBALIZATION – CHALLENGES AND PROSPECTS</w:t>
      </w:r>
    </w:p>
    <w:p w14:paraId="18E0B851" w14:textId="77777777" w:rsidR="00A73A87" w:rsidRPr="00A73A87" w:rsidRDefault="00A73A87" w:rsidP="00E019C5">
      <w:pPr>
        <w:jc w:val="center"/>
        <w:rPr>
          <w:szCs w:val="28"/>
        </w:rPr>
      </w:pPr>
    </w:p>
    <w:p w14:paraId="6A96D3F4" w14:textId="0B5F4750" w:rsidR="00274819" w:rsidRPr="00D940F8" w:rsidRDefault="00A73A87" w:rsidP="00E019C5">
      <w:pPr>
        <w:jc w:val="center"/>
        <w:rPr>
          <w:b/>
          <w:bCs/>
          <w:sz w:val="32"/>
          <w:szCs w:val="32"/>
        </w:rPr>
      </w:pPr>
      <w:r>
        <w:rPr>
          <w:b/>
          <w:bCs/>
          <w:sz w:val="32"/>
          <w:szCs w:val="32"/>
          <w:lang w:val="en-US"/>
        </w:rPr>
        <w:t>Grigor</w:t>
      </w:r>
      <w:r w:rsidRPr="00A73A87">
        <w:rPr>
          <w:b/>
          <w:bCs/>
          <w:sz w:val="32"/>
          <w:szCs w:val="32"/>
        </w:rPr>
        <w:t xml:space="preserve"> </w:t>
      </w:r>
      <w:r>
        <w:rPr>
          <w:b/>
          <w:bCs/>
          <w:sz w:val="32"/>
          <w:szCs w:val="32"/>
          <w:lang w:val="en-US"/>
        </w:rPr>
        <w:t>Grigorov</w:t>
      </w:r>
    </w:p>
    <w:p w14:paraId="142C5542" w14:textId="21B74F87" w:rsidR="00274819" w:rsidRPr="00A73A87" w:rsidRDefault="00274819" w:rsidP="00E019C5">
      <w:pPr>
        <w:jc w:val="center"/>
        <w:rPr>
          <w:szCs w:val="28"/>
        </w:rPr>
      </w:pPr>
    </w:p>
    <w:p w14:paraId="1072AA97" w14:textId="1A070D58" w:rsidR="00274819" w:rsidRPr="00A73A87" w:rsidRDefault="00274819" w:rsidP="00E019C5">
      <w:pPr>
        <w:jc w:val="center"/>
        <w:rPr>
          <w:szCs w:val="28"/>
        </w:rPr>
      </w:pPr>
    </w:p>
    <w:p w14:paraId="29DBD415" w14:textId="172B4F24" w:rsidR="00274819" w:rsidRPr="00C44912" w:rsidRDefault="00274819" w:rsidP="003004BD">
      <w:pPr>
        <w:ind w:firstLine="567"/>
        <w:jc w:val="both"/>
        <w:rPr>
          <w:i/>
          <w:iCs/>
          <w:sz w:val="24"/>
        </w:rPr>
      </w:pPr>
      <w:r>
        <w:rPr>
          <w:b/>
          <w:bCs/>
          <w:i/>
          <w:iCs/>
          <w:sz w:val="24"/>
        </w:rPr>
        <w:t>Резюме:</w:t>
      </w:r>
      <w:r>
        <w:rPr>
          <w:i/>
          <w:iCs/>
          <w:sz w:val="24"/>
        </w:rPr>
        <w:t xml:space="preserve"> </w:t>
      </w:r>
      <w:r w:rsidR="00A73A87" w:rsidRPr="00A73A87">
        <w:rPr>
          <w:i/>
          <w:iCs/>
          <w:sz w:val="24"/>
        </w:rPr>
        <w:t>Обучението за придобиване на ОКС „бакалавър“ по Военно дело е въпрос пораждащ доста въпроси и притеснения пред военното ръководството през последните години. Докладът е опит за анализиране на  проблемните въпроси и предизвикателствата при мотивиране и набиране на обучаеми за курсанти, като извежда на преден план предизвикателствата и тенденциите пред военното образование. Анализираните резултати от изследването извеждат факторите влияещи на мотивацията за избор на военна професия, като се идентифицират причините водещи до високото ниво на отпаднали в процеса на кандидатстване. Резултатите от изследването биха могли да се използват за подобряване на модела за привличане на обучаеми във военнообразователната система.</w:t>
      </w:r>
    </w:p>
    <w:p w14:paraId="3E89F660" w14:textId="77777777" w:rsidR="00A73A87" w:rsidRPr="00C44912" w:rsidRDefault="00A73A87" w:rsidP="003004BD">
      <w:pPr>
        <w:ind w:firstLine="567"/>
        <w:jc w:val="both"/>
        <w:rPr>
          <w:szCs w:val="28"/>
        </w:rPr>
      </w:pPr>
    </w:p>
    <w:p w14:paraId="14068DE0" w14:textId="4BBE07A8" w:rsidR="00274819" w:rsidRPr="00C44912" w:rsidRDefault="00274819" w:rsidP="003004BD">
      <w:pPr>
        <w:ind w:firstLine="567"/>
        <w:jc w:val="both"/>
        <w:rPr>
          <w:i/>
          <w:iCs/>
          <w:sz w:val="24"/>
        </w:rPr>
      </w:pPr>
      <w:r>
        <w:rPr>
          <w:b/>
          <w:bCs/>
          <w:i/>
          <w:iCs/>
          <w:sz w:val="24"/>
        </w:rPr>
        <w:t>Ключови думи:</w:t>
      </w:r>
      <w:r>
        <w:rPr>
          <w:i/>
          <w:iCs/>
          <w:sz w:val="24"/>
        </w:rPr>
        <w:t xml:space="preserve"> </w:t>
      </w:r>
      <w:r w:rsidR="00A73A87" w:rsidRPr="00A73A87">
        <w:rPr>
          <w:i/>
          <w:iCs/>
          <w:sz w:val="24"/>
        </w:rPr>
        <w:t>обучение, мотивация, военно образование</w:t>
      </w:r>
    </w:p>
    <w:p w14:paraId="1888F1F7" w14:textId="77777777" w:rsidR="00A73A87" w:rsidRPr="00C44912" w:rsidRDefault="00A73A87" w:rsidP="003004BD">
      <w:pPr>
        <w:ind w:firstLine="567"/>
        <w:jc w:val="both"/>
        <w:rPr>
          <w:szCs w:val="28"/>
        </w:rPr>
      </w:pPr>
    </w:p>
    <w:p w14:paraId="1F3A38DD" w14:textId="624A73BD" w:rsidR="00274819" w:rsidRPr="00274819" w:rsidRDefault="00274819" w:rsidP="003004BD">
      <w:pPr>
        <w:ind w:firstLine="567"/>
        <w:jc w:val="both"/>
        <w:rPr>
          <w:i/>
          <w:iCs/>
          <w:sz w:val="24"/>
          <w:lang w:val="en-US"/>
        </w:rPr>
      </w:pPr>
      <w:r>
        <w:rPr>
          <w:b/>
          <w:bCs/>
          <w:i/>
          <w:iCs/>
          <w:sz w:val="24"/>
          <w:lang w:val="en-US"/>
        </w:rPr>
        <w:t>Abstract:</w:t>
      </w:r>
      <w:r>
        <w:rPr>
          <w:i/>
          <w:iCs/>
          <w:sz w:val="24"/>
          <w:lang w:val="en-US"/>
        </w:rPr>
        <w:t xml:space="preserve"> </w:t>
      </w:r>
      <w:r w:rsidR="00A73A87" w:rsidRPr="00A73A87">
        <w:rPr>
          <w:i/>
          <w:iCs/>
          <w:sz w:val="24"/>
          <w:lang w:val="en-US"/>
        </w:rPr>
        <w:t>Training for the Bachelor’s degree in Military Affairs has been a source of considerable concern for the military leadership in recent years. This report attempts to analyze the issues and challenges surrounding the motivation and recruitment of cadets, highlighting the challenges and trends facing military education. The study’s findings identify the factors influencing the decision to pursue a military career and pinpoint the reasons behind the high dropout rate during the application process. These results could be used to improve the model for attracting students to the military education system.</w:t>
      </w:r>
    </w:p>
    <w:p w14:paraId="42E0ACE4" w14:textId="405591FA" w:rsidR="00274819" w:rsidRPr="00274819" w:rsidRDefault="00274819" w:rsidP="003004BD">
      <w:pPr>
        <w:ind w:firstLine="567"/>
        <w:jc w:val="both"/>
        <w:rPr>
          <w:szCs w:val="28"/>
          <w:lang w:val="en-US"/>
        </w:rPr>
      </w:pPr>
    </w:p>
    <w:p w14:paraId="2DCDF3EC" w14:textId="100695A7" w:rsidR="00274819" w:rsidRPr="009605D7" w:rsidRDefault="00274819" w:rsidP="003004BD">
      <w:pPr>
        <w:ind w:firstLine="567"/>
        <w:jc w:val="both"/>
        <w:rPr>
          <w:i/>
          <w:iCs/>
          <w:sz w:val="24"/>
          <w:lang w:val="ru-RU"/>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A73A87" w:rsidRPr="00A73A87">
        <w:rPr>
          <w:i/>
          <w:iCs/>
          <w:sz w:val="24"/>
          <w:lang w:val="en-US"/>
        </w:rPr>
        <w:t>training, motivation, military education</w:t>
      </w:r>
    </w:p>
    <w:p w14:paraId="023C3CE7" w14:textId="2B740211" w:rsidR="00274819" w:rsidRPr="009605D7" w:rsidRDefault="00274819" w:rsidP="003004BD">
      <w:pPr>
        <w:ind w:firstLine="567"/>
        <w:rPr>
          <w:szCs w:val="28"/>
          <w:lang w:val="ru-RU"/>
        </w:rPr>
      </w:pPr>
    </w:p>
    <w:p w14:paraId="1C801EAB" w14:textId="77777777" w:rsidR="00A86955" w:rsidRDefault="00A86955" w:rsidP="003004BD">
      <w:pPr>
        <w:ind w:firstLine="567"/>
        <w:rPr>
          <w:szCs w:val="28"/>
          <w:lang w:val="en-US"/>
        </w:rPr>
      </w:pPr>
    </w:p>
    <w:p w14:paraId="745EADDB" w14:textId="35C1EA5C" w:rsidR="00C82B41" w:rsidRPr="00C82B41" w:rsidRDefault="00C82B41" w:rsidP="003004BD">
      <w:pPr>
        <w:ind w:firstLine="567"/>
        <w:rPr>
          <w:b/>
          <w:bCs/>
          <w:szCs w:val="28"/>
        </w:rPr>
      </w:pPr>
      <w:r w:rsidRPr="00C82B41">
        <w:rPr>
          <w:b/>
          <w:bCs/>
          <w:szCs w:val="28"/>
        </w:rPr>
        <w:t>Увод</w:t>
      </w:r>
    </w:p>
    <w:p w14:paraId="24F32855" w14:textId="77777777" w:rsidR="00C82B41" w:rsidRPr="000F4864" w:rsidRDefault="00C82B41" w:rsidP="00C82B41">
      <w:pPr>
        <w:pStyle w:val="a3"/>
        <w:ind w:left="0" w:firstLine="567"/>
        <w:jc w:val="both"/>
        <w:rPr>
          <w:szCs w:val="28"/>
        </w:rPr>
      </w:pPr>
      <w:r>
        <w:rPr>
          <w:szCs w:val="28"/>
        </w:rPr>
        <w:t>Мотивирането на персонала за труд винаги е бил актуален въпрос, особено в периоди на недостиг на ресурси и трансформации. Изключение от това не прави мотивирането за привличане и задържане в армията</w:t>
      </w:r>
      <w:r w:rsidRPr="008A71CE">
        <w:rPr>
          <w:szCs w:val="28"/>
        </w:rPr>
        <w:t>,</w:t>
      </w:r>
      <w:r>
        <w:rPr>
          <w:szCs w:val="28"/>
        </w:rPr>
        <w:t xml:space="preserve"> в това число и за обучение на курсанти и военнослужещи за придобиване на ОКС „Бакалавър“ по военно дело.</w:t>
      </w:r>
      <w:r w:rsidRPr="008A71CE">
        <w:rPr>
          <w:szCs w:val="28"/>
        </w:rPr>
        <w:t xml:space="preserve"> </w:t>
      </w:r>
      <w:r>
        <w:rPr>
          <w:szCs w:val="28"/>
        </w:rPr>
        <w:t xml:space="preserve">Това налага постоянен мониторинг на факторите, които провокират определено мотивационно поведение и </w:t>
      </w:r>
      <w:r>
        <w:rPr>
          <w:szCs w:val="28"/>
        </w:rPr>
        <w:lastRenderedPageBreak/>
        <w:t>търсене на тези от тях, които най-успешно влияят за постигане на положителна мотивация за привличане и задържане на обучаемите, притежаващи необходимия потенциал за практикуване на офицерската професия.</w:t>
      </w:r>
    </w:p>
    <w:p w14:paraId="1F5EFB81" w14:textId="668C631C" w:rsidR="00C82B41" w:rsidRDefault="00C82B41" w:rsidP="00C82B41">
      <w:pPr>
        <w:pStyle w:val="a3"/>
        <w:ind w:left="0" w:firstLine="709"/>
        <w:jc w:val="both"/>
        <w:rPr>
          <w:szCs w:val="28"/>
        </w:rPr>
      </w:pPr>
      <w:r>
        <w:rPr>
          <w:szCs w:val="28"/>
        </w:rPr>
        <w:t xml:space="preserve">Извършените анализи на мотивационните фактори в предходни изследвания </w:t>
      </w:r>
      <w:r w:rsidRPr="001F03CC">
        <w:rPr>
          <w:szCs w:val="28"/>
        </w:rPr>
        <w:t>[</w:t>
      </w:r>
      <w:r w:rsidR="008806A4" w:rsidRPr="008806A4">
        <w:rPr>
          <w:szCs w:val="28"/>
        </w:rPr>
        <w:t>1</w:t>
      </w:r>
      <w:r w:rsidRPr="001F03CC">
        <w:rPr>
          <w:szCs w:val="28"/>
        </w:rPr>
        <w:t>], [</w:t>
      </w:r>
      <w:r w:rsidR="008806A4" w:rsidRPr="008806A4">
        <w:rPr>
          <w:szCs w:val="28"/>
        </w:rPr>
        <w:t>2</w:t>
      </w:r>
      <w:r w:rsidRPr="001F03CC">
        <w:rPr>
          <w:szCs w:val="28"/>
        </w:rPr>
        <w:t>], [</w:t>
      </w:r>
      <w:r w:rsidR="008806A4" w:rsidRPr="008806A4">
        <w:rPr>
          <w:szCs w:val="28"/>
        </w:rPr>
        <w:t>3</w:t>
      </w:r>
      <w:r w:rsidRPr="001F03CC">
        <w:rPr>
          <w:szCs w:val="28"/>
        </w:rPr>
        <w:t>]. [</w:t>
      </w:r>
      <w:r w:rsidR="008806A4" w:rsidRPr="008806A4">
        <w:rPr>
          <w:szCs w:val="28"/>
        </w:rPr>
        <w:t>4</w:t>
      </w:r>
      <w:r w:rsidRPr="001F03CC">
        <w:rPr>
          <w:szCs w:val="28"/>
        </w:rPr>
        <w:t xml:space="preserve">] </w:t>
      </w:r>
      <w:r>
        <w:rPr>
          <w:szCs w:val="28"/>
        </w:rPr>
        <w:t xml:space="preserve">показва, че мотивационната структура е сложна и променлива по характер, поради което е нужно непрестанно за се изследва и адаптира в зависимост от потребностите на индивида. </w:t>
      </w:r>
      <w:r w:rsidRPr="00F36F61">
        <w:rPr>
          <w:szCs w:val="28"/>
        </w:rPr>
        <w:t>Поради тази причина се разглежда от  автори като Тейлър [</w:t>
      </w:r>
      <w:r w:rsidR="008806A4" w:rsidRPr="008806A4">
        <w:rPr>
          <w:szCs w:val="28"/>
        </w:rPr>
        <w:t>5</w:t>
      </w:r>
      <w:r w:rsidRPr="00F36F61">
        <w:rPr>
          <w:szCs w:val="28"/>
        </w:rPr>
        <w:t>], Мейо, Оучи, Маслоу [</w:t>
      </w:r>
      <w:r w:rsidR="008806A4" w:rsidRPr="008806A4">
        <w:rPr>
          <w:szCs w:val="28"/>
        </w:rPr>
        <w:t>6</w:t>
      </w:r>
      <w:r w:rsidRPr="00F36F61">
        <w:rPr>
          <w:szCs w:val="28"/>
        </w:rPr>
        <w:t>], Херцберг [</w:t>
      </w:r>
      <w:r w:rsidR="008806A4" w:rsidRPr="008806A4">
        <w:rPr>
          <w:szCs w:val="28"/>
        </w:rPr>
        <w:t>7</w:t>
      </w:r>
      <w:r w:rsidRPr="00F36F61">
        <w:rPr>
          <w:szCs w:val="28"/>
        </w:rPr>
        <w:t>], Врум [</w:t>
      </w:r>
      <w:r w:rsidR="008806A4" w:rsidRPr="008806A4">
        <w:rPr>
          <w:szCs w:val="28"/>
        </w:rPr>
        <w:t>8</w:t>
      </w:r>
      <w:r w:rsidRPr="00F36F61">
        <w:rPr>
          <w:szCs w:val="28"/>
        </w:rPr>
        <w:t>], МакКлелънд [</w:t>
      </w:r>
      <w:r w:rsidR="008806A4" w:rsidRPr="008806A4">
        <w:rPr>
          <w:szCs w:val="28"/>
        </w:rPr>
        <w:t>9</w:t>
      </w:r>
      <w:r w:rsidRPr="00F36F61">
        <w:rPr>
          <w:szCs w:val="28"/>
        </w:rPr>
        <w:t>], Скинър [</w:t>
      </w:r>
      <w:r w:rsidR="008806A4" w:rsidRPr="008806A4">
        <w:rPr>
          <w:szCs w:val="28"/>
        </w:rPr>
        <w:t>10</w:t>
      </w:r>
      <w:r w:rsidRPr="00F36F61">
        <w:rPr>
          <w:szCs w:val="28"/>
        </w:rPr>
        <w:t>], Мърей, Портър и Лоулър [</w:t>
      </w:r>
      <w:r w:rsidR="008806A4" w:rsidRPr="008806A4">
        <w:rPr>
          <w:szCs w:val="28"/>
        </w:rPr>
        <w:t>11</w:t>
      </w:r>
      <w:r w:rsidRPr="00F36F61">
        <w:rPr>
          <w:szCs w:val="28"/>
        </w:rPr>
        <w:t>], Адамс, Хайдер и Кели, Лок, Кон [</w:t>
      </w:r>
      <w:r w:rsidR="008806A4" w:rsidRPr="008806A4">
        <w:rPr>
          <w:szCs w:val="28"/>
        </w:rPr>
        <w:t>12</w:t>
      </w:r>
      <w:r w:rsidRPr="00F36F61">
        <w:rPr>
          <w:szCs w:val="28"/>
        </w:rPr>
        <w:t>], Бандура [</w:t>
      </w:r>
      <w:r w:rsidR="008806A4" w:rsidRPr="008806A4">
        <w:rPr>
          <w:szCs w:val="28"/>
        </w:rPr>
        <w:t>13</w:t>
      </w:r>
      <w:r w:rsidRPr="00F36F61">
        <w:rPr>
          <w:szCs w:val="28"/>
        </w:rPr>
        <w:t>], Томас, Ланкастър [</w:t>
      </w:r>
      <w:r w:rsidR="008806A4" w:rsidRPr="008806A4">
        <w:rPr>
          <w:szCs w:val="28"/>
        </w:rPr>
        <w:t>14</w:t>
      </w:r>
      <w:r w:rsidRPr="00F36F61">
        <w:rPr>
          <w:szCs w:val="28"/>
        </w:rPr>
        <w:t>], Пинк [</w:t>
      </w:r>
      <w:r w:rsidR="008806A4" w:rsidRPr="008806A4">
        <w:rPr>
          <w:szCs w:val="28"/>
        </w:rPr>
        <w:t>15</w:t>
      </w:r>
      <w:r w:rsidRPr="00F36F61">
        <w:rPr>
          <w:szCs w:val="28"/>
        </w:rPr>
        <w:t>], Лоурънс и Нория [</w:t>
      </w:r>
      <w:r w:rsidR="008806A4" w:rsidRPr="008806A4">
        <w:rPr>
          <w:szCs w:val="28"/>
        </w:rPr>
        <w:t>1</w:t>
      </w:r>
      <w:r w:rsidR="008806A4" w:rsidRPr="00673816">
        <w:rPr>
          <w:szCs w:val="28"/>
        </w:rPr>
        <w:t>6</w:t>
      </w:r>
      <w:r w:rsidRPr="00F36F61">
        <w:rPr>
          <w:szCs w:val="28"/>
        </w:rPr>
        <w:t>] и др. Всеки един от тях развива собствена теория за мотивацията и кои фактори са преобладаващи в мотивационния процес.</w:t>
      </w:r>
    </w:p>
    <w:p w14:paraId="5C9CD126" w14:textId="77777777" w:rsidR="00C82B41" w:rsidRDefault="00C82B41" w:rsidP="003004BD">
      <w:pPr>
        <w:ind w:firstLine="567"/>
        <w:rPr>
          <w:szCs w:val="28"/>
        </w:rPr>
      </w:pPr>
    </w:p>
    <w:p w14:paraId="70B74B2C" w14:textId="77777777" w:rsidR="00C82B41" w:rsidRPr="00485E84" w:rsidRDefault="00C82B41" w:rsidP="00C82B41">
      <w:pPr>
        <w:pStyle w:val="a3"/>
        <w:ind w:left="0" w:firstLine="567"/>
        <w:jc w:val="both"/>
        <w:rPr>
          <w:b/>
          <w:bCs/>
          <w:szCs w:val="28"/>
        </w:rPr>
      </w:pPr>
      <w:r w:rsidRPr="00485E84">
        <w:rPr>
          <w:b/>
          <w:bCs/>
          <w:szCs w:val="28"/>
        </w:rPr>
        <w:t>Мотивация за обучение на курсанти и военнослужещи в НВУ ‚В. Левски“</w:t>
      </w:r>
    </w:p>
    <w:p w14:paraId="223C2261" w14:textId="3F4FE5A3" w:rsidR="00C82B41" w:rsidRDefault="00C82B41" w:rsidP="00C82B41">
      <w:pPr>
        <w:pStyle w:val="a3"/>
        <w:ind w:left="0" w:firstLine="567"/>
        <w:jc w:val="both"/>
        <w:rPr>
          <w:szCs w:val="28"/>
        </w:rPr>
      </w:pPr>
      <w:r>
        <w:rPr>
          <w:szCs w:val="28"/>
        </w:rPr>
        <w:t xml:space="preserve">В последните години динамично променящата се среда за сигурност наложи необходимостта от промяна в схващанията за планирането и воденето на боя както от гледна точка на технологичния напредък, така и от средствата използвани за постигане на целите. Това от своя страна провокира промени в стратегическите и концептуални документи не само на ниво Северноатлантически съюз, но така също и на национално ниво на държавите-членки в това число и България. От своя страна тези промени неминуемо доведоха до иницииране на промени в изискванията за придобиване на образователно-квалификационна степен „Бакалавър“ и „Магистър“ </w:t>
      </w:r>
      <w:r w:rsidRPr="00537593">
        <w:rPr>
          <w:szCs w:val="28"/>
        </w:rPr>
        <w:t>в професионално направление „Военно дело“ по специалностите от регулираната професия „офицер за тактическо ниво на управление“[</w:t>
      </w:r>
      <w:r w:rsidR="00673816" w:rsidRPr="00673816">
        <w:rPr>
          <w:szCs w:val="28"/>
        </w:rPr>
        <w:t>17</w:t>
      </w:r>
      <w:r w:rsidRPr="00537593">
        <w:rPr>
          <w:szCs w:val="28"/>
        </w:rPr>
        <w:t>]</w:t>
      </w:r>
      <w:r>
        <w:rPr>
          <w:szCs w:val="28"/>
        </w:rPr>
        <w:t>,  „</w:t>
      </w:r>
      <w:r w:rsidRPr="009C22DC">
        <w:rPr>
          <w:szCs w:val="28"/>
        </w:rPr>
        <w:t>офицер за оперативно ниво на управление</w:t>
      </w:r>
      <w:r>
        <w:rPr>
          <w:szCs w:val="28"/>
        </w:rPr>
        <w:t>“</w:t>
      </w:r>
      <w:r w:rsidRPr="009C22DC">
        <w:rPr>
          <w:szCs w:val="28"/>
        </w:rPr>
        <w:t xml:space="preserve"> и </w:t>
      </w:r>
      <w:r>
        <w:rPr>
          <w:szCs w:val="28"/>
        </w:rPr>
        <w:t>„</w:t>
      </w:r>
      <w:r w:rsidRPr="009C22DC">
        <w:rPr>
          <w:szCs w:val="28"/>
        </w:rPr>
        <w:t>офицер за стратегическо ръководство на отбраната и въоръжените сили</w:t>
      </w:r>
      <w:r>
        <w:rPr>
          <w:szCs w:val="28"/>
        </w:rPr>
        <w:t xml:space="preserve">“ </w:t>
      </w:r>
      <w:r w:rsidRPr="009C22DC">
        <w:rPr>
          <w:szCs w:val="28"/>
        </w:rPr>
        <w:t>[</w:t>
      </w:r>
      <w:r w:rsidR="00673816" w:rsidRPr="00673816">
        <w:rPr>
          <w:szCs w:val="28"/>
        </w:rPr>
        <w:t>18</w:t>
      </w:r>
      <w:r w:rsidRPr="009C22DC">
        <w:rPr>
          <w:szCs w:val="28"/>
        </w:rPr>
        <w:t>]</w:t>
      </w:r>
      <w:r>
        <w:rPr>
          <w:szCs w:val="28"/>
        </w:rPr>
        <w:t>. Погледнато през призмата на мотивацията за обучение споменатите промените, регламентиращи изискванията за обучение по Военно дело, неминуемо водят до изменения в учебните планове и програми, а от там и повишаване на изискванията предявявани към кандидатите за обучение. По същество промените в изискванията на наредбата за придобиване на ОКС „Бакалавър“ се състои в увеличаване на часовете за практическа подготовка (</w:t>
      </w:r>
      <w:r w:rsidRPr="000C5ADE">
        <w:rPr>
          <w:szCs w:val="28"/>
        </w:rPr>
        <w:t>войскови стажове и практики</w:t>
      </w:r>
      <w:r>
        <w:rPr>
          <w:szCs w:val="28"/>
        </w:rPr>
        <w:t xml:space="preserve">) от 120 на 400 часа, въвеждане на </w:t>
      </w:r>
      <w:r w:rsidRPr="000C5ADE">
        <w:rPr>
          <w:szCs w:val="28"/>
        </w:rPr>
        <w:t xml:space="preserve">учебна практика за младши войскови лидери във висшето военно училище </w:t>
      </w:r>
      <w:r>
        <w:rPr>
          <w:szCs w:val="28"/>
        </w:rPr>
        <w:t>–</w:t>
      </w:r>
      <w:r w:rsidRPr="000C5ADE">
        <w:rPr>
          <w:szCs w:val="28"/>
        </w:rPr>
        <w:t xml:space="preserve"> с продължителност не по-малко от 80 часа</w:t>
      </w:r>
      <w:r>
        <w:rPr>
          <w:szCs w:val="28"/>
        </w:rPr>
        <w:t xml:space="preserve">, както и изискване за </w:t>
      </w:r>
      <w:r w:rsidRPr="000C5ADE">
        <w:rPr>
          <w:szCs w:val="28"/>
        </w:rPr>
        <w:t>изграждане на умения за критично мислене, развитие на лидерски качества и придобиване на изследователски компетенции</w:t>
      </w:r>
      <w:r>
        <w:rPr>
          <w:szCs w:val="28"/>
        </w:rPr>
        <w:t xml:space="preserve">. Всичко това поставя акцент на нуждата от увеличаване на практическата подготовка на бъдещите офицери заедно с развитието на способностите им вземане на решения в критични ситуации и лидерските им умения. База за развитие на тези способности и умения са входното ниво на кандидатите при приемане както по отношения на физическа подготовка и психическа пригодност, така и </w:t>
      </w:r>
      <w:r>
        <w:rPr>
          <w:szCs w:val="28"/>
        </w:rPr>
        <w:lastRenderedPageBreak/>
        <w:t>резултатът от общообразователния тест или оценката от съответния зрелостен изпит или приравнения такъв. Това налага развитие на маркетинговата политика на Университета и привличане на кандидати с нужните умения и способности.</w:t>
      </w:r>
    </w:p>
    <w:p w14:paraId="77FFA89E" w14:textId="77777777" w:rsidR="00C82B41" w:rsidRDefault="00C82B41" w:rsidP="00C82B41">
      <w:pPr>
        <w:pStyle w:val="a3"/>
        <w:ind w:left="0" w:firstLine="567"/>
        <w:jc w:val="both"/>
        <w:rPr>
          <w:szCs w:val="28"/>
        </w:rPr>
      </w:pPr>
      <w:r>
        <w:rPr>
          <w:szCs w:val="28"/>
        </w:rPr>
        <w:t xml:space="preserve">В последните години анализът на кандидат-курсантските кампании показва повишаване процента на отпадналите на кандидат-курсанти на теста за психологическа пригодност, както и на тези отпаднали поради непокриване на медицинските изисквания. Въпреки промените в изискванията за медицински годност през 2025г. (влезли в сила за кандидатстване през 2026г.), намаляващи остротата на зрението при някои от техническите и логистични специализации, отпадналите на този показател са средно между 20-25 %, а на психологическата пригодност достигат стряскащите 30 %. Това е притеснителен факт, който не само редуцира значително броя на кандидатите успешно преминали всички изпити и достигнали до класиране, но и показва, че младото поколение в кандидат-студентска възраст има значителни проблеми със психологическото и здравословно си състояние като цяло. Това подлага пред допълнителни ограничения системата за мотивиране и привличане на кандидатите за практикуване на офицерската професия. </w:t>
      </w:r>
    </w:p>
    <w:p w14:paraId="25F4BD3F" w14:textId="3AF0212B" w:rsidR="00C82B41" w:rsidRDefault="00C82B41" w:rsidP="00C82B41">
      <w:pPr>
        <w:pStyle w:val="a3"/>
        <w:ind w:left="0" w:firstLine="567"/>
        <w:jc w:val="both"/>
        <w:rPr>
          <w:szCs w:val="28"/>
        </w:rPr>
      </w:pPr>
      <w:r>
        <w:rPr>
          <w:szCs w:val="28"/>
        </w:rPr>
        <w:t xml:space="preserve">Анализът направен в предходно изследване </w:t>
      </w:r>
      <w:r w:rsidRPr="00EC798E">
        <w:rPr>
          <w:szCs w:val="28"/>
        </w:rPr>
        <w:t>[</w:t>
      </w:r>
      <w:r w:rsidR="00673816" w:rsidRPr="00673816">
        <w:rPr>
          <w:szCs w:val="28"/>
        </w:rPr>
        <w:t>19</w:t>
      </w:r>
      <w:r w:rsidRPr="00EC798E">
        <w:rPr>
          <w:szCs w:val="28"/>
        </w:rPr>
        <w:t>]</w:t>
      </w:r>
      <w:r>
        <w:rPr>
          <w:szCs w:val="28"/>
        </w:rPr>
        <w:t xml:space="preserve"> показва, че над </w:t>
      </w:r>
      <w:r w:rsidRPr="00EC798E">
        <w:rPr>
          <w:szCs w:val="28"/>
        </w:rPr>
        <w:t>9</w:t>
      </w:r>
      <w:r>
        <w:rPr>
          <w:szCs w:val="28"/>
        </w:rPr>
        <w:t>0</w:t>
      </w:r>
      <w:r w:rsidRPr="00EC798E">
        <w:rPr>
          <w:szCs w:val="28"/>
        </w:rPr>
        <w:t>%</w:t>
      </w:r>
      <w:r>
        <w:rPr>
          <w:szCs w:val="28"/>
        </w:rPr>
        <w:t xml:space="preserve"> от кандидатите за обучение заявяват, че </w:t>
      </w:r>
      <w:r w:rsidRPr="00EC798E">
        <w:rPr>
          <w:szCs w:val="28"/>
        </w:rPr>
        <w:t>изборът на военната професия е техен</w:t>
      </w:r>
      <w:r>
        <w:rPr>
          <w:szCs w:val="28"/>
        </w:rPr>
        <w:t>, но</w:t>
      </w:r>
      <w:r w:rsidRPr="00EC798E">
        <w:rPr>
          <w:szCs w:val="28"/>
        </w:rPr>
        <w:t xml:space="preserve"> повече от половината </w:t>
      </w:r>
      <w:r>
        <w:rPr>
          <w:szCs w:val="28"/>
        </w:rPr>
        <w:t>посочват</w:t>
      </w:r>
      <w:r w:rsidRPr="00EC798E">
        <w:rPr>
          <w:szCs w:val="28"/>
        </w:rPr>
        <w:t xml:space="preserve">, че семейството, роднини и приятели, свързани с армията са допринесли или способствали за първоначалния импулс за кандидатстване. </w:t>
      </w:r>
      <w:r>
        <w:rPr>
          <w:szCs w:val="28"/>
        </w:rPr>
        <w:t xml:space="preserve">Този резултат сочи, че популярността на военната професия в обществото е от изключителна важност при мотивацията за обучение и практикуване на офицерската професия и въпреки, че все още военната професия се смята за престижна все по-често военно-образователните организации изпитват затруднения с привличане и задържане на нужния брой обучаеми, с необходимите входни качества и способности. </w:t>
      </w:r>
    </w:p>
    <w:p w14:paraId="390CD980" w14:textId="332D01AB" w:rsidR="00C82B41" w:rsidRDefault="00C82B41" w:rsidP="00C82B41">
      <w:pPr>
        <w:pStyle w:val="a3"/>
        <w:ind w:left="0" w:firstLine="567"/>
        <w:jc w:val="both"/>
        <w:rPr>
          <w:szCs w:val="28"/>
        </w:rPr>
      </w:pPr>
      <w:r w:rsidRPr="000F4864">
        <w:rPr>
          <w:szCs w:val="28"/>
        </w:rPr>
        <w:t>Обобщените резултати от същото изследване [</w:t>
      </w:r>
      <w:r w:rsidR="00673816" w:rsidRPr="00673816">
        <w:rPr>
          <w:szCs w:val="28"/>
        </w:rPr>
        <w:t>20</w:t>
      </w:r>
      <w:r w:rsidRPr="000F4864">
        <w:rPr>
          <w:szCs w:val="28"/>
        </w:rPr>
        <w:t>] сочат</w:t>
      </w:r>
      <w:r>
        <w:rPr>
          <w:szCs w:val="28"/>
        </w:rPr>
        <w:t xml:space="preserve">, че първоначалните стимули за кандидатстване и обучение са </w:t>
      </w:r>
      <w:r w:rsidRPr="000F4864">
        <w:rPr>
          <w:szCs w:val="28"/>
        </w:rPr>
        <w:t>възможността за работа в организация с ясни правила (93%), за работа в екип (92%), за служба на родината (91%) , за кариерно развитие (91%), а на второ с еднакви проценти са сигурността и предвидимостта на работното място и възможността за работа в международна среда (87%) и на трето – възможността за работа с въоръжение и техника (86%), следване от възможността за носене на униформа (85%) и получаването на безплатно образование (над 82%).</w:t>
      </w:r>
      <w:r>
        <w:rPr>
          <w:szCs w:val="28"/>
        </w:rPr>
        <w:t xml:space="preserve"> Не малко от допитаните </w:t>
      </w:r>
      <w:r w:rsidRPr="000F4864">
        <w:rPr>
          <w:szCs w:val="28"/>
        </w:rPr>
        <w:t>изтъкват</w:t>
      </w:r>
      <w:r>
        <w:rPr>
          <w:szCs w:val="28"/>
        </w:rPr>
        <w:t xml:space="preserve"> като причини за избора си</w:t>
      </w:r>
      <w:r w:rsidRPr="000F4864">
        <w:rPr>
          <w:szCs w:val="28"/>
        </w:rPr>
        <w:t xml:space="preserve"> възможностите за участие в мисии и операции извън страната (78%) и получаването на добро възнаграждението, компенсиращо лишенията и несгодите, произтичащи от военната служба (77%). Единодушно е и мнението на допитаните, че важни мотиви за постъпване в армията са възможностите за ранното пенсиониране (76) и социалния статус на професията (75%)</w:t>
      </w:r>
      <w:r>
        <w:rPr>
          <w:szCs w:val="28"/>
        </w:rPr>
        <w:t xml:space="preserve">. </w:t>
      </w:r>
    </w:p>
    <w:p w14:paraId="3D00E582" w14:textId="3921D07B" w:rsidR="00C82B41" w:rsidRDefault="00C82B41" w:rsidP="00C82B41">
      <w:pPr>
        <w:pStyle w:val="a3"/>
        <w:ind w:left="0" w:firstLine="567"/>
        <w:jc w:val="both"/>
        <w:rPr>
          <w:szCs w:val="28"/>
        </w:rPr>
      </w:pPr>
      <w:r>
        <w:rPr>
          <w:szCs w:val="28"/>
        </w:rPr>
        <w:lastRenderedPageBreak/>
        <w:t xml:space="preserve">При преглед на резултатите от друго изследване </w:t>
      </w:r>
      <w:r w:rsidRPr="00675B06">
        <w:rPr>
          <w:szCs w:val="28"/>
        </w:rPr>
        <w:t>[</w:t>
      </w:r>
      <w:r w:rsidR="00673816" w:rsidRPr="00673816">
        <w:rPr>
          <w:szCs w:val="28"/>
        </w:rPr>
        <w:t>21</w:t>
      </w:r>
      <w:r w:rsidRPr="00675B06">
        <w:rPr>
          <w:szCs w:val="28"/>
        </w:rPr>
        <w:t>]</w:t>
      </w:r>
      <w:r w:rsidRPr="000F4864">
        <w:rPr>
          <w:szCs w:val="28"/>
        </w:rPr>
        <w:t xml:space="preserve"> проведено през 2018 г., на първо място са посочени факторите, свързани с възнаграждението, ранното пенсиониране и сигурността на работното място</w:t>
      </w:r>
      <w:r>
        <w:rPr>
          <w:szCs w:val="28"/>
        </w:rPr>
        <w:t xml:space="preserve">, като различията в резултатите във факторите провокиращи определено поведение </w:t>
      </w:r>
      <w:r w:rsidRPr="000F4864">
        <w:rPr>
          <w:szCs w:val="28"/>
        </w:rPr>
        <w:t xml:space="preserve"> в двете изследвания се коренят вероятно</w:t>
      </w:r>
      <w:r>
        <w:rPr>
          <w:szCs w:val="28"/>
        </w:rPr>
        <w:t xml:space="preserve"> в натрупания опит от </w:t>
      </w:r>
      <w:r w:rsidRPr="000F4864">
        <w:rPr>
          <w:szCs w:val="28"/>
        </w:rPr>
        <w:t xml:space="preserve">военнослужещите </w:t>
      </w:r>
      <w:r>
        <w:rPr>
          <w:szCs w:val="28"/>
        </w:rPr>
        <w:t xml:space="preserve">в изследването от 2018 г. При тях идеалистичните подбуди са заменени от чисто хигиенните фактори при Херцберг </w:t>
      </w:r>
      <w:r w:rsidRPr="0019793B">
        <w:rPr>
          <w:szCs w:val="28"/>
        </w:rPr>
        <w:t>[</w:t>
      </w:r>
      <w:r w:rsidR="00673816" w:rsidRPr="00673816">
        <w:rPr>
          <w:szCs w:val="28"/>
        </w:rPr>
        <w:t>22</w:t>
      </w:r>
      <w:r w:rsidRPr="0019793B">
        <w:rPr>
          <w:szCs w:val="28"/>
        </w:rPr>
        <w:t>]</w:t>
      </w:r>
      <w:r>
        <w:rPr>
          <w:szCs w:val="28"/>
        </w:rPr>
        <w:t xml:space="preserve"> или физиологичните потребности в основата на пирамидата на Маслоу</w:t>
      </w:r>
      <w:r w:rsidRPr="0019793B">
        <w:rPr>
          <w:szCs w:val="28"/>
        </w:rPr>
        <w:t xml:space="preserve"> [</w:t>
      </w:r>
      <w:r w:rsidR="00673816" w:rsidRPr="00673816">
        <w:rPr>
          <w:szCs w:val="28"/>
        </w:rPr>
        <w:t>23</w:t>
      </w:r>
      <w:r w:rsidRPr="0019793B">
        <w:rPr>
          <w:szCs w:val="28"/>
        </w:rPr>
        <w:t>]</w:t>
      </w:r>
      <w:r>
        <w:rPr>
          <w:szCs w:val="28"/>
        </w:rPr>
        <w:t xml:space="preserve">. При анализът на резултатите от двете изследвания е нужно да се вземе под внимание времето на тяхното провеждане. При изследването от 2018 г. възнагражденията на военнослужещите са на доста по-ниско ниво, докато до 2023 г. те са индексирани с над 30 %. Най-голям ръст в увеличение на възнагражденията на служителите в сектор сигурност има пред 2025 г. когато се променят законите на силовите министерства (МО и МВР) и минималното ниво на възнагражденията се обвързва със средната работна заплата за страната за второто тримесечие на предходната годината. Така например във военния закон </w:t>
      </w:r>
      <w:r w:rsidRPr="00705C95">
        <w:rPr>
          <w:szCs w:val="28"/>
        </w:rPr>
        <w:t>[</w:t>
      </w:r>
      <w:r w:rsidR="00673816" w:rsidRPr="00673816">
        <w:rPr>
          <w:szCs w:val="28"/>
        </w:rPr>
        <w:t>24</w:t>
      </w:r>
      <w:r w:rsidRPr="00705C95">
        <w:rPr>
          <w:szCs w:val="28"/>
        </w:rPr>
        <w:t xml:space="preserve">] </w:t>
      </w:r>
      <w:r>
        <w:rPr>
          <w:szCs w:val="28"/>
        </w:rPr>
        <w:t>се променя чл. 212, ал. 3, 4 и 5 като б</w:t>
      </w:r>
      <w:r w:rsidRPr="00705C95">
        <w:rPr>
          <w:szCs w:val="28"/>
        </w:rPr>
        <w:t>азата за определяне размера на основното месечно възнаграждение за най-ниската длъжност се определя ежегодно въз основа на средната работна заплата за страната за второто тримесечие на предходната година, съобразно данни от Националния статистически институт, като основното месечно възнаграждение се увеличава с коефициент спрямо базата</w:t>
      </w:r>
      <w:r>
        <w:rPr>
          <w:szCs w:val="28"/>
        </w:rPr>
        <w:t xml:space="preserve"> –</w:t>
      </w:r>
      <w:r w:rsidRPr="00705C95">
        <w:rPr>
          <w:szCs w:val="28"/>
        </w:rPr>
        <w:t xml:space="preserve"> за офицери - не по-малко от 1,2; за офицерски кандидати, сержанти и войници - не по-малко от 1,0.</w:t>
      </w:r>
      <w:r>
        <w:rPr>
          <w:szCs w:val="28"/>
        </w:rPr>
        <w:t xml:space="preserve"> Така за служителите на МВР увеличението достига до 50%, а в армията около 30%. </w:t>
      </w:r>
    </w:p>
    <w:p w14:paraId="6671762E" w14:textId="77777777" w:rsidR="00C82B41" w:rsidRDefault="00C82B41" w:rsidP="00C82B41">
      <w:pPr>
        <w:pStyle w:val="a3"/>
        <w:ind w:left="0" w:firstLine="567"/>
        <w:jc w:val="both"/>
        <w:rPr>
          <w:szCs w:val="28"/>
        </w:rPr>
      </w:pPr>
      <w:r>
        <w:rPr>
          <w:szCs w:val="28"/>
        </w:rPr>
        <w:t xml:space="preserve">Големия брой незаети места от </w:t>
      </w:r>
      <w:r w:rsidRPr="007518B8">
        <w:rPr>
          <w:szCs w:val="28"/>
        </w:rPr>
        <w:t>обявен</w:t>
      </w:r>
      <w:r>
        <w:rPr>
          <w:szCs w:val="28"/>
        </w:rPr>
        <w:t>ия</w:t>
      </w:r>
      <w:r w:rsidRPr="007518B8">
        <w:rPr>
          <w:szCs w:val="28"/>
        </w:rPr>
        <w:t xml:space="preserve"> прием в последните няколко години показва, че само вътреш</w:t>
      </w:r>
      <w:r>
        <w:rPr>
          <w:szCs w:val="28"/>
        </w:rPr>
        <w:t xml:space="preserve">ната мотивация </w:t>
      </w:r>
      <w:r w:rsidRPr="007518B8">
        <w:rPr>
          <w:szCs w:val="28"/>
        </w:rPr>
        <w:t xml:space="preserve">не </w:t>
      </w:r>
      <w:r>
        <w:rPr>
          <w:szCs w:val="28"/>
        </w:rPr>
        <w:t>е</w:t>
      </w:r>
      <w:r w:rsidRPr="007518B8">
        <w:rPr>
          <w:szCs w:val="28"/>
        </w:rPr>
        <w:t xml:space="preserve"> достатъчн</w:t>
      </w:r>
      <w:r>
        <w:rPr>
          <w:szCs w:val="28"/>
        </w:rPr>
        <w:t xml:space="preserve">а за мотивира потенциалните кандидатите за курсанти. </w:t>
      </w:r>
      <w:r w:rsidRPr="007518B8">
        <w:rPr>
          <w:szCs w:val="28"/>
        </w:rPr>
        <w:t>Усилията на ръководството на Университета за повишаване на курсантските стипендии най</w:t>
      </w:r>
      <w:r>
        <w:rPr>
          <w:szCs w:val="28"/>
        </w:rPr>
        <w:t>-</w:t>
      </w:r>
      <w:r w:rsidRPr="007518B8">
        <w:rPr>
          <w:szCs w:val="28"/>
        </w:rPr>
        <w:t>накрая се увенча с успех и от началото на 2024 г. те са около нивото на минималната работна заплата за страната</w:t>
      </w:r>
      <w:r>
        <w:rPr>
          <w:szCs w:val="28"/>
        </w:rPr>
        <w:t xml:space="preserve">, а обучението им остава на пълна държавна издръжка, в т.ч. настаняване, храна, униформено облекло, здравни осигуровки и т.н. Това без съмнение мотивира допълнително кандидатите за обучение, особено тези произхождащи от семейства с по-ниски доходи и по-слабо икономически развити райони на страната. </w:t>
      </w:r>
    </w:p>
    <w:p w14:paraId="29CFA744" w14:textId="22AF4E20" w:rsidR="00C82B41" w:rsidRPr="008E2D19" w:rsidRDefault="00C82B41" w:rsidP="00C82B41">
      <w:pPr>
        <w:pStyle w:val="a3"/>
        <w:ind w:left="0" w:firstLine="567"/>
        <w:jc w:val="both"/>
        <w:rPr>
          <w:szCs w:val="28"/>
        </w:rPr>
      </w:pPr>
      <w:r>
        <w:rPr>
          <w:szCs w:val="28"/>
        </w:rPr>
        <w:t xml:space="preserve">Увеличаването на възнагражденията на служителите в държавния сектор е политика на държавата свързана с финансовото й състояние. След приемането на България в еврозоната от 1 януари 2026г. и продължителната политическа криза сред управляващите партии в страната провокира повишаване в ръста на цените в страната, което надхвърли разрешения за страните в еврозоната бюджетен дефицит от 3 % до нива 5,7 %. Това наложи значителни рестрикции в отделните министерства и ведомства, като само година след промените в законите на силовите министерства, касаещи обвързването на възнагражденията на работещите в тях служители със средната работна заплата за страната същите бяха отменени със закона за държавния бюджет </w:t>
      </w:r>
      <w:r w:rsidRPr="00DD2FB5">
        <w:rPr>
          <w:szCs w:val="28"/>
        </w:rPr>
        <w:t>[</w:t>
      </w:r>
      <w:r w:rsidR="00673816" w:rsidRPr="00673816">
        <w:rPr>
          <w:szCs w:val="28"/>
        </w:rPr>
        <w:t>25</w:t>
      </w:r>
      <w:r w:rsidRPr="00DD2FB5">
        <w:rPr>
          <w:szCs w:val="28"/>
        </w:rPr>
        <w:t>]</w:t>
      </w:r>
      <w:r>
        <w:rPr>
          <w:szCs w:val="28"/>
        </w:rPr>
        <w:t xml:space="preserve">. </w:t>
      </w:r>
    </w:p>
    <w:p w14:paraId="1E50AC67" w14:textId="77777777" w:rsidR="00C82B41" w:rsidRDefault="00C82B41" w:rsidP="00C82B41">
      <w:pPr>
        <w:pStyle w:val="a3"/>
        <w:ind w:left="0" w:firstLine="567"/>
        <w:jc w:val="both"/>
        <w:rPr>
          <w:szCs w:val="28"/>
        </w:rPr>
      </w:pPr>
      <w:r>
        <w:rPr>
          <w:szCs w:val="28"/>
        </w:rPr>
        <w:lastRenderedPageBreak/>
        <w:t xml:space="preserve">Съвкупността от увеличението на възнагражденията на военнослужещите, повишаване на курсантските стипендии, заедно с началото на закъснялата с години модернизация на армията води до постепенно повишаване на мотивацията за обучение и като цяло за практикуване на военната професия. За пръв път от десетилетия кандидат-курсантски кампании се записват резерви от кандидати през 2026 г. като тенденцията и в провеждането на конкурси за войнишки длъжности в последните две години започва да се обръща от по-малък брой кандидати от обявените места до явяване на над 10 кандидата за място за определени длъжности в някои военни формирования. От друга страна увеличеното ниво на инфлация след влизане на страната в еврозоната, високия бюджетен дефицит и ръста в цените на петрола в световен мащаб след блокиране на Ормузкият проток предстои да окажат своето негативно влияние през следващите години върху мотивацията за обучение и за военна служба като цяло.  </w:t>
      </w:r>
    </w:p>
    <w:p w14:paraId="17F2B6F3" w14:textId="77777777" w:rsidR="00C82B41" w:rsidRDefault="00C82B41" w:rsidP="00C82B41">
      <w:pPr>
        <w:pStyle w:val="a3"/>
        <w:ind w:left="0" w:firstLine="567"/>
        <w:jc w:val="both"/>
        <w:rPr>
          <w:szCs w:val="28"/>
        </w:rPr>
      </w:pPr>
      <w:r>
        <w:rPr>
          <w:szCs w:val="28"/>
        </w:rPr>
        <w:t>Направения анализ на факторите влияещи върху мотивацията за обучение в НВУ „В. Левски“ извежда на преден план няколко основни предизвикателства:</w:t>
      </w:r>
    </w:p>
    <w:p w14:paraId="55613F59" w14:textId="77777777" w:rsidR="00C82B41" w:rsidRDefault="00C82B41" w:rsidP="00C82B41">
      <w:pPr>
        <w:pStyle w:val="a3"/>
        <w:numPr>
          <w:ilvl w:val="0"/>
          <w:numId w:val="2"/>
        </w:numPr>
        <w:spacing w:after="160" w:line="259" w:lineRule="auto"/>
        <w:ind w:left="0" w:firstLine="567"/>
        <w:jc w:val="both"/>
        <w:rPr>
          <w:szCs w:val="28"/>
        </w:rPr>
      </w:pPr>
      <w:r>
        <w:rPr>
          <w:szCs w:val="28"/>
        </w:rPr>
        <w:t>увеличаващия се брой кандидати, отпаднали поради непокриване на медицинските показатели и теста за психологическа пригодност;</w:t>
      </w:r>
    </w:p>
    <w:p w14:paraId="0EC82695" w14:textId="77777777" w:rsidR="00C82B41" w:rsidRDefault="00C82B41" w:rsidP="00C82B41">
      <w:pPr>
        <w:pStyle w:val="a3"/>
        <w:numPr>
          <w:ilvl w:val="0"/>
          <w:numId w:val="2"/>
        </w:numPr>
        <w:spacing w:after="160" w:line="259" w:lineRule="auto"/>
        <w:ind w:left="0" w:firstLine="567"/>
        <w:jc w:val="both"/>
        <w:rPr>
          <w:szCs w:val="28"/>
        </w:rPr>
      </w:pPr>
      <w:r>
        <w:rPr>
          <w:szCs w:val="28"/>
        </w:rPr>
        <w:t>кандидатстване</w:t>
      </w:r>
      <w:r w:rsidRPr="00524A97">
        <w:rPr>
          <w:szCs w:val="28"/>
        </w:rPr>
        <w:t xml:space="preserve"> с общообразовател</w:t>
      </w:r>
      <w:r>
        <w:rPr>
          <w:szCs w:val="28"/>
        </w:rPr>
        <w:t>ен</w:t>
      </w:r>
      <w:r w:rsidRPr="00524A97">
        <w:rPr>
          <w:szCs w:val="28"/>
        </w:rPr>
        <w:t xml:space="preserve"> тест</w:t>
      </w:r>
      <w:r>
        <w:rPr>
          <w:szCs w:val="28"/>
        </w:rPr>
        <w:t>/зрелостен изпит</w:t>
      </w:r>
      <w:r w:rsidRPr="00524A97">
        <w:rPr>
          <w:szCs w:val="28"/>
        </w:rPr>
        <w:t xml:space="preserve"> по всички специализации </w:t>
      </w:r>
      <w:r>
        <w:rPr>
          <w:szCs w:val="28"/>
        </w:rPr>
        <w:t>с изключение на специализация „</w:t>
      </w:r>
      <w:r w:rsidRPr="00524A97">
        <w:rPr>
          <w:szCs w:val="28"/>
        </w:rPr>
        <w:t>Инженерни войски</w:t>
      </w:r>
      <w:r>
        <w:rPr>
          <w:szCs w:val="28"/>
        </w:rPr>
        <w:t>“ с гражданска специалност „Строителен инженер“;</w:t>
      </w:r>
    </w:p>
    <w:p w14:paraId="2F7CCF2A" w14:textId="77777777" w:rsidR="00C82B41" w:rsidRDefault="00C82B41" w:rsidP="00C82B41">
      <w:pPr>
        <w:pStyle w:val="a3"/>
        <w:numPr>
          <w:ilvl w:val="0"/>
          <w:numId w:val="2"/>
        </w:numPr>
        <w:spacing w:after="160" w:line="259" w:lineRule="auto"/>
        <w:ind w:left="0" w:firstLine="567"/>
        <w:jc w:val="both"/>
        <w:rPr>
          <w:szCs w:val="28"/>
        </w:rPr>
      </w:pPr>
      <w:r>
        <w:rPr>
          <w:szCs w:val="28"/>
        </w:rPr>
        <w:t>малък брой кандидати по инженерни специалности влизащи с нисък бал;</w:t>
      </w:r>
    </w:p>
    <w:p w14:paraId="6224381A" w14:textId="77777777" w:rsidR="00C82B41" w:rsidRDefault="00C82B41" w:rsidP="00C82B41">
      <w:pPr>
        <w:pStyle w:val="a3"/>
        <w:numPr>
          <w:ilvl w:val="0"/>
          <w:numId w:val="2"/>
        </w:numPr>
        <w:spacing w:after="160" w:line="259" w:lineRule="auto"/>
        <w:ind w:left="0" w:firstLine="567"/>
        <w:jc w:val="both"/>
        <w:rPr>
          <w:szCs w:val="28"/>
        </w:rPr>
      </w:pPr>
      <w:r>
        <w:rPr>
          <w:szCs w:val="28"/>
        </w:rPr>
        <w:t>нарастващи изисквания на потребителите на кадри;</w:t>
      </w:r>
    </w:p>
    <w:p w14:paraId="22891FFA" w14:textId="77777777" w:rsidR="00C82B41" w:rsidRPr="00ED534E" w:rsidRDefault="00C82B41" w:rsidP="00C82B41">
      <w:pPr>
        <w:pStyle w:val="a3"/>
        <w:numPr>
          <w:ilvl w:val="0"/>
          <w:numId w:val="2"/>
        </w:numPr>
        <w:spacing w:after="160" w:line="259" w:lineRule="auto"/>
        <w:ind w:left="0" w:firstLine="567"/>
        <w:jc w:val="both"/>
        <w:rPr>
          <w:szCs w:val="28"/>
        </w:rPr>
      </w:pPr>
      <w:r w:rsidRPr="002D52FD">
        <w:rPr>
          <w:szCs w:val="28"/>
        </w:rPr>
        <w:t xml:space="preserve">слабата реклама и </w:t>
      </w:r>
      <w:r>
        <w:rPr>
          <w:szCs w:val="28"/>
        </w:rPr>
        <w:t xml:space="preserve">недостатъчна </w:t>
      </w:r>
      <w:r w:rsidRPr="002D52FD">
        <w:rPr>
          <w:szCs w:val="28"/>
        </w:rPr>
        <w:t>популярност на военната професия</w:t>
      </w:r>
      <w:r>
        <w:rPr>
          <w:szCs w:val="28"/>
        </w:rPr>
        <w:t>.</w:t>
      </w:r>
    </w:p>
    <w:p w14:paraId="019C8E32" w14:textId="6E7B3250" w:rsidR="00C82B41" w:rsidRDefault="00C82B41" w:rsidP="00C82B41">
      <w:pPr>
        <w:ind w:firstLine="567"/>
        <w:jc w:val="both"/>
        <w:rPr>
          <w:szCs w:val="28"/>
        </w:rPr>
      </w:pPr>
      <w:r>
        <w:rPr>
          <w:szCs w:val="28"/>
        </w:rPr>
        <w:t>Изведените предизвикателства пред системата за мотивиране на обучаеми нарастват поради което следва да бъдат предприети адекватни мерки за задържане на макар и малко завишения интерес към офицерската професия.</w:t>
      </w:r>
    </w:p>
    <w:p w14:paraId="6E07B581" w14:textId="77777777" w:rsidR="00C82B41" w:rsidRPr="001876E4" w:rsidRDefault="00C82B41" w:rsidP="00C82B41">
      <w:pPr>
        <w:ind w:firstLine="567"/>
        <w:jc w:val="both"/>
        <w:rPr>
          <w:szCs w:val="28"/>
        </w:rPr>
      </w:pPr>
      <w:r w:rsidRPr="002D52FD">
        <w:rPr>
          <w:szCs w:val="28"/>
        </w:rPr>
        <w:t>Предвид нарасналия дефицит на кадри, активната реклама в обществените медии</w:t>
      </w:r>
      <w:r>
        <w:rPr>
          <w:szCs w:val="28"/>
        </w:rPr>
        <w:t xml:space="preserve"> е необходимо да продължи и</w:t>
      </w:r>
      <w:r w:rsidRPr="002D52FD">
        <w:rPr>
          <w:szCs w:val="28"/>
        </w:rPr>
        <w:t xml:space="preserve"> би подпомогнала популяризирането на военната професия. </w:t>
      </w:r>
      <w:r>
        <w:rPr>
          <w:szCs w:val="28"/>
        </w:rPr>
        <w:t>Положителния пример от активните информационни кампании в социалните мрежи като „Тик-ток“, „Инстаграм“, „Фейсбук“ и др., които провежда министерството на отбраната показва своя резултат. Увеличава се интереса към каналите на Информационния център на МО „</w:t>
      </w:r>
      <w:r>
        <w:rPr>
          <w:szCs w:val="28"/>
          <w:lang w:val="en-US"/>
        </w:rPr>
        <w:t>Armymedia</w:t>
      </w:r>
      <w:r w:rsidRPr="00053F2B">
        <w:rPr>
          <w:szCs w:val="28"/>
        </w:rPr>
        <w:t>.</w:t>
      </w:r>
      <w:r>
        <w:rPr>
          <w:szCs w:val="28"/>
          <w:lang w:val="en-US"/>
        </w:rPr>
        <w:t>bg</w:t>
      </w:r>
      <w:r>
        <w:rPr>
          <w:szCs w:val="28"/>
        </w:rPr>
        <w:t>“</w:t>
      </w:r>
      <w:r w:rsidRPr="00DA420B">
        <w:rPr>
          <w:szCs w:val="28"/>
        </w:rPr>
        <w:t>.</w:t>
      </w:r>
      <w:r>
        <w:rPr>
          <w:szCs w:val="28"/>
        </w:rPr>
        <w:t xml:space="preserve"> </w:t>
      </w:r>
      <w:r w:rsidRPr="002D52FD">
        <w:rPr>
          <w:szCs w:val="28"/>
        </w:rPr>
        <w:t xml:space="preserve">Ако си припомним теорията на поколенческите различия, не е трудно да забележим характерните особености в навици за получаване на информация от най-младите поколения – „Y“ и „Z“. При тях използването на социалните мрежи е с господстваща значимост за тяхното поведение. Това налага прилагането на активна реклама чрез използване на различни похвати, като рекламни </w:t>
      </w:r>
      <w:r w:rsidRPr="002D52FD">
        <w:rPr>
          <w:szCs w:val="28"/>
        </w:rPr>
        <w:lastRenderedPageBreak/>
        <w:t>съобщения, клипове и игри в социалните мрежи, които да привлекат интереса на младото поколение към военната професия.</w:t>
      </w:r>
    </w:p>
    <w:p w14:paraId="38CB0F8C" w14:textId="77777777" w:rsidR="00C82B41" w:rsidRDefault="00C82B41" w:rsidP="00C82B41">
      <w:pPr>
        <w:ind w:firstLine="567"/>
        <w:jc w:val="both"/>
        <w:rPr>
          <w:szCs w:val="28"/>
        </w:rPr>
      </w:pPr>
      <w:r>
        <w:rPr>
          <w:szCs w:val="28"/>
        </w:rPr>
        <w:t>Ретроспекцията на изследванията за мотивация показва нестихващата значимост на различните мотивационни фактори. П</w:t>
      </w:r>
      <w:r w:rsidRPr="00DA420B">
        <w:rPr>
          <w:szCs w:val="28"/>
        </w:rPr>
        <w:t xml:space="preserve">реобладаващо влияние имат външните фактори, свързани с условията на </w:t>
      </w:r>
      <w:r>
        <w:rPr>
          <w:szCs w:val="28"/>
        </w:rPr>
        <w:t xml:space="preserve">обучение и </w:t>
      </w:r>
      <w:r w:rsidRPr="00DA420B">
        <w:rPr>
          <w:szCs w:val="28"/>
        </w:rPr>
        <w:t xml:space="preserve">работа, докато при задържането на </w:t>
      </w:r>
      <w:r>
        <w:rPr>
          <w:szCs w:val="28"/>
        </w:rPr>
        <w:t xml:space="preserve">обучение и </w:t>
      </w:r>
      <w:r w:rsidRPr="00DA420B">
        <w:rPr>
          <w:szCs w:val="28"/>
        </w:rPr>
        <w:t>работа господстващо в влиянието на мотивационните фактори, свързани с естеството на сам</w:t>
      </w:r>
      <w:r>
        <w:rPr>
          <w:szCs w:val="28"/>
        </w:rPr>
        <w:t xml:space="preserve">ото обучение и </w:t>
      </w:r>
      <w:r w:rsidRPr="00DA420B">
        <w:rPr>
          <w:szCs w:val="28"/>
        </w:rPr>
        <w:t>работа. Външните съответстват на по-ниските нива от йерархията на Маслоу и липсата им влияе пряко на избора на професия, поради това, че те са видни за средата окръжаваща организацията. Вътрешните са свързани с конкретното</w:t>
      </w:r>
      <w:r>
        <w:rPr>
          <w:szCs w:val="28"/>
        </w:rPr>
        <w:t xml:space="preserve"> обучение и</w:t>
      </w:r>
      <w:r w:rsidRPr="00DA420B">
        <w:rPr>
          <w:szCs w:val="28"/>
        </w:rPr>
        <w:t xml:space="preserve"> работно място и водят до повишаване удовлетвореността от сам</w:t>
      </w:r>
      <w:r>
        <w:rPr>
          <w:szCs w:val="28"/>
        </w:rPr>
        <w:t>ото обучение и</w:t>
      </w:r>
      <w:r w:rsidRPr="00DA420B">
        <w:rPr>
          <w:szCs w:val="28"/>
        </w:rPr>
        <w:t xml:space="preserve"> работа. С други думи, удовлетворението на човек е резултат от сам</w:t>
      </w:r>
      <w:r>
        <w:rPr>
          <w:szCs w:val="28"/>
        </w:rPr>
        <w:t>ото обучение и</w:t>
      </w:r>
      <w:r w:rsidRPr="00DA420B">
        <w:rPr>
          <w:szCs w:val="28"/>
        </w:rPr>
        <w:t xml:space="preserve"> работа, а недоволството – от условията в които </w:t>
      </w:r>
      <w:r>
        <w:rPr>
          <w:szCs w:val="28"/>
        </w:rPr>
        <w:t xml:space="preserve">се обучава и </w:t>
      </w:r>
      <w:r w:rsidRPr="00DA420B">
        <w:rPr>
          <w:szCs w:val="28"/>
        </w:rPr>
        <w:t xml:space="preserve">работи. Лошите условия на </w:t>
      </w:r>
      <w:r>
        <w:rPr>
          <w:szCs w:val="28"/>
        </w:rPr>
        <w:t xml:space="preserve">обучение и </w:t>
      </w:r>
      <w:r w:rsidRPr="00DA420B">
        <w:rPr>
          <w:szCs w:val="28"/>
        </w:rPr>
        <w:t>труд го отблъскват, но подходящите го привличат. Рутината го демотивира, а интерес</w:t>
      </w:r>
      <w:r>
        <w:rPr>
          <w:szCs w:val="28"/>
        </w:rPr>
        <w:t xml:space="preserve">а </w:t>
      </w:r>
      <w:r w:rsidRPr="00DA420B">
        <w:rPr>
          <w:szCs w:val="28"/>
        </w:rPr>
        <w:t xml:space="preserve">– удовлетворява.  </w:t>
      </w:r>
    </w:p>
    <w:p w14:paraId="612052A3" w14:textId="449D14DA" w:rsidR="00C82B41" w:rsidRPr="002D52FD" w:rsidRDefault="00C82B41" w:rsidP="00C82B41">
      <w:pPr>
        <w:ind w:firstLine="567"/>
        <w:jc w:val="both"/>
        <w:rPr>
          <w:szCs w:val="28"/>
        </w:rPr>
      </w:pPr>
      <w:r>
        <w:rPr>
          <w:szCs w:val="28"/>
        </w:rPr>
        <w:t>Нека си припомним т</w:t>
      </w:r>
      <w:r w:rsidRPr="0019793B">
        <w:rPr>
          <w:szCs w:val="28"/>
        </w:rPr>
        <w:t>еорията Гълбрайт за влиянието на системата от мотиви – принуждение; парично възнаграждение; отъждествяване; приспособяване. В изследванията си Гълбрайт открива, че се получава парадоксът, свързан с паричния мотив: „Колкото по-високо е нивото на заплащанията, толкова по-малка е неговата стойност спрямо другите мотиви.“</w:t>
      </w:r>
      <w:r w:rsidR="00673816" w:rsidRPr="00673816">
        <w:rPr>
          <w:szCs w:val="28"/>
        </w:rPr>
        <w:t xml:space="preserve"> </w:t>
      </w:r>
      <w:r w:rsidR="00673816">
        <w:rPr>
          <w:szCs w:val="28"/>
          <w:lang w:val="en-US"/>
        </w:rPr>
        <w:t>[26]</w:t>
      </w:r>
      <w:r w:rsidRPr="0019793B">
        <w:rPr>
          <w:szCs w:val="28"/>
        </w:rPr>
        <w:t xml:space="preserve"> . Обяснението за това той намира не в намаляващата и незначителна стойност на парите, а че с нарастването на доходите в повечето случаи намалява зависимостта към конкретното работно място. В същото време елементът на принуда също ще намалее, което ще доведе до отъждествяване и приспособяване с целите и девалвация на парите като мотив.</w:t>
      </w:r>
      <w:r>
        <w:rPr>
          <w:szCs w:val="28"/>
        </w:rPr>
        <w:t xml:space="preserve"> Пречупвайки теорията на Гълбрайт през призмата на мотивацията за обучението и практикуване на военната професия може да стигнем до извода, че в Българската армия все още не е достигнато нивото на насищане на паричния мотив. По-скоро се доближаваме до него, но дано не се стигне до отдалечаване от повратната точка преди да бъде достигната за да може останалите мотиви свързани с вътрешната мотивация и естеството на самото обучение и работа да бъдат достигнати. Това би могло да се постигне единствено с целенасочена последователна политика на ниво държавно ръководство. Опитът от променената среда на сигурност към настоящия момент доказа непреходната необходимост от въоръжените сили на страните, което доведе до политика на целенасоченото им финансиране за попълване на дефицитни способности. Дали ще може да се реализира процеса на модернизиране на армията и мотивиране на военнослужещите и в българските въоръжени сили ще го покаже времето и волята на управляващите за промяна.</w:t>
      </w:r>
    </w:p>
    <w:p w14:paraId="300F1CD2" w14:textId="77777777" w:rsidR="00C82B41" w:rsidRDefault="00C82B41" w:rsidP="00C82B41">
      <w:pPr>
        <w:pStyle w:val="a3"/>
        <w:ind w:left="0" w:firstLine="567"/>
        <w:jc w:val="both"/>
        <w:rPr>
          <w:szCs w:val="28"/>
        </w:rPr>
      </w:pPr>
      <w:r w:rsidRPr="00ED534E">
        <w:rPr>
          <w:szCs w:val="28"/>
        </w:rPr>
        <w:t>Анализът на мотивацията за обучение в системата на висшето военно образование разкрива сложна съвкупност от фактори, влияе</w:t>
      </w:r>
      <w:r>
        <w:rPr>
          <w:szCs w:val="28"/>
        </w:rPr>
        <w:t xml:space="preserve">щи взаимно или по отделно </w:t>
      </w:r>
      <w:r w:rsidRPr="00ED534E">
        <w:rPr>
          <w:szCs w:val="28"/>
        </w:rPr>
        <w:t xml:space="preserve"> на процеса по набиране на офицери. </w:t>
      </w:r>
      <w:r>
        <w:rPr>
          <w:szCs w:val="28"/>
        </w:rPr>
        <w:t xml:space="preserve">Кандидатите за обучение на входа са сравнително много, но преминавайки през различните критерии за подбор намаляват повече от два пъти. Всеки от тях притежава </w:t>
      </w:r>
      <w:r w:rsidRPr="00ED534E">
        <w:rPr>
          <w:szCs w:val="28"/>
        </w:rPr>
        <w:lastRenderedPageBreak/>
        <w:t>индивидуални изисквания, способности и амбиции</w:t>
      </w:r>
      <w:r>
        <w:rPr>
          <w:szCs w:val="28"/>
        </w:rPr>
        <w:t xml:space="preserve">, но армията има нужда да </w:t>
      </w:r>
      <w:r w:rsidRPr="00ED534E">
        <w:rPr>
          <w:szCs w:val="28"/>
        </w:rPr>
        <w:t xml:space="preserve">привлече максимален брой кандидати с </w:t>
      </w:r>
      <w:r>
        <w:rPr>
          <w:szCs w:val="28"/>
        </w:rPr>
        <w:t>конкретни</w:t>
      </w:r>
      <w:r w:rsidRPr="00ED534E">
        <w:rPr>
          <w:szCs w:val="28"/>
        </w:rPr>
        <w:t xml:space="preserve"> способности за запълване на големия брой вакантни офицерски места. </w:t>
      </w:r>
      <w:r>
        <w:rPr>
          <w:szCs w:val="28"/>
        </w:rPr>
        <w:t>Това налага поддържане на мотивационното поведение от момента на първия контакт с кандидата, през периода на обучението му в университета до</w:t>
      </w:r>
      <w:r w:rsidRPr="00ED534E">
        <w:rPr>
          <w:szCs w:val="28"/>
        </w:rPr>
        <w:t xml:space="preserve"> </w:t>
      </w:r>
      <w:r>
        <w:rPr>
          <w:szCs w:val="28"/>
        </w:rPr>
        <w:t xml:space="preserve">и по време на </w:t>
      </w:r>
      <w:r w:rsidRPr="00ED534E">
        <w:rPr>
          <w:szCs w:val="28"/>
        </w:rPr>
        <w:t>реализация</w:t>
      </w:r>
      <w:r>
        <w:rPr>
          <w:szCs w:val="28"/>
        </w:rPr>
        <w:t xml:space="preserve"> му като</w:t>
      </w:r>
      <w:r w:rsidRPr="00ED534E">
        <w:rPr>
          <w:szCs w:val="28"/>
        </w:rPr>
        <w:t xml:space="preserve"> офицер.  </w:t>
      </w:r>
    </w:p>
    <w:p w14:paraId="4ED16374" w14:textId="77777777" w:rsidR="00C82B41" w:rsidRPr="0037399C" w:rsidRDefault="00C82B41" w:rsidP="00C82B41">
      <w:pPr>
        <w:pStyle w:val="a3"/>
        <w:ind w:left="0" w:firstLine="567"/>
        <w:jc w:val="both"/>
        <w:rPr>
          <w:szCs w:val="28"/>
        </w:rPr>
      </w:pPr>
      <w:r>
        <w:rPr>
          <w:szCs w:val="28"/>
        </w:rPr>
        <w:t xml:space="preserve">В последните години намалява интереса към инженерните специалности като цяло. Поради тази причина формата на приемен изпит в Университета бе променена преди повече от десетилетие от изпит по математика в общообразователен тест. Анализът на приемните кампании показва, че не в изключение, а правило се превърна тенденцията инженерните специалности да се запълват последни от кандидати с най-нисък бал и завършили хуманитарни средни училища. Това създава допълнителни затруднения както на саите обучаеми в процеса на обучение, така и на преподавателите, които се стараят да смъкнат нивото на преподаване на сложния материал по техническите дисциплини. Еднозначно решение по този въпрос към момента няма тъй като ако бъде върнат изпита по математика на мястото на общообразователния тест се рискува да се намалят или изчезнат и без това малкото кандидате по тези специалности. Решението е вероятно в увеличаване привлекателността на военната професия като цяло, а от там и общия брой кандидате за провеждане на качествен подбор. Друг начин е използване на нови форми и начини на преподаване на сложните инженерни дисциплини с нагледни средства, например изграждане на </w:t>
      </w:r>
      <w:r>
        <w:rPr>
          <w:szCs w:val="28"/>
          <w:lang w:val="en-US"/>
        </w:rPr>
        <w:t>STEM</w:t>
      </w:r>
      <w:r w:rsidRPr="00E10B83">
        <w:rPr>
          <w:szCs w:val="28"/>
        </w:rPr>
        <w:t xml:space="preserve"> </w:t>
      </w:r>
      <w:r>
        <w:rPr>
          <w:szCs w:val="28"/>
        </w:rPr>
        <w:t xml:space="preserve">кабинети </w:t>
      </w:r>
      <w:r w:rsidRPr="00000779">
        <w:rPr>
          <w:szCs w:val="28"/>
        </w:rPr>
        <w:t xml:space="preserve">( Science - наука, Technology - технологии, Engineering - инженерство и Mathematics - математика чрез приложни и интердисциплинарни методи.) </w:t>
      </w:r>
      <w:r>
        <w:rPr>
          <w:szCs w:val="28"/>
        </w:rPr>
        <w:t xml:space="preserve">и такива с виртуална реалност. </w:t>
      </w:r>
      <w:r w:rsidRPr="0037399C">
        <w:rPr>
          <w:szCs w:val="28"/>
        </w:rPr>
        <w:t xml:space="preserve"> </w:t>
      </w:r>
    </w:p>
    <w:p w14:paraId="51E137B3" w14:textId="77777777" w:rsidR="00C82B41" w:rsidRDefault="00C82B41" w:rsidP="00C82B41">
      <w:pPr>
        <w:pStyle w:val="a3"/>
        <w:ind w:left="0" w:firstLine="567"/>
        <w:jc w:val="both"/>
        <w:rPr>
          <w:szCs w:val="28"/>
        </w:rPr>
      </w:pPr>
      <w:r w:rsidRPr="0037399C">
        <w:rPr>
          <w:szCs w:val="28"/>
        </w:rPr>
        <w:t xml:space="preserve">Анализът на резултатите от проведените изследвания показва, че избор на офицерска кариера е самостоятелен, но се влияе от мнението на семейство и приятели. </w:t>
      </w:r>
      <w:r>
        <w:rPr>
          <w:szCs w:val="28"/>
        </w:rPr>
        <w:t xml:space="preserve">Въпреки, че при реализираната кандидат-курсантска кампания 2026 са регистрирани голям първоначален  брой желаещи след преминаване на различните медицински, психологически, физически и общообразователни тестове техния брой се редуцира с над 60%. Това от една страна показва сериозни здравословни проблеми сред мадото поколение, а от друга, че не са мотивирани достатъчно кандидати за осъществяване на качествен прием за вакантните места по всички специализации. Мотивацията за обучение и практикуване на военната професия представлява сложен композитум от различни външни и вътрешни фактори, от които господстващи при кандидатстването и привличането се явяват тези свързани по-ското с естеството на обучение и работа, а в последствие при задържането тези свързани с характера на самото обучение и работа. </w:t>
      </w:r>
    </w:p>
    <w:p w14:paraId="4822B0B5" w14:textId="77777777" w:rsidR="00C82B41" w:rsidRDefault="00C82B41" w:rsidP="00C82B41">
      <w:pPr>
        <w:pStyle w:val="a3"/>
        <w:ind w:left="0" w:firstLine="567"/>
        <w:jc w:val="both"/>
        <w:rPr>
          <w:szCs w:val="28"/>
        </w:rPr>
      </w:pPr>
      <w:r>
        <w:rPr>
          <w:szCs w:val="28"/>
        </w:rPr>
        <w:t xml:space="preserve">Вниманието на съвременните поколения </w:t>
      </w:r>
      <w:r>
        <w:rPr>
          <w:szCs w:val="28"/>
          <w:lang w:val="en-US"/>
        </w:rPr>
        <w:t>Y</w:t>
      </w:r>
      <w:r w:rsidRPr="00C92BAD">
        <w:rPr>
          <w:szCs w:val="28"/>
        </w:rPr>
        <w:t xml:space="preserve"> </w:t>
      </w:r>
      <w:r>
        <w:rPr>
          <w:szCs w:val="28"/>
        </w:rPr>
        <w:t xml:space="preserve">и най-вече </w:t>
      </w:r>
      <w:r>
        <w:rPr>
          <w:szCs w:val="28"/>
          <w:lang w:val="en-US"/>
        </w:rPr>
        <w:t>Z</w:t>
      </w:r>
      <w:r w:rsidRPr="00C92BAD">
        <w:rPr>
          <w:szCs w:val="28"/>
        </w:rPr>
        <w:t xml:space="preserve"> </w:t>
      </w:r>
      <w:r>
        <w:rPr>
          <w:szCs w:val="28"/>
        </w:rPr>
        <w:t xml:space="preserve">се привлича чрез реклами и клипове в социалните мрежи, поради което е нужно поддържане и реализиране на рекламни кампании именно там, а в </w:t>
      </w:r>
      <w:r>
        <w:rPr>
          <w:szCs w:val="28"/>
        </w:rPr>
        <w:lastRenderedPageBreak/>
        <w:t xml:space="preserve">последствие и на място с ясна, кратка и точна информация, която да не отегчава потенциалния кандидат. </w:t>
      </w:r>
    </w:p>
    <w:p w14:paraId="57E62AEB" w14:textId="77777777" w:rsidR="00C82B41" w:rsidRPr="00C82B41" w:rsidRDefault="00C82B41" w:rsidP="003004BD">
      <w:pPr>
        <w:ind w:firstLine="567"/>
        <w:rPr>
          <w:szCs w:val="28"/>
        </w:rPr>
      </w:pPr>
    </w:p>
    <w:p w14:paraId="4A3BD205" w14:textId="77777777" w:rsidR="00C82B41" w:rsidRPr="00EE6903" w:rsidRDefault="00C82B41" w:rsidP="00C82B41">
      <w:pPr>
        <w:pStyle w:val="a3"/>
        <w:ind w:left="0" w:firstLine="567"/>
        <w:jc w:val="both"/>
        <w:rPr>
          <w:b/>
          <w:bCs/>
          <w:szCs w:val="28"/>
        </w:rPr>
      </w:pPr>
      <w:r w:rsidRPr="00EE6903">
        <w:rPr>
          <w:b/>
          <w:bCs/>
          <w:szCs w:val="28"/>
        </w:rPr>
        <w:t>Заключение</w:t>
      </w:r>
    </w:p>
    <w:p w14:paraId="73F4F03E" w14:textId="77777777" w:rsidR="00C82B41" w:rsidRDefault="00C82B41" w:rsidP="00C82B41">
      <w:pPr>
        <w:pStyle w:val="a3"/>
        <w:ind w:left="0" w:firstLine="567"/>
        <w:jc w:val="both"/>
        <w:rPr>
          <w:szCs w:val="28"/>
        </w:rPr>
      </w:pPr>
      <w:r w:rsidRPr="00A543E1">
        <w:rPr>
          <w:szCs w:val="28"/>
        </w:rPr>
        <w:t>В днешното глобализирано информационно общество</w:t>
      </w:r>
      <w:r>
        <w:rPr>
          <w:szCs w:val="28"/>
        </w:rPr>
        <w:t>, подложено на изпитание от различни военни конфликти и кризи от невоенен характер</w:t>
      </w:r>
      <w:r w:rsidRPr="00A543E1">
        <w:rPr>
          <w:szCs w:val="28"/>
        </w:rPr>
        <w:t xml:space="preserve"> мотивирането на персонала е трудна задача. </w:t>
      </w:r>
      <w:r>
        <w:rPr>
          <w:szCs w:val="28"/>
        </w:rPr>
        <w:t>И</w:t>
      </w:r>
      <w:r w:rsidRPr="00A543E1">
        <w:rPr>
          <w:szCs w:val="28"/>
        </w:rPr>
        <w:t xml:space="preserve">нформация </w:t>
      </w:r>
      <w:r>
        <w:rPr>
          <w:szCs w:val="28"/>
        </w:rPr>
        <w:t xml:space="preserve">се предоставя в интернет пространството от изкуствен интелект и </w:t>
      </w:r>
      <w:r w:rsidRPr="00A543E1">
        <w:rPr>
          <w:szCs w:val="28"/>
        </w:rPr>
        <w:t>е на един „клик“ разстояние</w:t>
      </w:r>
      <w:r>
        <w:rPr>
          <w:szCs w:val="28"/>
        </w:rPr>
        <w:t xml:space="preserve">. Все по-трудно е да се привличат кандидати за обучение в конвенционални средства, нужен е подход адекватен на потенциалните кандидати, който да привлече и задържи тяхното внимание, да ги мотивира да действат и изберат една трудна професия с много лишения. </w:t>
      </w:r>
      <w:r w:rsidRPr="00A543E1">
        <w:rPr>
          <w:szCs w:val="28"/>
        </w:rPr>
        <w:t xml:space="preserve">Проблемът с липсата на офицери </w:t>
      </w:r>
      <w:r>
        <w:rPr>
          <w:szCs w:val="28"/>
        </w:rPr>
        <w:t>е решим и това го показа целенасочената политика на военното и държавно ръководство през последните няколко години и най-вече пробуждането от военните конфликти в близост до нашите граници.</w:t>
      </w:r>
      <w:r w:rsidRPr="00A543E1">
        <w:rPr>
          <w:szCs w:val="28"/>
        </w:rPr>
        <w:t xml:space="preserve">. Нужни са </w:t>
      </w:r>
      <w:r>
        <w:rPr>
          <w:szCs w:val="28"/>
        </w:rPr>
        <w:t>постоянни, а не еднократни действия по стимулиране на военнослужещите и насърчаване на обучението и постъпването в армията</w:t>
      </w:r>
      <w:r w:rsidRPr="00A543E1">
        <w:rPr>
          <w:szCs w:val="28"/>
        </w:rPr>
        <w:t xml:space="preserve"> с цел запълване на вакуум</w:t>
      </w:r>
      <w:r>
        <w:rPr>
          <w:szCs w:val="28"/>
        </w:rPr>
        <w:t xml:space="preserve">а от вакантни места </w:t>
      </w:r>
      <w:r w:rsidRPr="00A543E1">
        <w:rPr>
          <w:szCs w:val="28"/>
        </w:rPr>
        <w:t>и изграждане на модерна армия, отговаряща на заплахите в съвременната среда за сигурност.</w:t>
      </w:r>
    </w:p>
    <w:p w14:paraId="5918C61D" w14:textId="77777777" w:rsidR="006A7C1E" w:rsidRDefault="006A7C1E" w:rsidP="003004BD">
      <w:pPr>
        <w:ind w:firstLine="567"/>
        <w:jc w:val="both"/>
        <w:rPr>
          <w:szCs w:val="28"/>
        </w:rPr>
      </w:pPr>
    </w:p>
    <w:p w14:paraId="22ED4BA0" w14:textId="1644EE5B"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3DA89F4D" w14:textId="77777777" w:rsidR="00671CB0" w:rsidRPr="00671CB0" w:rsidRDefault="007041A3" w:rsidP="00671CB0">
      <w:pPr>
        <w:ind w:firstLine="567"/>
        <w:jc w:val="both"/>
        <w:rPr>
          <w:szCs w:val="28"/>
          <w:lang w:val="en-US"/>
        </w:rPr>
      </w:pPr>
      <w:r>
        <w:rPr>
          <w:szCs w:val="28"/>
          <w:lang w:val="en-US"/>
        </w:rPr>
        <w:t>[</w:t>
      </w:r>
      <w:r w:rsidR="00694543">
        <w:rPr>
          <w:szCs w:val="28"/>
          <w:lang w:val="en-US"/>
        </w:rPr>
        <w:t>1</w:t>
      </w:r>
      <w:r>
        <w:rPr>
          <w:szCs w:val="28"/>
          <w:lang w:val="en-US"/>
        </w:rPr>
        <w:t>]</w:t>
      </w:r>
      <w:r w:rsidR="00694543">
        <w:rPr>
          <w:szCs w:val="28"/>
          <w:lang w:val="en-US"/>
        </w:rPr>
        <w:t xml:space="preserve"> </w:t>
      </w:r>
      <w:r w:rsidR="00671CB0" w:rsidRPr="00671CB0">
        <w:rPr>
          <w:szCs w:val="28"/>
          <w:lang w:val="en-US"/>
        </w:rPr>
        <w:t>Grigorov, G., Spirdonov, S., Research on the Motivation for Choosing the Military Career, The 24th International Conference The Knowledge-Based Organization 2018, conference proceedings 1 , p. 302 – 307, Nicolae Balcescu Land Forces Academy, Sibiu, Romania, 2018, Available: http://dx.doi.org/10.1515/kbo-2018-0048</w:t>
      </w:r>
    </w:p>
    <w:p w14:paraId="08F42B76" w14:textId="4218AD22" w:rsidR="00671CB0" w:rsidRPr="00671CB0" w:rsidRDefault="00671CB0" w:rsidP="00671CB0">
      <w:pPr>
        <w:ind w:firstLine="567"/>
        <w:jc w:val="both"/>
        <w:rPr>
          <w:szCs w:val="28"/>
          <w:lang w:val="en-US"/>
        </w:rPr>
      </w:pPr>
      <w:r>
        <w:rPr>
          <w:szCs w:val="28"/>
          <w:lang w:val="en-US"/>
        </w:rPr>
        <w:t xml:space="preserve">[2] </w:t>
      </w:r>
      <w:r w:rsidRPr="00671CB0">
        <w:rPr>
          <w:szCs w:val="28"/>
          <w:lang w:val="en-US"/>
        </w:rPr>
        <w:t>Grigorov, G. Lilov, L., Structure of Motivation for Training in Engineering Specialties, ENTerprise REsearch InNOVAtion Conference SPLIT, CROATIA, IRENET, Society for Advancing Innovation and Research in Economy, Vol. 4, No. 1, pp. 388 – 396, Zagreb, Croatia, 2018, Available: http://dx.doi.org/10.2139/ssrn.3283730</w:t>
      </w:r>
    </w:p>
    <w:p w14:paraId="1A340338" w14:textId="679465F7" w:rsidR="00671CB0" w:rsidRPr="00671CB0" w:rsidRDefault="00671CB0" w:rsidP="00671CB0">
      <w:pPr>
        <w:ind w:firstLine="567"/>
        <w:jc w:val="both"/>
        <w:rPr>
          <w:szCs w:val="28"/>
          <w:lang w:val="en-US"/>
        </w:rPr>
      </w:pPr>
      <w:r>
        <w:rPr>
          <w:szCs w:val="28"/>
          <w:lang w:val="en-US"/>
        </w:rPr>
        <w:t xml:space="preserve">[3] </w:t>
      </w:r>
      <w:r w:rsidRPr="00671CB0">
        <w:rPr>
          <w:szCs w:val="28"/>
          <w:lang w:val="en-US"/>
        </w:rPr>
        <w:t>Grigorov, G. Motivation for Choosing and Practicing the Military Profession, The 26th International Conference The Knowledge-Based Organization 2020, conference proceedings: 2 , pp. 162 – 169, Nicolae Balcescu Land Forces Academy, Sibiu, Romania, 2020, Available: http://dx.doi.org/10.2478/kbo-2020-0070</w:t>
      </w:r>
    </w:p>
    <w:p w14:paraId="586C3B68" w14:textId="5879D497" w:rsidR="00671CB0" w:rsidRPr="00671CB0" w:rsidRDefault="00671CB0" w:rsidP="00671CB0">
      <w:pPr>
        <w:ind w:firstLine="567"/>
        <w:jc w:val="both"/>
        <w:rPr>
          <w:szCs w:val="28"/>
          <w:lang w:val="en-US"/>
        </w:rPr>
      </w:pPr>
      <w:r>
        <w:rPr>
          <w:szCs w:val="28"/>
          <w:lang w:val="en-US"/>
        </w:rPr>
        <w:t xml:space="preserve">[4] </w:t>
      </w:r>
      <w:r w:rsidRPr="00671CB0">
        <w:rPr>
          <w:szCs w:val="28"/>
          <w:lang w:val="en-US"/>
        </w:rPr>
        <w:t>Grigorov, G. Motivation for choosing an officer Career, 1 5th International Scientific and Practical Conference ENVIRONMENT. TECHNOLOGY.RESOURCES June 27th – 28th, 2024, Volume IV, pp. 95 -100, REZEKNE ACADEMY OF TECHNOLOGIES, Faculty of Engineering, Rezekne, Print ISSN 1691-5402, Online ISSN 2256-070X, 2024</w:t>
      </w:r>
    </w:p>
    <w:p w14:paraId="4B2FEA3C" w14:textId="28932459" w:rsidR="00671CB0" w:rsidRPr="00671CB0" w:rsidRDefault="00671CB0" w:rsidP="00671CB0">
      <w:pPr>
        <w:ind w:firstLine="567"/>
        <w:jc w:val="both"/>
        <w:rPr>
          <w:szCs w:val="28"/>
          <w:lang w:val="en-US"/>
        </w:rPr>
      </w:pPr>
      <w:r w:rsidRPr="00671CB0">
        <w:rPr>
          <w:szCs w:val="28"/>
          <w:lang w:val="en-US"/>
        </w:rPr>
        <w:t>Available:  https://doi.org/10.17770/etr2024vol4.8227</w:t>
      </w:r>
    </w:p>
    <w:p w14:paraId="0839D764" w14:textId="090CFAF4" w:rsidR="00671CB0" w:rsidRPr="00671CB0" w:rsidRDefault="00673816" w:rsidP="00671CB0">
      <w:pPr>
        <w:ind w:firstLine="567"/>
        <w:jc w:val="both"/>
        <w:rPr>
          <w:szCs w:val="28"/>
          <w:lang w:val="en-US"/>
        </w:rPr>
      </w:pPr>
      <w:r>
        <w:rPr>
          <w:szCs w:val="28"/>
          <w:lang w:val="en-US"/>
        </w:rPr>
        <w:t xml:space="preserve">[5] </w:t>
      </w:r>
      <w:r w:rsidR="00671CB0" w:rsidRPr="00671CB0">
        <w:rPr>
          <w:szCs w:val="28"/>
          <w:lang w:val="en-US"/>
        </w:rPr>
        <w:t>Ангелов, А., „Основи на мениджмънта“, Тракия – М, С., 1998, с. 189- 190</w:t>
      </w:r>
    </w:p>
    <w:p w14:paraId="2E08D7C5" w14:textId="3DD5B285" w:rsidR="00671CB0" w:rsidRPr="00671CB0" w:rsidRDefault="00673816" w:rsidP="00671CB0">
      <w:pPr>
        <w:ind w:firstLine="567"/>
        <w:jc w:val="both"/>
        <w:rPr>
          <w:szCs w:val="28"/>
          <w:lang w:val="en-US"/>
        </w:rPr>
      </w:pPr>
      <w:r>
        <w:rPr>
          <w:szCs w:val="28"/>
          <w:lang w:val="en-US"/>
        </w:rPr>
        <w:t>[6]</w:t>
      </w:r>
      <w:r w:rsidRPr="00671CB0">
        <w:rPr>
          <w:szCs w:val="28"/>
          <w:lang w:val="en-US"/>
        </w:rPr>
        <w:t xml:space="preserve"> </w:t>
      </w:r>
      <w:r w:rsidR="00671CB0" w:rsidRPr="00671CB0">
        <w:rPr>
          <w:szCs w:val="28"/>
          <w:lang w:val="en-US"/>
        </w:rPr>
        <w:t>Maslow, A., Motivation and Personality, Harper &amp; Row, 1970</w:t>
      </w:r>
    </w:p>
    <w:p w14:paraId="244A5C23" w14:textId="42B9B275" w:rsidR="00671CB0" w:rsidRPr="00671CB0" w:rsidRDefault="00673816" w:rsidP="00671CB0">
      <w:pPr>
        <w:ind w:firstLine="567"/>
        <w:jc w:val="both"/>
        <w:rPr>
          <w:szCs w:val="28"/>
          <w:lang w:val="en-US"/>
        </w:rPr>
      </w:pPr>
      <w:r>
        <w:rPr>
          <w:szCs w:val="28"/>
          <w:lang w:val="en-US"/>
        </w:rPr>
        <w:lastRenderedPageBreak/>
        <w:t xml:space="preserve">[7] </w:t>
      </w:r>
      <w:r w:rsidR="00671CB0" w:rsidRPr="00671CB0">
        <w:rPr>
          <w:szCs w:val="28"/>
          <w:lang w:val="en-US"/>
        </w:rPr>
        <w:t>Herzberg, F., One more time: How do you motivate people, Harvard Business Review, 1968</w:t>
      </w:r>
    </w:p>
    <w:p w14:paraId="53BD6DB3" w14:textId="472BB20A" w:rsidR="00671CB0" w:rsidRPr="00671CB0" w:rsidRDefault="00673816" w:rsidP="00671CB0">
      <w:pPr>
        <w:ind w:firstLine="567"/>
        <w:jc w:val="both"/>
        <w:rPr>
          <w:szCs w:val="28"/>
          <w:lang w:val="en-US"/>
        </w:rPr>
      </w:pPr>
      <w:r>
        <w:rPr>
          <w:szCs w:val="28"/>
          <w:lang w:val="en-US"/>
        </w:rPr>
        <w:t xml:space="preserve">[8] </w:t>
      </w:r>
      <w:r w:rsidR="00671CB0" w:rsidRPr="00671CB0">
        <w:rPr>
          <w:szCs w:val="28"/>
          <w:lang w:val="en-US"/>
        </w:rPr>
        <w:t>Vroom, V., Work and motivation, Wiley, New York, 1964</w:t>
      </w:r>
    </w:p>
    <w:p w14:paraId="252654B4" w14:textId="5A654430" w:rsidR="00671CB0" w:rsidRPr="00671CB0" w:rsidRDefault="00673816" w:rsidP="00671CB0">
      <w:pPr>
        <w:ind w:firstLine="567"/>
        <w:jc w:val="both"/>
        <w:rPr>
          <w:szCs w:val="28"/>
          <w:lang w:val="en-US"/>
        </w:rPr>
      </w:pPr>
      <w:r>
        <w:rPr>
          <w:szCs w:val="28"/>
          <w:lang w:val="en-US"/>
        </w:rPr>
        <w:t>[9]</w:t>
      </w:r>
      <w:r w:rsidRPr="00671CB0">
        <w:rPr>
          <w:szCs w:val="28"/>
          <w:lang w:val="en-US"/>
        </w:rPr>
        <w:t xml:space="preserve"> </w:t>
      </w:r>
      <w:r w:rsidR="00671CB0" w:rsidRPr="00671CB0">
        <w:rPr>
          <w:szCs w:val="28"/>
          <w:lang w:val="en-US"/>
        </w:rPr>
        <w:t>McClelland, D., That urge to achieve, Management Classics, 1986.</w:t>
      </w:r>
      <w:r w:rsidR="00671CB0">
        <w:rPr>
          <w:szCs w:val="28"/>
          <w:lang w:val="en-US"/>
        </w:rPr>
        <w:t xml:space="preserve">    </w:t>
      </w:r>
    </w:p>
    <w:p w14:paraId="4A8C4DB7" w14:textId="24DA5B6F" w:rsidR="00671CB0" w:rsidRPr="00671CB0" w:rsidRDefault="00673816" w:rsidP="00671CB0">
      <w:pPr>
        <w:ind w:firstLine="567"/>
        <w:jc w:val="both"/>
        <w:rPr>
          <w:szCs w:val="28"/>
          <w:lang w:val="en-US"/>
        </w:rPr>
      </w:pPr>
      <w:r>
        <w:rPr>
          <w:szCs w:val="28"/>
          <w:lang w:val="en-US"/>
        </w:rPr>
        <w:t xml:space="preserve">[10] </w:t>
      </w:r>
      <w:r w:rsidR="00671CB0" w:rsidRPr="00671CB0">
        <w:rPr>
          <w:szCs w:val="28"/>
          <w:lang w:val="en-US"/>
        </w:rPr>
        <w:t>Skiner, B., Contingencies of Reinforcement, Appleton-Century-Crofts, New York, 1969</w:t>
      </w:r>
    </w:p>
    <w:p w14:paraId="038E3489" w14:textId="0802DD3B" w:rsidR="00671CB0" w:rsidRPr="00671CB0" w:rsidRDefault="00673816" w:rsidP="00671CB0">
      <w:pPr>
        <w:ind w:firstLine="567"/>
        <w:jc w:val="both"/>
        <w:rPr>
          <w:szCs w:val="28"/>
          <w:lang w:val="en-US"/>
        </w:rPr>
      </w:pPr>
      <w:r>
        <w:rPr>
          <w:szCs w:val="28"/>
          <w:lang w:val="en-US"/>
        </w:rPr>
        <w:t xml:space="preserve">[11] </w:t>
      </w:r>
      <w:r w:rsidR="00671CB0" w:rsidRPr="00671CB0">
        <w:rPr>
          <w:szCs w:val="28"/>
          <w:lang w:val="en-US"/>
        </w:rPr>
        <w:t>Porter, L., Lawler, E., Managerial attitudes and performance, Homewood, Ill., R.D. Irwin, 1968.</w:t>
      </w:r>
    </w:p>
    <w:p w14:paraId="01821117" w14:textId="41F0DC6C" w:rsidR="00671CB0" w:rsidRPr="00671CB0" w:rsidRDefault="00673816" w:rsidP="00671CB0">
      <w:pPr>
        <w:ind w:firstLine="567"/>
        <w:jc w:val="both"/>
        <w:rPr>
          <w:szCs w:val="28"/>
          <w:lang w:val="en-US"/>
        </w:rPr>
      </w:pPr>
      <w:r>
        <w:rPr>
          <w:szCs w:val="28"/>
          <w:lang w:val="en-US"/>
        </w:rPr>
        <w:t xml:space="preserve">[12] </w:t>
      </w:r>
      <w:r w:rsidR="00671CB0" w:rsidRPr="00671CB0">
        <w:rPr>
          <w:szCs w:val="28"/>
          <w:lang w:val="en-US"/>
        </w:rPr>
        <w:t>Kohn, А., Punished by Rewards: The Trouble with Gold Stars, Incentive Plans, A’s, Prise and Other Bribes, Boston: Houghton Mifflin, 1993.</w:t>
      </w:r>
    </w:p>
    <w:p w14:paraId="75D63E00" w14:textId="1F95B3B4" w:rsidR="00671CB0" w:rsidRPr="00671CB0" w:rsidRDefault="00673816" w:rsidP="00671CB0">
      <w:pPr>
        <w:ind w:firstLine="567"/>
        <w:jc w:val="both"/>
        <w:rPr>
          <w:szCs w:val="28"/>
          <w:lang w:val="en-US"/>
        </w:rPr>
      </w:pPr>
      <w:r>
        <w:rPr>
          <w:szCs w:val="28"/>
          <w:lang w:val="en-US"/>
        </w:rPr>
        <w:t>[13]</w:t>
      </w:r>
      <w:r w:rsidRPr="00671CB0">
        <w:rPr>
          <w:szCs w:val="28"/>
          <w:lang w:val="en-US"/>
        </w:rPr>
        <w:t xml:space="preserve"> </w:t>
      </w:r>
      <w:r w:rsidR="00671CB0" w:rsidRPr="00671CB0">
        <w:rPr>
          <w:szCs w:val="28"/>
          <w:lang w:val="en-US"/>
        </w:rPr>
        <w:t>Wood, R., Bandura. A., Social Cognitive Theory of Organizational Management, The Academy of Management Review, Vol. 14, No. 3 (Jul., 1989), pp. 361-384.</w:t>
      </w:r>
    </w:p>
    <w:p w14:paraId="37156B01" w14:textId="5694CF60" w:rsidR="00671CB0" w:rsidRPr="00671CB0" w:rsidRDefault="00673816" w:rsidP="00671CB0">
      <w:pPr>
        <w:ind w:firstLine="567"/>
        <w:jc w:val="both"/>
        <w:rPr>
          <w:szCs w:val="28"/>
          <w:lang w:val="en-US"/>
        </w:rPr>
      </w:pPr>
      <w:r>
        <w:rPr>
          <w:szCs w:val="28"/>
          <w:lang w:val="en-US"/>
        </w:rPr>
        <w:t xml:space="preserve">[14] </w:t>
      </w:r>
      <w:r w:rsidR="00671CB0" w:rsidRPr="00671CB0">
        <w:rPr>
          <w:szCs w:val="28"/>
          <w:lang w:val="en-US"/>
        </w:rPr>
        <w:t>Lancaster, L., Stillman, D. When generations collide: Who they are. Why they clash. How to solve the generational puzzle at work. New York, NY: Harper Collins. 2002.</w:t>
      </w:r>
    </w:p>
    <w:p w14:paraId="4BB6E50C" w14:textId="07DF4F8B" w:rsidR="00671CB0" w:rsidRPr="00671CB0" w:rsidRDefault="00673816" w:rsidP="00671CB0">
      <w:pPr>
        <w:ind w:firstLine="567"/>
        <w:jc w:val="both"/>
        <w:rPr>
          <w:szCs w:val="28"/>
          <w:lang w:val="en-US"/>
        </w:rPr>
      </w:pPr>
      <w:r>
        <w:rPr>
          <w:szCs w:val="28"/>
          <w:lang w:val="en-US"/>
        </w:rPr>
        <w:t xml:space="preserve">[15] </w:t>
      </w:r>
      <w:r w:rsidR="00671CB0" w:rsidRPr="00671CB0">
        <w:rPr>
          <w:szCs w:val="28"/>
          <w:lang w:val="en-US"/>
        </w:rPr>
        <w:t>Pink, D., Drive: The Surprising Truth About What Motivates Us, New York, 2009.</w:t>
      </w:r>
    </w:p>
    <w:p w14:paraId="5099C7F4" w14:textId="4EDB086B" w:rsidR="00671CB0" w:rsidRDefault="00673816" w:rsidP="00671CB0">
      <w:pPr>
        <w:ind w:firstLine="567"/>
        <w:jc w:val="both"/>
        <w:rPr>
          <w:szCs w:val="28"/>
          <w:lang w:val="en-US"/>
        </w:rPr>
      </w:pPr>
      <w:r>
        <w:rPr>
          <w:szCs w:val="28"/>
          <w:lang w:val="en-US"/>
        </w:rPr>
        <w:t xml:space="preserve">[16] </w:t>
      </w:r>
      <w:r w:rsidR="00671CB0" w:rsidRPr="00671CB0">
        <w:rPr>
          <w:szCs w:val="28"/>
          <w:lang w:val="en-US"/>
        </w:rPr>
        <w:t>Lawrence, P., Nohria, N., Driven: How Human Nature Shapes Our Choices, San Francisco: Jossey-Bass, 2002</w:t>
      </w:r>
    </w:p>
    <w:p w14:paraId="48BF2EFA" w14:textId="06CBBCAE" w:rsidR="007F1DB3" w:rsidRPr="007F1DB3" w:rsidRDefault="00673816" w:rsidP="007F1DB3">
      <w:pPr>
        <w:ind w:firstLine="567"/>
        <w:jc w:val="both"/>
        <w:rPr>
          <w:szCs w:val="28"/>
          <w:lang w:val="en-US"/>
        </w:rPr>
      </w:pPr>
      <w:r>
        <w:rPr>
          <w:szCs w:val="28"/>
          <w:lang w:val="en-US"/>
        </w:rPr>
        <w:t xml:space="preserve">[17] </w:t>
      </w:r>
      <w:r w:rsidR="007F1DB3" w:rsidRPr="007F1DB3">
        <w:rPr>
          <w:szCs w:val="28"/>
          <w:lang w:val="en-US"/>
        </w:rPr>
        <w:t>Наредбата за държавните изисквания за придобиване на висше образование на образователно-квалификационна степен „бакалавър“ в професионално направление „Военно дело“ по специалностите от регулираната професия „офицер за тактическо ниво на управление“, приета с Постановление № 205 на Министерския съвет от 2012 г. (обн., ДВ, бр. 68 от 2012 г.; изм. и доп., бр. 62 от 2013 г. и бр. 9 от 2018 г., изм. и доп., бр.: 6, от дата 16.1.2026 г)</w:t>
      </w:r>
    </w:p>
    <w:p w14:paraId="389588A3" w14:textId="0F95BF1B" w:rsidR="00671CB0" w:rsidRDefault="00673816" w:rsidP="007F1DB3">
      <w:pPr>
        <w:ind w:firstLine="567"/>
        <w:jc w:val="both"/>
        <w:rPr>
          <w:szCs w:val="28"/>
          <w:lang w:val="en-US"/>
        </w:rPr>
      </w:pPr>
      <w:r>
        <w:rPr>
          <w:szCs w:val="28"/>
          <w:lang w:val="en-US"/>
        </w:rPr>
        <w:t xml:space="preserve">[18] </w:t>
      </w:r>
      <w:r w:rsidR="007F1DB3" w:rsidRPr="007F1DB3">
        <w:rPr>
          <w:szCs w:val="28"/>
          <w:lang w:val="en-US"/>
        </w:rPr>
        <w:t>Наредбата за държавните изисквания за придобиване на висше образование на образователно-квалификационна степен "магистър" в професионално направление "Военно дело" по специалностите от регулираните професии "офицер за оперативно ниво на управление" и "офицер за стратегическо ръководство на отбраната и въоръжените сили", приета с Постановление № 205 на Министерския съвет от 2012 г. (обн., ДВ, бр. 68 от 2012 г.; изм. и доп., бр. 62 от 2013 г. и бр. 9 от 2018 г., изм. и доп., бр.: 6, от дата 16.1.2026 г)</w:t>
      </w:r>
    </w:p>
    <w:p w14:paraId="28E39A88" w14:textId="3E32CC7B" w:rsidR="007F1DB3" w:rsidRPr="007F1DB3" w:rsidRDefault="00673816" w:rsidP="007F1DB3">
      <w:pPr>
        <w:ind w:firstLine="567"/>
        <w:jc w:val="both"/>
        <w:rPr>
          <w:szCs w:val="28"/>
          <w:lang w:val="en-US"/>
        </w:rPr>
      </w:pPr>
      <w:r>
        <w:rPr>
          <w:szCs w:val="28"/>
          <w:lang w:val="en-US"/>
        </w:rPr>
        <w:t>[19]</w:t>
      </w:r>
      <w:r w:rsidRPr="007F1DB3">
        <w:rPr>
          <w:szCs w:val="28"/>
          <w:lang w:val="en-US"/>
        </w:rPr>
        <w:t xml:space="preserve"> </w:t>
      </w:r>
      <w:r w:rsidR="007F1DB3" w:rsidRPr="007F1DB3">
        <w:rPr>
          <w:szCs w:val="28"/>
          <w:lang w:val="en-US"/>
        </w:rPr>
        <w:t>Grigorov, G. Motivation for choosing an officer Career, 1 5th International Scientific and Practical Conference ENVIRONMENT. TECHNOLOGY.RESOURCES June 27th – 28th, 2024, Volume IV, pp. 95 -100, REZEKNE ACADEMY OF TECHNOLOGIES, Faculty of Engineering, Rezekne, Print ISSN 1691-5402, Online ISSN 2256-070X, 2024</w:t>
      </w:r>
    </w:p>
    <w:p w14:paraId="3EAC0A2E" w14:textId="77777777" w:rsidR="007F1DB3" w:rsidRPr="007F1DB3" w:rsidRDefault="007F1DB3" w:rsidP="007F1DB3">
      <w:pPr>
        <w:ind w:firstLine="567"/>
        <w:jc w:val="both"/>
        <w:rPr>
          <w:szCs w:val="28"/>
          <w:lang w:val="en-US"/>
        </w:rPr>
      </w:pPr>
      <w:r w:rsidRPr="007F1DB3">
        <w:rPr>
          <w:szCs w:val="28"/>
          <w:lang w:val="en-US"/>
        </w:rPr>
        <w:t xml:space="preserve">Available:  https://doi.org/10.17770/etr2024vol4.8227 </w:t>
      </w:r>
    </w:p>
    <w:p w14:paraId="690F5815" w14:textId="0DAD0927" w:rsidR="007F1DB3" w:rsidRPr="007F1DB3" w:rsidRDefault="00673816" w:rsidP="007F1DB3">
      <w:pPr>
        <w:ind w:firstLine="567"/>
        <w:jc w:val="both"/>
        <w:rPr>
          <w:szCs w:val="28"/>
          <w:lang w:val="en-US"/>
        </w:rPr>
      </w:pPr>
      <w:r>
        <w:rPr>
          <w:szCs w:val="28"/>
          <w:lang w:val="en-US"/>
        </w:rPr>
        <w:t xml:space="preserve">[20] </w:t>
      </w:r>
      <w:r w:rsidR="007F1DB3" w:rsidRPr="007F1DB3">
        <w:rPr>
          <w:szCs w:val="28"/>
          <w:lang w:val="en-US"/>
        </w:rPr>
        <w:t>Пак там</w:t>
      </w:r>
    </w:p>
    <w:p w14:paraId="59C28250" w14:textId="25B677A3" w:rsidR="007F1DB3" w:rsidRDefault="00673816" w:rsidP="007F1DB3">
      <w:pPr>
        <w:ind w:firstLine="567"/>
        <w:jc w:val="both"/>
        <w:rPr>
          <w:szCs w:val="28"/>
          <w:lang w:val="en-US"/>
        </w:rPr>
      </w:pPr>
      <w:r>
        <w:rPr>
          <w:szCs w:val="28"/>
          <w:lang w:val="en-US"/>
        </w:rPr>
        <w:t>[21]</w:t>
      </w:r>
      <w:r w:rsidRPr="007F1DB3">
        <w:rPr>
          <w:szCs w:val="28"/>
          <w:lang w:val="en-US"/>
        </w:rPr>
        <w:t xml:space="preserve">  </w:t>
      </w:r>
      <w:r w:rsidR="007F1DB3" w:rsidRPr="007F1DB3">
        <w:rPr>
          <w:szCs w:val="28"/>
          <w:lang w:val="en-US"/>
        </w:rPr>
        <w:t>Grigorov, G., Spirdonov, S., Research on the Motivation for Choosing the Military Career, The 24th International Conference The Knowledge-Based Organization 2018, conference proceedings 1 , p. 302 – 307, Nicolae Balcescu Land Forces Academy, Sibiu, Romania, 2018.</w:t>
      </w:r>
    </w:p>
    <w:p w14:paraId="6AB3EA0B" w14:textId="5B00408B" w:rsidR="007F1DB3" w:rsidRPr="007F1DB3" w:rsidRDefault="00673816" w:rsidP="007F1DB3">
      <w:pPr>
        <w:ind w:firstLine="567"/>
        <w:jc w:val="both"/>
        <w:rPr>
          <w:szCs w:val="28"/>
          <w:lang w:val="en-US"/>
        </w:rPr>
      </w:pPr>
      <w:r>
        <w:rPr>
          <w:szCs w:val="28"/>
          <w:lang w:val="en-US"/>
        </w:rPr>
        <w:lastRenderedPageBreak/>
        <w:t>[2</w:t>
      </w:r>
      <w:r w:rsidR="0074506D">
        <w:rPr>
          <w:szCs w:val="28"/>
          <w:lang w:val="en-US"/>
        </w:rPr>
        <w:t>2</w:t>
      </w:r>
      <w:r>
        <w:rPr>
          <w:szCs w:val="28"/>
          <w:lang w:val="en-US"/>
        </w:rPr>
        <w:t>]</w:t>
      </w:r>
      <w:r w:rsidRPr="007F1DB3">
        <w:rPr>
          <w:szCs w:val="28"/>
          <w:lang w:val="en-US"/>
        </w:rPr>
        <w:t xml:space="preserve">  </w:t>
      </w:r>
      <w:r w:rsidR="007F1DB3" w:rsidRPr="007F1DB3">
        <w:rPr>
          <w:szCs w:val="28"/>
          <w:lang w:val="en-US"/>
        </w:rPr>
        <w:t>Herzberg, F., Mausner, B., Snyderman, B., The Motivation to Work (2nd ed.). New York: John Wiley, 1959</w:t>
      </w:r>
    </w:p>
    <w:p w14:paraId="1326910C" w14:textId="58824C14" w:rsidR="007F1DB3" w:rsidRPr="007F1DB3" w:rsidRDefault="00673816" w:rsidP="007F1DB3">
      <w:pPr>
        <w:ind w:firstLine="567"/>
        <w:jc w:val="both"/>
        <w:rPr>
          <w:szCs w:val="28"/>
          <w:lang w:val="en-US"/>
        </w:rPr>
      </w:pPr>
      <w:r>
        <w:rPr>
          <w:szCs w:val="28"/>
          <w:lang w:val="en-US"/>
        </w:rPr>
        <w:t>[2</w:t>
      </w:r>
      <w:r w:rsidR="0074506D">
        <w:rPr>
          <w:szCs w:val="28"/>
          <w:lang w:val="en-US"/>
        </w:rPr>
        <w:t>3</w:t>
      </w:r>
      <w:r>
        <w:rPr>
          <w:szCs w:val="28"/>
          <w:lang w:val="en-US"/>
        </w:rPr>
        <w:t xml:space="preserve">] </w:t>
      </w:r>
      <w:r w:rsidR="007F1DB3" w:rsidRPr="007F1DB3">
        <w:rPr>
          <w:szCs w:val="28"/>
          <w:lang w:val="en-US"/>
        </w:rPr>
        <w:t>Maslow, A., Motivation and Personality, Harper &amp; Row, 1970.</w:t>
      </w:r>
    </w:p>
    <w:p w14:paraId="49974629" w14:textId="2E304175" w:rsidR="007F1DB3" w:rsidRPr="007F1DB3" w:rsidRDefault="00673816" w:rsidP="007F1DB3">
      <w:pPr>
        <w:ind w:firstLine="567"/>
        <w:jc w:val="both"/>
        <w:rPr>
          <w:szCs w:val="28"/>
          <w:lang w:val="en-US"/>
        </w:rPr>
      </w:pPr>
      <w:r>
        <w:rPr>
          <w:szCs w:val="28"/>
          <w:lang w:val="en-US"/>
        </w:rPr>
        <w:t>[2</w:t>
      </w:r>
      <w:r w:rsidR="0074506D">
        <w:rPr>
          <w:szCs w:val="28"/>
          <w:lang w:val="en-US"/>
        </w:rPr>
        <w:t>4</w:t>
      </w:r>
      <w:r>
        <w:rPr>
          <w:szCs w:val="28"/>
          <w:lang w:val="en-US"/>
        </w:rPr>
        <w:t>]</w:t>
      </w:r>
      <w:r w:rsidRPr="007F1DB3">
        <w:rPr>
          <w:szCs w:val="28"/>
          <w:lang w:val="en-US"/>
        </w:rPr>
        <w:t xml:space="preserve"> </w:t>
      </w:r>
      <w:r w:rsidR="007F1DB3" w:rsidRPr="007F1DB3">
        <w:rPr>
          <w:szCs w:val="28"/>
          <w:lang w:val="en-US"/>
        </w:rPr>
        <w:t>Закон за отбраната и въоръжените сили на Република България, обн., ДВ, бр. 35 от 12.05.2009 г., в сила от 12.05.2009 г., изм. и доп. ДВ. бр.38 от 30 Април 2024г.</w:t>
      </w:r>
    </w:p>
    <w:p w14:paraId="3EEA3D3A" w14:textId="57736876" w:rsidR="001F6E53" w:rsidRDefault="00673816" w:rsidP="007F1DB3">
      <w:pPr>
        <w:ind w:firstLine="567"/>
        <w:jc w:val="both"/>
        <w:rPr>
          <w:szCs w:val="28"/>
        </w:rPr>
      </w:pPr>
      <w:r>
        <w:rPr>
          <w:szCs w:val="28"/>
          <w:lang w:val="en-US"/>
        </w:rPr>
        <w:t>[2</w:t>
      </w:r>
      <w:r w:rsidR="0074506D">
        <w:rPr>
          <w:szCs w:val="28"/>
          <w:lang w:val="en-US"/>
        </w:rPr>
        <w:t>5</w:t>
      </w:r>
      <w:r>
        <w:rPr>
          <w:szCs w:val="28"/>
          <w:lang w:val="en-US"/>
        </w:rPr>
        <w:t>]</w:t>
      </w:r>
      <w:r w:rsidRPr="007F1DB3">
        <w:rPr>
          <w:szCs w:val="28"/>
          <w:lang w:val="en-US"/>
        </w:rPr>
        <w:t xml:space="preserve"> </w:t>
      </w:r>
      <w:r w:rsidR="007F1DB3">
        <w:rPr>
          <w:szCs w:val="28"/>
        </w:rPr>
        <w:t>Закон</w:t>
      </w:r>
      <w:r w:rsidR="007F1DB3" w:rsidRPr="007F1DB3">
        <w:rPr>
          <w:szCs w:val="28"/>
          <w:lang w:val="en-US"/>
        </w:rPr>
        <w:t xml:space="preserve"> за държавния бюджет на Република България за 2026 г., приет от 52-рото Народно събрание на 24 юли 2026 г., УКАЗ № 271 на президента на Р. България, обн., ДВ, брой: 69, от дата 31.7.2026 г.</w:t>
      </w:r>
    </w:p>
    <w:p w14:paraId="0DEFFF81" w14:textId="771B3026" w:rsidR="007F1DB3" w:rsidRDefault="00673816" w:rsidP="007F1DB3">
      <w:pPr>
        <w:ind w:firstLine="567"/>
        <w:jc w:val="both"/>
        <w:rPr>
          <w:szCs w:val="28"/>
          <w:lang w:val="en-US"/>
        </w:rPr>
      </w:pPr>
      <w:r>
        <w:rPr>
          <w:szCs w:val="28"/>
          <w:lang w:val="en-US"/>
        </w:rPr>
        <w:t>[2</w:t>
      </w:r>
      <w:r w:rsidR="0074506D">
        <w:rPr>
          <w:szCs w:val="28"/>
          <w:lang w:val="en-US"/>
        </w:rPr>
        <w:t>6</w:t>
      </w:r>
      <w:r>
        <w:rPr>
          <w:szCs w:val="28"/>
          <w:lang w:val="en-US"/>
        </w:rPr>
        <w:t>]</w:t>
      </w:r>
      <w:r w:rsidRPr="007F1DB3">
        <w:rPr>
          <w:szCs w:val="28"/>
          <w:lang w:val="en-US"/>
        </w:rPr>
        <w:t xml:space="preserve"> </w:t>
      </w:r>
      <w:r w:rsidR="007F1DB3" w:rsidRPr="007F1DB3">
        <w:rPr>
          <w:szCs w:val="28"/>
          <w:lang w:val="en-US"/>
        </w:rPr>
        <w:t>Galbraith, J., The new Industrial State, Princeton university Press, First Princeton Edition with a new foreword by J. Galbraith, USA, 2007, p. 167</w:t>
      </w:r>
    </w:p>
    <w:p w14:paraId="1BA248D5" w14:textId="77777777" w:rsidR="007F1DB3" w:rsidRPr="007F1DB3" w:rsidRDefault="007F1DB3" w:rsidP="007F1DB3">
      <w:pPr>
        <w:ind w:firstLine="567"/>
        <w:jc w:val="both"/>
        <w:rPr>
          <w:szCs w:val="28"/>
          <w:lang w:val="en-US"/>
        </w:rPr>
      </w:pPr>
    </w:p>
    <w:p w14:paraId="3A07BFAC" w14:textId="42561C1F" w:rsidR="007E2105" w:rsidRPr="0022685B" w:rsidRDefault="007E2105" w:rsidP="003004BD">
      <w:pPr>
        <w:ind w:firstLine="567"/>
        <w:jc w:val="both"/>
        <w:rPr>
          <w:b/>
          <w:szCs w:val="28"/>
        </w:rPr>
      </w:pPr>
      <w:r w:rsidRPr="0022685B">
        <w:rPr>
          <w:b/>
          <w:szCs w:val="28"/>
        </w:rPr>
        <w:t>ЛИТЕРАТУРА:</w:t>
      </w:r>
    </w:p>
    <w:p w14:paraId="7061DCA0" w14:textId="1CCAAD9A" w:rsidR="00C82B41" w:rsidRPr="00C82B41" w:rsidRDefault="00694543" w:rsidP="00C82B41">
      <w:pPr>
        <w:ind w:firstLine="567"/>
        <w:jc w:val="both"/>
        <w:rPr>
          <w:szCs w:val="28"/>
          <w:lang w:bidi="bg-BG"/>
        </w:rPr>
      </w:pPr>
      <w:r w:rsidRPr="009605D7">
        <w:rPr>
          <w:szCs w:val="28"/>
          <w:lang w:val="ru-RU"/>
        </w:rPr>
        <w:t>1</w:t>
      </w:r>
      <w:r w:rsidR="007041A3">
        <w:rPr>
          <w:szCs w:val="28"/>
        </w:rPr>
        <w:t>.</w:t>
      </w:r>
      <w:r w:rsidR="00C82B41" w:rsidRPr="00C82B41">
        <w:rPr>
          <w:szCs w:val="28"/>
          <w:lang w:bidi="bg-BG"/>
        </w:rPr>
        <w:tab/>
        <w:t xml:space="preserve">Grigorov, G., Spirdonov, S., Research on the Motivation for Choosing the Military Career, The 24th International Conference The Knowledge-Based Organization 2018, conference proceedings 1 , p. 302 – 307, Nicolae Balcescu Land Forces Academy, Sibiu, Romania, 2018, Available: </w:t>
      </w:r>
      <w:hyperlink r:id="rId8" w:history="1">
        <w:r w:rsidR="00C82B41" w:rsidRPr="002D0042">
          <w:rPr>
            <w:rStyle w:val="af"/>
            <w:szCs w:val="28"/>
            <w:lang w:bidi="bg-BG"/>
          </w:rPr>
          <w:t>http://dx.doi.org/10.1515/kbo-2018-0048</w:t>
        </w:r>
      </w:hyperlink>
      <w:r w:rsidR="00C82B41">
        <w:rPr>
          <w:szCs w:val="28"/>
          <w:lang w:bidi="bg-BG"/>
        </w:rPr>
        <w:t xml:space="preserve"> </w:t>
      </w:r>
    </w:p>
    <w:p w14:paraId="7559E6B3" w14:textId="62B1FBD0" w:rsidR="00C82B41" w:rsidRPr="00C82B41" w:rsidRDefault="00C82B41" w:rsidP="00C82B41">
      <w:pPr>
        <w:ind w:firstLine="567"/>
        <w:jc w:val="both"/>
        <w:rPr>
          <w:szCs w:val="28"/>
          <w:lang w:bidi="bg-BG"/>
        </w:rPr>
      </w:pPr>
      <w:r w:rsidRPr="00C82B41">
        <w:rPr>
          <w:szCs w:val="28"/>
          <w:lang w:bidi="bg-BG"/>
        </w:rPr>
        <w:t>2.</w:t>
      </w:r>
      <w:r w:rsidRPr="00C82B41">
        <w:rPr>
          <w:szCs w:val="28"/>
          <w:lang w:bidi="bg-BG"/>
        </w:rPr>
        <w:tab/>
        <w:t xml:space="preserve">Grigorov, G. Lilov, L., Structure of Motivation for Training in Engineering Specialties, ENTerprise REsearch InNOVAtion Conference SPLIT, CROATIA, IRENET, Society for Advancing Innovation and Research in Economy, Vol. 4, No. 1, pp. 388 – 396, Zagreb, Croatia, 2018, Available: </w:t>
      </w:r>
      <w:hyperlink r:id="rId9" w:history="1">
        <w:r w:rsidRPr="002D0042">
          <w:rPr>
            <w:rStyle w:val="af"/>
            <w:szCs w:val="28"/>
            <w:lang w:bidi="bg-BG"/>
          </w:rPr>
          <w:t>http://dx.doi.org/10.2139/ssrn.3283730</w:t>
        </w:r>
      </w:hyperlink>
      <w:r>
        <w:rPr>
          <w:szCs w:val="28"/>
          <w:lang w:bidi="bg-BG"/>
        </w:rPr>
        <w:t xml:space="preserve"> </w:t>
      </w:r>
    </w:p>
    <w:p w14:paraId="14F4558B" w14:textId="53A0749A" w:rsidR="00C82B41" w:rsidRPr="00C82B41" w:rsidRDefault="00C82B41" w:rsidP="00C82B41">
      <w:pPr>
        <w:ind w:firstLine="567"/>
        <w:jc w:val="both"/>
        <w:rPr>
          <w:szCs w:val="28"/>
          <w:lang w:bidi="bg-BG"/>
        </w:rPr>
      </w:pPr>
      <w:r w:rsidRPr="00C82B41">
        <w:rPr>
          <w:szCs w:val="28"/>
          <w:lang w:bidi="bg-BG"/>
        </w:rPr>
        <w:t>3.</w:t>
      </w:r>
      <w:r w:rsidRPr="00C82B41">
        <w:rPr>
          <w:szCs w:val="28"/>
          <w:lang w:bidi="bg-BG"/>
        </w:rPr>
        <w:tab/>
        <w:t xml:space="preserve"> Grigorov, G. Motivation for Choosing and Practicing the Military Profession, The 26th International Conference The Knowledge-Based Organization 2020, conference proceedings: 2 , pp. 162 – 169, Nicolae Balcescu Land Forces Academy, Sibiu, Romania, 2020, Available: </w:t>
      </w:r>
      <w:hyperlink r:id="rId10" w:history="1">
        <w:r w:rsidRPr="002D0042">
          <w:rPr>
            <w:rStyle w:val="af"/>
            <w:szCs w:val="28"/>
            <w:lang w:bidi="bg-BG"/>
          </w:rPr>
          <w:t>http://dx.doi.org/10.2478/kbo-2020-0070</w:t>
        </w:r>
      </w:hyperlink>
      <w:r>
        <w:rPr>
          <w:szCs w:val="28"/>
          <w:lang w:bidi="bg-BG"/>
        </w:rPr>
        <w:t xml:space="preserve"> </w:t>
      </w:r>
    </w:p>
    <w:p w14:paraId="7C827A5A" w14:textId="6BF825FB" w:rsidR="00C82B41" w:rsidRPr="00671CB0" w:rsidRDefault="00C82B41" w:rsidP="00C82B41">
      <w:pPr>
        <w:ind w:firstLine="567"/>
        <w:jc w:val="both"/>
        <w:rPr>
          <w:szCs w:val="28"/>
          <w:lang w:val="en-US" w:bidi="bg-BG"/>
        </w:rPr>
      </w:pPr>
      <w:r w:rsidRPr="00C82B41">
        <w:rPr>
          <w:szCs w:val="28"/>
          <w:lang w:bidi="bg-BG"/>
        </w:rPr>
        <w:t>4.</w:t>
      </w:r>
      <w:r w:rsidRPr="00C82B41">
        <w:rPr>
          <w:szCs w:val="28"/>
          <w:lang w:bidi="bg-BG"/>
        </w:rPr>
        <w:tab/>
        <w:t xml:space="preserve">Grigorov, G. Motivation for choosing an officer Career, 1 5th International Scientific and Practical Conference ENVIRONMENT. TECHNOLOGY.RESOURCES June 27th – 28th, 2024, Volume IV, pp. 95 -100, REZEKNE ACADEMY OF TECHNOLOGIES, Faculty of Engineering, Rezekne, Print ISSN 1691-5402, Online ISSN 2256-070X, 2024, Available:  </w:t>
      </w:r>
      <w:hyperlink r:id="rId11" w:history="1">
        <w:r w:rsidRPr="002D0042">
          <w:rPr>
            <w:rStyle w:val="af"/>
            <w:szCs w:val="28"/>
            <w:lang w:bidi="bg-BG"/>
          </w:rPr>
          <w:t>https://doi.org/10.17770/etr2024vol4.8227</w:t>
        </w:r>
      </w:hyperlink>
      <w:r>
        <w:rPr>
          <w:szCs w:val="28"/>
          <w:lang w:bidi="bg-BG"/>
        </w:rPr>
        <w:t xml:space="preserve"> </w:t>
      </w:r>
    </w:p>
    <w:p w14:paraId="349CCC20" w14:textId="77777777" w:rsidR="00C82B41" w:rsidRPr="00C82B41" w:rsidRDefault="00C82B41" w:rsidP="00C82B41">
      <w:pPr>
        <w:ind w:firstLine="567"/>
        <w:jc w:val="both"/>
        <w:rPr>
          <w:szCs w:val="28"/>
          <w:lang w:bidi="bg-BG"/>
        </w:rPr>
      </w:pPr>
      <w:r w:rsidRPr="00C82B41">
        <w:rPr>
          <w:szCs w:val="28"/>
          <w:lang w:bidi="bg-BG"/>
        </w:rPr>
        <w:t>5.</w:t>
      </w:r>
      <w:r w:rsidRPr="00C82B41">
        <w:rPr>
          <w:szCs w:val="28"/>
          <w:lang w:bidi="bg-BG"/>
        </w:rPr>
        <w:tab/>
        <w:t>Ангелов, А., „Основи на мениджмънта“, Тракия – М, С., 1998, с. 189- 190</w:t>
      </w:r>
    </w:p>
    <w:p w14:paraId="7E4FC428" w14:textId="77777777" w:rsidR="00C82B41" w:rsidRPr="00C82B41" w:rsidRDefault="00C82B41" w:rsidP="00C82B41">
      <w:pPr>
        <w:ind w:firstLine="567"/>
        <w:jc w:val="both"/>
        <w:rPr>
          <w:szCs w:val="28"/>
          <w:lang w:bidi="bg-BG"/>
        </w:rPr>
      </w:pPr>
      <w:r w:rsidRPr="00C82B41">
        <w:rPr>
          <w:szCs w:val="28"/>
          <w:lang w:bidi="bg-BG"/>
        </w:rPr>
        <w:t>6.</w:t>
      </w:r>
      <w:r w:rsidRPr="00C82B41">
        <w:rPr>
          <w:szCs w:val="28"/>
          <w:lang w:bidi="bg-BG"/>
        </w:rPr>
        <w:tab/>
        <w:t>Maslow, A., Motivation and Personality, Harper &amp; Row, 1970</w:t>
      </w:r>
    </w:p>
    <w:p w14:paraId="55253F3F" w14:textId="77777777" w:rsidR="00C82B41" w:rsidRPr="00C82B41" w:rsidRDefault="00C82B41" w:rsidP="00C82B41">
      <w:pPr>
        <w:ind w:firstLine="567"/>
        <w:jc w:val="both"/>
        <w:rPr>
          <w:szCs w:val="28"/>
          <w:lang w:bidi="bg-BG"/>
        </w:rPr>
      </w:pPr>
      <w:r w:rsidRPr="00C82B41">
        <w:rPr>
          <w:szCs w:val="28"/>
          <w:lang w:bidi="bg-BG"/>
        </w:rPr>
        <w:t>7.</w:t>
      </w:r>
      <w:r w:rsidRPr="00C82B41">
        <w:rPr>
          <w:szCs w:val="28"/>
          <w:lang w:bidi="bg-BG"/>
        </w:rPr>
        <w:tab/>
        <w:t>Herzberg, F., One more time: How do you motivate people, Harvard Business Review, 1968</w:t>
      </w:r>
    </w:p>
    <w:p w14:paraId="10F83286" w14:textId="77777777" w:rsidR="00C82B41" w:rsidRPr="00C82B41" w:rsidRDefault="00C82B41" w:rsidP="00C82B41">
      <w:pPr>
        <w:ind w:firstLine="567"/>
        <w:jc w:val="both"/>
        <w:rPr>
          <w:szCs w:val="28"/>
          <w:lang w:bidi="bg-BG"/>
        </w:rPr>
      </w:pPr>
      <w:r w:rsidRPr="00C82B41">
        <w:rPr>
          <w:szCs w:val="28"/>
          <w:lang w:bidi="bg-BG"/>
        </w:rPr>
        <w:t>8.</w:t>
      </w:r>
      <w:r w:rsidRPr="00C82B41">
        <w:rPr>
          <w:szCs w:val="28"/>
          <w:lang w:bidi="bg-BG"/>
        </w:rPr>
        <w:tab/>
        <w:t>Vroom, V., Work and motivation, Wiley, New York, 1964</w:t>
      </w:r>
    </w:p>
    <w:p w14:paraId="1CB701F8" w14:textId="77777777" w:rsidR="00C82B41" w:rsidRPr="00C82B41" w:rsidRDefault="00C82B41" w:rsidP="00C82B41">
      <w:pPr>
        <w:ind w:firstLine="567"/>
        <w:jc w:val="both"/>
        <w:rPr>
          <w:szCs w:val="28"/>
          <w:lang w:bidi="bg-BG"/>
        </w:rPr>
      </w:pPr>
      <w:r w:rsidRPr="00C82B41">
        <w:rPr>
          <w:szCs w:val="28"/>
          <w:lang w:bidi="bg-BG"/>
        </w:rPr>
        <w:t>9.</w:t>
      </w:r>
      <w:r w:rsidRPr="00C82B41">
        <w:rPr>
          <w:szCs w:val="28"/>
          <w:lang w:bidi="bg-BG"/>
        </w:rPr>
        <w:tab/>
        <w:t>McClelland, D., That urge to achieve, Management Classics, 1986.</w:t>
      </w:r>
    </w:p>
    <w:p w14:paraId="33D33EEB" w14:textId="77777777" w:rsidR="00C82B41" w:rsidRPr="00C82B41" w:rsidRDefault="00C82B41" w:rsidP="00C82B41">
      <w:pPr>
        <w:ind w:firstLine="567"/>
        <w:jc w:val="both"/>
        <w:rPr>
          <w:szCs w:val="28"/>
          <w:lang w:bidi="bg-BG"/>
        </w:rPr>
      </w:pPr>
      <w:r w:rsidRPr="00C82B41">
        <w:rPr>
          <w:szCs w:val="28"/>
          <w:lang w:bidi="bg-BG"/>
        </w:rPr>
        <w:t>10.</w:t>
      </w:r>
      <w:r w:rsidRPr="00C82B41">
        <w:rPr>
          <w:szCs w:val="28"/>
          <w:lang w:bidi="bg-BG"/>
        </w:rPr>
        <w:tab/>
        <w:t>Skiner, B., Contingencies of Reinforcement, Appleton-Century-Crofts, New York, 1969</w:t>
      </w:r>
    </w:p>
    <w:p w14:paraId="4A217D36" w14:textId="77777777" w:rsidR="00C82B41" w:rsidRPr="00C82B41" w:rsidRDefault="00C82B41" w:rsidP="00C82B41">
      <w:pPr>
        <w:ind w:firstLine="567"/>
        <w:jc w:val="both"/>
        <w:rPr>
          <w:szCs w:val="28"/>
          <w:lang w:bidi="bg-BG"/>
        </w:rPr>
      </w:pPr>
      <w:r w:rsidRPr="00C82B41">
        <w:rPr>
          <w:szCs w:val="28"/>
          <w:lang w:bidi="bg-BG"/>
        </w:rPr>
        <w:t>11.</w:t>
      </w:r>
      <w:r w:rsidRPr="00C82B41">
        <w:rPr>
          <w:szCs w:val="28"/>
          <w:lang w:bidi="bg-BG"/>
        </w:rPr>
        <w:tab/>
        <w:t>Porter, L., Lawler, E., Managerial attitudes and performance, Homewood, Ill., R.D. Irwin, 1968.</w:t>
      </w:r>
    </w:p>
    <w:p w14:paraId="01CD512B" w14:textId="77777777" w:rsidR="00C82B41" w:rsidRPr="00C82B41" w:rsidRDefault="00C82B41" w:rsidP="00C82B41">
      <w:pPr>
        <w:ind w:firstLine="567"/>
        <w:jc w:val="both"/>
        <w:rPr>
          <w:szCs w:val="28"/>
          <w:lang w:bidi="bg-BG"/>
        </w:rPr>
      </w:pPr>
      <w:r w:rsidRPr="00C82B41">
        <w:rPr>
          <w:szCs w:val="28"/>
          <w:lang w:bidi="bg-BG"/>
        </w:rPr>
        <w:lastRenderedPageBreak/>
        <w:t>12.</w:t>
      </w:r>
      <w:r w:rsidRPr="00C82B41">
        <w:rPr>
          <w:szCs w:val="28"/>
          <w:lang w:bidi="bg-BG"/>
        </w:rPr>
        <w:tab/>
        <w:t>Kohn, А., Punished by Rewards: The Trouble with Gold Stars, Incentive Plans, A’s, Prise and Other Bribes, Boston: Houghton Mifflin, 1993.</w:t>
      </w:r>
    </w:p>
    <w:p w14:paraId="3CAF9C36" w14:textId="77777777" w:rsidR="00C82B41" w:rsidRPr="00C82B41" w:rsidRDefault="00C82B41" w:rsidP="00C82B41">
      <w:pPr>
        <w:ind w:firstLine="567"/>
        <w:jc w:val="both"/>
        <w:rPr>
          <w:szCs w:val="28"/>
          <w:lang w:bidi="bg-BG"/>
        </w:rPr>
      </w:pPr>
      <w:r w:rsidRPr="00C82B41">
        <w:rPr>
          <w:szCs w:val="28"/>
          <w:lang w:bidi="bg-BG"/>
        </w:rPr>
        <w:t>13.</w:t>
      </w:r>
      <w:r w:rsidRPr="00C82B41">
        <w:rPr>
          <w:szCs w:val="28"/>
          <w:lang w:bidi="bg-BG"/>
        </w:rPr>
        <w:tab/>
        <w:t>Wood, R., Bandura. A., Social Cognitive Theory of Organizational Management, The Academy of Management Review, Vol. 14, No. 3 (Jul., 1989), pp. 361-384.</w:t>
      </w:r>
    </w:p>
    <w:p w14:paraId="3808A94C" w14:textId="77777777" w:rsidR="00C82B41" w:rsidRPr="00C82B41" w:rsidRDefault="00C82B41" w:rsidP="00C82B41">
      <w:pPr>
        <w:ind w:firstLine="567"/>
        <w:jc w:val="both"/>
        <w:rPr>
          <w:szCs w:val="28"/>
          <w:lang w:bidi="bg-BG"/>
        </w:rPr>
      </w:pPr>
      <w:r w:rsidRPr="00C82B41">
        <w:rPr>
          <w:szCs w:val="28"/>
          <w:lang w:bidi="bg-BG"/>
        </w:rPr>
        <w:t>14.</w:t>
      </w:r>
      <w:r w:rsidRPr="00C82B41">
        <w:rPr>
          <w:szCs w:val="28"/>
          <w:lang w:bidi="bg-BG"/>
        </w:rPr>
        <w:tab/>
        <w:t>Lancaster, L., Stillman, D. When generations collide: Who they are. Why they clash. How to solve the generational puzzle at work. New York, NY: Harper Collins. 2002.</w:t>
      </w:r>
    </w:p>
    <w:p w14:paraId="3F53A5BF" w14:textId="77777777" w:rsidR="00C82B41" w:rsidRPr="00C82B41" w:rsidRDefault="00C82B41" w:rsidP="00C82B41">
      <w:pPr>
        <w:ind w:firstLine="567"/>
        <w:jc w:val="both"/>
        <w:rPr>
          <w:szCs w:val="28"/>
          <w:lang w:bidi="bg-BG"/>
        </w:rPr>
      </w:pPr>
      <w:r w:rsidRPr="00C82B41">
        <w:rPr>
          <w:szCs w:val="28"/>
          <w:lang w:bidi="bg-BG"/>
        </w:rPr>
        <w:t>15.</w:t>
      </w:r>
      <w:r w:rsidRPr="00C82B41">
        <w:rPr>
          <w:szCs w:val="28"/>
          <w:lang w:bidi="bg-BG"/>
        </w:rPr>
        <w:tab/>
        <w:t>Pink, D., Drive: The Surprising Truth About What Motivates Us, New York, 2009.</w:t>
      </w:r>
    </w:p>
    <w:p w14:paraId="070A61C3" w14:textId="77777777" w:rsidR="00C82B41" w:rsidRPr="00C82B41" w:rsidRDefault="00C82B41" w:rsidP="00C82B41">
      <w:pPr>
        <w:ind w:firstLine="567"/>
        <w:jc w:val="both"/>
        <w:rPr>
          <w:szCs w:val="28"/>
          <w:lang w:bidi="bg-BG"/>
        </w:rPr>
      </w:pPr>
      <w:r w:rsidRPr="00C82B41">
        <w:rPr>
          <w:szCs w:val="28"/>
          <w:lang w:bidi="bg-BG"/>
        </w:rPr>
        <w:t>16.</w:t>
      </w:r>
      <w:r w:rsidRPr="00C82B41">
        <w:rPr>
          <w:szCs w:val="28"/>
          <w:lang w:bidi="bg-BG"/>
        </w:rPr>
        <w:tab/>
        <w:t>Lawrence, P., Nohria, N., Driven: How Human Nature Shapes Our Choices, San Francisco: Jossey-Bass, 2002</w:t>
      </w:r>
    </w:p>
    <w:p w14:paraId="3455335B" w14:textId="77777777" w:rsidR="00C82B41" w:rsidRPr="00C82B41" w:rsidRDefault="00C82B41" w:rsidP="00C82B41">
      <w:pPr>
        <w:ind w:firstLine="567"/>
        <w:jc w:val="both"/>
        <w:rPr>
          <w:szCs w:val="28"/>
          <w:lang w:bidi="bg-BG"/>
        </w:rPr>
      </w:pPr>
      <w:r w:rsidRPr="00C82B41">
        <w:rPr>
          <w:szCs w:val="28"/>
          <w:lang w:bidi="bg-BG"/>
        </w:rPr>
        <w:t>17.</w:t>
      </w:r>
      <w:r w:rsidRPr="00C82B41">
        <w:rPr>
          <w:szCs w:val="28"/>
          <w:lang w:bidi="bg-BG"/>
        </w:rPr>
        <w:tab/>
        <w:t>Наредбата за държавните изисквания за придобиване на висше образование на образователно-квалификационна степен „бакалавър“ в професионално направление „Военно дело“ по специалностите от регулираната професия „офицер за тактическо ниво на управление“, приета с Постановление № 205 на Министерския съвет от 2012 г. (обн., ДВ, бр. 68 от 2012 г.; изм. и доп., бр. 62 от 2013 г. и бр. 9 от 2018 г., изм. и доп., бр.: 6, от дата 16.1.2026 г)</w:t>
      </w:r>
    </w:p>
    <w:p w14:paraId="43A008C5" w14:textId="77777777" w:rsidR="00C82B41" w:rsidRPr="00C82B41" w:rsidRDefault="00C82B41" w:rsidP="00C82B41">
      <w:pPr>
        <w:ind w:firstLine="567"/>
        <w:jc w:val="both"/>
        <w:rPr>
          <w:szCs w:val="28"/>
          <w:lang w:bidi="bg-BG"/>
        </w:rPr>
      </w:pPr>
      <w:r w:rsidRPr="00C82B41">
        <w:rPr>
          <w:szCs w:val="28"/>
          <w:lang w:bidi="bg-BG"/>
        </w:rPr>
        <w:t>18.</w:t>
      </w:r>
      <w:r w:rsidRPr="00C82B41">
        <w:rPr>
          <w:szCs w:val="28"/>
          <w:lang w:bidi="bg-BG"/>
        </w:rPr>
        <w:tab/>
        <w:t>Наредбата за държавните изисквания за придобиване на висше образование на образователно-квалификационна степен "магистър" в професионално направление "Военно дело" по специалностите от регулираните професии "офицер за оперативно ниво на управление" и "офицер за стратегическо ръководство на отбраната и въоръжените сили", приета с Постановление № 205 на Министерския съвет от 2012 г. (обн., ДВ, бр. 68 от 2012 г.; изм. и доп., бр. 62 от 2013 г. и бр. 9 от 2018 г., изм. и доп., бр.: 6, от дата 16.1.2026 г)</w:t>
      </w:r>
    </w:p>
    <w:p w14:paraId="6D7D37D1" w14:textId="77777777" w:rsidR="00C82B41" w:rsidRPr="00C82B41" w:rsidRDefault="00C82B41" w:rsidP="00C82B41">
      <w:pPr>
        <w:ind w:firstLine="567"/>
        <w:jc w:val="both"/>
        <w:rPr>
          <w:szCs w:val="28"/>
          <w:lang w:bidi="bg-BG"/>
        </w:rPr>
      </w:pPr>
      <w:r w:rsidRPr="00C82B41">
        <w:rPr>
          <w:szCs w:val="28"/>
          <w:lang w:bidi="bg-BG"/>
        </w:rPr>
        <w:t>19.</w:t>
      </w:r>
      <w:r w:rsidRPr="00C82B41">
        <w:rPr>
          <w:szCs w:val="28"/>
          <w:lang w:bidi="bg-BG"/>
        </w:rPr>
        <w:tab/>
        <w:t>Herzberg, F., Mausner, B., Snyderman, B., The Motivation to Work (2nd ed.). New York: John Wiley, 1959</w:t>
      </w:r>
    </w:p>
    <w:p w14:paraId="77D34D5A" w14:textId="77777777" w:rsidR="00C82B41" w:rsidRPr="00C82B41" w:rsidRDefault="00C82B41" w:rsidP="00C82B41">
      <w:pPr>
        <w:ind w:firstLine="567"/>
        <w:jc w:val="both"/>
        <w:rPr>
          <w:szCs w:val="28"/>
          <w:lang w:bidi="bg-BG"/>
        </w:rPr>
      </w:pPr>
      <w:r w:rsidRPr="00C82B41">
        <w:rPr>
          <w:szCs w:val="28"/>
          <w:lang w:bidi="bg-BG"/>
        </w:rPr>
        <w:t>20.</w:t>
      </w:r>
      <w:r w:rsidRPr="00C82B41">
        <w:rPr>
          <w:szCs w:val="28"/>
          <w:lang w:bidi="bg-BG"/>
        </w:rPr>
        <w:tab/>
        <w:t>Закон за отбраната и въоръжените сили на Република България, обн., ДВ, бр. 35 от 12.05.2009 г., в сила от 12.05.2009 г., изм. и доп. ДВ. бр.38 от 30 Април 2024г.</w:t>
      </w:r>
    </w:p>
    <w:p w14:paraId="004B5C6D" w14:textId="77777777" w:rsidR="00C82B41" w:rsidRPr="00C82B41" w:rsidRDefault="00C82B41" w:rsidP="00C82B41">
      <w:pPr>
        <w:ind w:firstLine="567"/>
        <w:jc w:val="both"/>
        <w:rPr>
          <w:szCs w:val="28"/>
          <w:lang w:bidi="bg-BG"/>
        </w:rPr>
      </w:pPr>
      <w:r w:rsidRPr="00C82B41">
        <w:rPr>
          <w:szCs w:val="28"/>
          <w:lang w:bidi="bg-BG"/>
        </w:rPr>
        <w:t>21.</w:t>
      </w:r>
      <w:r w:rsidRPr="00C82B41">
        <w:rPr>
          <w:szCs w:val="28"/>
          <w:lang w:bidi="bg-BG"/>
        </w:rPr>
        <w:tab/>
        <w:t>Закон за държавния бюджет на Република България за 2026 г., приет от 52-рото Народно събрание на 24 юли 2026 г., УКАЗ № 271 на президента на Р. България, обн., ДВ, брой: 69, от дата 31.7.2026 г.</w:t>
      </w:r>
    </w:p>
    <w:p w14:paraId="5B72EEFF" w14:textId="66257645" w:rsidR="007B5909" w:rsidRDefault="00C82B41" w:rsidP="00C82B41">
      <w:pPr>
        <w:ind w:firstLine="567"/>
        <w:jc w:val="both"/>
        <w:rPr>
          <w:szCs w:val="28"/>
          <w:lang w:bidi="bg-BG"/>
        </w:rPr>
      </w:pPr>
      <w:r w:rsidRPr="00C82B41">
        <w:rPr>
          <w:szCs w:val="28"/>
          <w:lang w:bidi="bg-BG"/>
        </w:rPr>
        <w:t>22.</w:t>
      </w:r>
      <w:r w:rsidRPr="00C82B41">
        <w:rPr>
          <w:szCs w:val="28"/>
          <w:lang w:bidi="bg-BG"/>
        </w:rPr>
        <w:tab/>
        <w:t>Galbraith, J., The new Industrial State, Princeton university Press, First Princeton Edition with a new foreword by J. Galbraith, USA, 2007, p. 167</w:t>
      </w:r>
    </w:p>
    <w:p w14:paraId="558DA107" w14:textId="77777777" w:rsidR="00C82B41" w:rsidRDefault="00C82B41" w:rsidP="00C82B41">
      <w:pPr>
        <w:ind w:firstLine="567"/>
        <w:jc w:val="both"/>
        <w:rPr>
          <w:szCs w:val="28"/>
        </w:rPr>
      </w:pPr>
    </w:p>
    <w:p w14:paraId="71492DC4" w14:textId="77777777" w:rsidR="00C44912" w:rsidRPr="00C44912" w:rsidRDefault="00C44912" w:rsidP="00C44912">
      <w:pPr>
        <w:ind w:firstLine="567"/>
        <w:jc w:val="both"/>
        <w:rPr>
          <w:i/>
          <w:iCs/>
          <w:sz w:val="24"/>
        </w:rPr>
      </w:pPr>
      <w:r w:rsidRPr="00C44912">
        <w:rPr>
          <w:i/>
          <w:iCs/>
          <w:sz w:val="24"/>
        </w:rPr>
        <w:t>Григор Божидаров Григоров</w:t>
      </w:r>
    </w:p>
    <w:p w14:paraId="1F6DB0D7" w14:textId="77777777" w:rsidR="00C44912" w:rsidRPr="00C44912" w:rsidRDefault="00C44912" w:rsidP="00C44912">
      <w:pPr>
        <w:ind w:firstLine="567"/>
        <w:jc w:val="both"/>
        <w:rPr>
          <w:i/>
          <w:iCs/>
          <w:sz w:val="24"/>
        </w:rPr>
      </w:pPr>
      <w:r w:rsidRPr="00C44912">
        <w:rPr>
          <w:i/>
          <w:iCs/>
          <w:sz w:val="24"/>
        </w:rPr>
        <w:t>Полковник доцент доктор инженер,</w:t>
      </w:r>
    </w:p>
    <w:p w14:paraId="4E25ECAA" w14:textId="77777777" w:rsidR="00C44912" w:rsidRPr="00C44912" w:rsidRDefault="00C44912" w:rsidP="00C44912">
      <w:pPr>
        <w:ind w:firstLine="567"/>
        <w:jc w:val="both"/>
        <w:rPr>
          <w:i/>
          <w:iCs/>
          <w:sz w:val="24"/>
        </w:rPr>
      </w:pPr>
      <w:r w:rsidRPr="00C44912">
        <w:rPr>
          <w:i/>
          <w:iCs/>
          <w:sz w:val="24"/>
        </w:rPr>
        <w:t>НВУ „В. Левски“ – Велико Търново</w:t>
      </w:r>
    </w:p>
    <w:p w14:paraId="1FF51751" w14:textId="77777777" w:rsidR="00C44912" w:rsidRPr="00C44912" w:rsidRDefault="00C44912" w:rsidP="00C44912">
      <w:pPr>
        <w:ind w:firstLine="567"/>
        <w:jc w:val="both"/>
        <w:rPr>
          <w:i/>
          <w:iCs/>
          <w:sz w:val="24"/>
        </w:rPr>
      </w:pPr>
      <w:r w:rsidRPr="00C44912">
        <w:rPr>
          <w:i/>
          <w:iCs/>
          <w:sz w:val="24"/>
        </w:rPr>
        <w:t>Факултет „Логистика и технологии“,</w:t>
      </w:r>
    </w:p>
    <w:p w14:paraId="188C44F0" w14:textId="77777777" w:rsidR="00C44912" w:rsidRPr="00C44912" w:rsidRDefault="00C44912" w:rsidP="00C44912">
      <w:pPr>
        <w:ind w:firstLine="567"/>
        <w:jc w:val="both"/>
        <w:rPr>
          <w:i/>
          <w:iCs/>
          <w:sz w:val="24"/>
        </w:rPr>
      </w:pPr>
      <w:r w:rsidRPr="00C44912">
        <w:rPr>
          <w:i/>
          <w:iCs/>
          <w:sz w:val="24"/>
        </w:rPr>
        <w:t>Катедра „Автомобилна техника и транспортна логистика“,</w:t>
      </w:r>
    </w:p>
    <w:p w14:paraId="583D5BBD" w14:textId="77777777" w:rsidR="00C44912" w:rsidRPr="00C44912" w:rsidRDefault="00C44912" w:rsidP="00C44912">
      <w:pPr>
        <w:ind w:firstLine="567"/>
        <w:jc w:val="both"/>
        <w:rPr>
          <w:i/>
          <w:iCs/>
          <w:sz w:val="24"/>
        </w:rPr>
      </w:pPr>
      <w:r w:rsidRPr="00C44912">
        <w:rPr>
          <w:i/>
          <w:iCs/>
          <w:sz w:val="24"/>
        </w:rPr>
        <w:t>п.к.5007, гр. Велико Търново, бул. "България" №76</w:t>
      </w:r>
    </w:p>
    <w:p w14:paraId="44F55679" w14:textId="77777777" w:rsidR="00C44912" w:rsidRPr="00C44912" w:rsidRDefault="00C44912" w:rsidP="00C44912">
      <w:pPr>
        <w:ind w:firstLine="567"/>
        <w:jc w:val="both"/>
        <w:rPr>
          <w:i/>
          <w:iCs/>
          <w:sz w:val="24"/>
        </w:rPr>
      </w:pPr>
      <w:r w:rsidRPr="00C44912">
        <w:rPr>
          <w:i/>
          <w:iCs/>
          <w:sz w:val="24"/>
        </w:rPr>
        <w:t>62 200</w:t>
      </w:r>
    </w:p>
    <w:p w14:paraId="289ED9F7" w14:textId="1303409E" w:rsidR="00D1767C" w:rsidRPr="00D1767C" w:rsidRDefault="00C44912" w:rsidP="00C44912">
      <w:pPr>
        <w:ind w:firstLine="567"/>
        <w:jc w:val="both"/>
        <w:rPr>
          <w:szCs w:val="28"/>
        </w:rPr>
      </w:pPr>
      <w:r w:rsidRPr="00C44912">
        <w:rPr>
          <w:i/>
          <w:iCs/>
          <w:sz w:val="24"/>
        </w:rPr>
        <w:t>e-mail: gbgrigorov@nvu.bg</w:t>
      </w:r>
    </w:p>
    <w:sectPr w:rsidR="00D1767C" w:rsidRPr="00D1767C" w:rsidSect="009605D7">
      <w:footnotePr>
        <w:numRestart w:val="eachSect"/>
      </w:footnotePr>
      <w:pgSz w:w="11906" w:h="16838"/>
      <w:pgMar w:top="1134" w:right="1134" w:bottom="851" w:left="1701"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D9A47" w14:textId="77777777" w:rsidR="007A7278" w:rsidRDefault="007A7278" w:rsidP="00A0193A">
      <w:r>
        <w:separator/>
      </w:r>
    </w:p>
  </w:endnote>
  <w:endnote w:type="continuationSeparator" w:id="0">
    <w:p w14:paraId="162C3AAC" w14:textId="77777777" w:rsidR="007A7278" w:rsidRDefault="007A7278"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5071D" w14:textId="77777777" w:rsidR="007A7278" w:rsidRDefault="007A7278" w:rsidP="00A0193A">
      <w:r>
        <w:separator/>
      </w:r>
    </w:p>
  </w:footnote>
  <w:footnote w:type="continuationSeparator" w:id="0">
    <w:p w14:paraId="0880C19E" w14:textId="77777777" w:rsidR="007A7278" w:rsidRDefault="007A7278"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1" w15:restartNumberingAfterBreak="0">
    <w:nsid w:val="27AE7E72"/>
    <w:multiLevelType w:val="hybridMultilevel"/>
    <w:tmpl w:val="CEDC5300"/>
    <w:lvl w:ilvl="0" w:tplc="EE8AC6B6">
      <w:start w:val="2022"/>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num w:numId="1" w16cid:durableId="1919363235">
    <w:abstractNumId w:val="0"/>
  </w:num>
  <w:num w:numId="2" w16cid:durableId="1979914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109"/>
    <w:rsid w:val="00051D66"/>
    <w:rsid w:val="0007387D"/>
    <w:rsid w:val="000B2FA3"/>
    <w:rsid w:val="000C0EC7"/>
    <w:rsid w:val="00121F6A"/>
    <w:rsid w:val="00124CF7"/>
    <w:rsid w:val="00127C45"/>
    <w:rsid w:val="001537E6"/>
    <w:rsid w:val="00155CA9"/>
    <w:rsid w:val="001712CF"/>
    <w:rsid w:val="001B5649"/>
    <w:rsid w:val="001E2135"/>
    <w:rsid w:val="001E6585"/>
    <w:rsid w:val="001F6E53"/>
    <w:rsid w:val="00226429"/>
    <w:rsid w:val="0022685B"/>
    <w:rsid w:val="00237706"/>
    <w:rsid w:val="00241969"/>
    <w:rsid w:val="00245689"/>
    <w:rsid w:val="002521A9"/>
    <w:rsid w:val="002565CF"/>
    <w:rsid w:val="0026135C"/>
    <w:rsid w:val="00261DCD"/>
    <w:rsid w:val="00274819"/>
    <w:rsid w:val="00276C0F"/>
    <w:rsid w:val="002A7C9B"/>
    <w:rsid w:val="002B00F1"/>
    <w:rsid w:val="002B1FEE"/>
    <w:rsid w:val="002D3CF2"/>
    <w:rsid w:val="003004BD"/>
    <w:rsid w:val="00371186"/>
    <w:rsid w:val="00386A6A"/>
    <w:rsid w:val="003B1F44"/>
    <w:rsid w:val="003E4E40"/>
    <w:rsid w:val="00415DF1"/>
    <w:rsid w:val="004F589D"/>
    <w:rsid w:val="00503623"/>
    <w:rsid w:val="00534842"/>
    <w:rsid w:val="0057716C"/>
    <w:rsid w:val="005C35F1"/>
    <w:rsid w:val="00671CB0"/>
    <w:rsid w:val="00673816"/>
    <w:rsid w:val="0068049F"/>
    <w:rsid w:val="0068074F"/>
    <w:rsid w:val="00686EAC"/>
    <w:rsid w:val="00694543"/>
    <w:rsid w:val="006A7C1E"/>
    <w:rsid w:val="006D7048"/>
    <w:rsid w:val="006F2052"/>
    <w:rsid w:val="007041A3"/>
    <w:rsid w:val="00710DE2"/>
    <w:rsid w:val="0074506D"/>
    <w:rsid w:val="00763C2E"/>
    <w:rsid w:val="0077663F"/>
    <w:rsid w:val="007973BD"/>
    <w:rsid w:val="007A7278"/>
    <w:rsid w:val="007B5909"/>
    <w:rsid w:val="007B686C"/>
    <w:rsid w:val="007E2105"/>
    <w:rsid w:val="007F1DB3"/>
    <w:rsid w:val="008129C2"/>
    <w:rsid w:val="008652CB"/>
    <w:rsid w:val="00877F5E"/>
    <w:rsid w:val="008806A4"/>
    <w:rsid w:val="008B22A4"/>
    <w:rsid w:val="008B7B8F"/>
    <w:rsid w:val="008C7A58"/>
    <w:rsid w:val="008D1109"/>
    <w:rsid w:val="009003B5"/>
    <w:rsid w:val="00901270"/>
    <w:rsid w:val="0091243D"/>
    <w:rsid w:val="00925081"/>
    <w:rsid w:val="009375B6"/>
    <w:rsid w:val="00940E4A"/>
    <w:rsid w:val="00957EAF"/>
    <w:rsid w:val="009605D7"/>
    <w:rsid w:val="00967173"/>
    <w:rsid w:val="009732E7"/>
    <w:rsid w:val="0098344D"/>
    <w:rsid w:val="00996456"/>
    <w:rsid w:val="009B47A1"/>
    <w:rsid w:val="009E6451"/>
    <w:rsid w:val="009F29F2"/>
    <w:rsid w:val="009F6B0F"/>
    <w:rsid w:val="00A0193A"/>
    <w:rsid w:val="00A73A87"/>
    <w:rsid w:val="00A86955"/>
    <w:rsid w:val="00A8717A"/>
    <w:rsid w:val="00B245AD"/>
    <w:rsid w:val="00B3091F"/>
    <w:rsid w:val="00B41AF1"/>
    <w:rsid w:val="00B601CF"/>
    <w:rsid w:val="00B9433C"/>
    <w:rsid w:val="00B97CDE"/>
    <w:rsid w:val="00BC2FB1"/>
    <w:rsid w:val="00BD084C"/>
    <w:rsid w:val="00C44912"/>
    <w:rsid w:val="00C46C28"/>
    <w:rsid w:val="00C82B41"/>
    <w:rsid w:val="00CA7C37"/>
    <w:rsid w:val="00CB7B8B"/>
    <w:rsid w:val="00CF19F3"/>
    <w:rsid w:val="00D1767C"/>
    <w:rsid w:val="00D940F8"/>
    <w:rsid w:val="00DF315E"/>
    <w:rsid w:val="00E019C5"/>
    <w:rsid w:val="00E0218D"/>
    <w:rsid w:val="00E0714D"/>
    <w:rsid w:val="00E16576"/>
    <w:rsid w:val="00E16725"/>
    <w:rsid w:val="00E26ABF"/>
    <w:rsid w:val="00E746D1"/>
    <w:rsid w:val="00E766EE"/>
    <w:rsid w:val="00E8797D"/>
    <w:rsid w:val="00EA28F3"/>
    <w:rsid w:val="00EA48CD"/>
    <w:rsid w:val="00ED1FBC"/>
    <w:rsid w:val="00EF5F53"/>
    <w:rsid w:val="00F0297C"/>
    <w:rsid w:val="00F43811"/>
    <w:rsid w:val="00F64D1C"/>
    <w:rsid w:val="00F814FB"/>
    <w:rsid w:val="00F930D7"/>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pPr>
      <w:spacing w:after="0" w:line="240" w:lineRule="auto"/>
    </w:pPr>
    <w:rPr>
      <w:rFonts w:ascii="Times New Roman" w:hAnsi="Times New Roman" w:cs="Times New Roman"/>
      <w:sz w:val="28"/>
      <w:szCs w:val="24"/>
      <w:lang w:eastAsia="bg-BG"/>
    </w:rPr>
  </w:style>
  <w:style w:type="paragraph" w:styleId="1">
    <w:name w:val="heading 1"/>
    <w:next w:val="a"/>
    <w:link w:val="10"/>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2">
    <w:name w:val="heading 2"/>
    <w:next w:val="a"/>
    <w:link w:val="20"/>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3">
    <w:name w:val="heading 3"/>
    <w:basedOn w:val="a"/>
    <w:next w:val="a"/>
    <w:link w:val="30"/>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4">
    <w:name w:val="heading 4"/>
    <w:basedOn w:val="a"/>
    <w:next w:val="a"/>
    <w:link w:val="40"/>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basedOn w:val="a0"/>
    <w:link w:val="2"/>
    <w:uiPriority w:val="9"/>
    <w:rsid w:val="008129C2"/>
    <w:rPr>
      <w:rFonts w:ascii="Times New Roman" w:eastAsiaTheme="majorEastAsia" w:hAnsi="Times New Roman" w:cstheme="majorBidi"/>
      <w:b/>
      <w:sz w:val="32"/>
      <w:szCs w:val="26"/>
      <w:lang w:eastAsia="bg-BG"/>
    </w:rPr>
  </w:style>
  <w:style w:type="paragraph" w:styleId="11">
    <w:name w:val="toc 1"/>
    <w:next w:val="a"/>
    <w:autoRedefine/>
    <w:uiPriority w:val="39"/>
    <w:unhideWhenUsed/>
    <w:rsid w:val="00534842"/>
    <w:pPr>
      <w:spacing w:after="0" w:line="240" w:lineRule="auto"/>
    </w:pPr>
    <w:rPr>
      <w:rFonts w:ascii="Times New Roman" w:hAnsi="Times New Roman"/>
      <w:b/>
      <w:sz w:val="28"/>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basedOn w:val="a0"/>
    <w:link w:val="a4"/>
    <w:uiPriority w:val="99"/>
    <w:semiHidden/>
    <w:rsid w:val="00A0193A"/>
    <w:rPr>
      <w:rFonts w:ascii="Times New Roman" w:hAnsi="Times New Roman" w:cs="Times New Roman"/>
      <w:sz w:val="20"/>
      <w:szCs w:val="20"/>
      <w:lang w:eastAsia="bg-BG"/>
    </w:rPr>
  </w:style>
  <w:style w:type="character" w:styleId="a6">
    <w:name w:val="footnote reference"/>
    <w:basedOn w:val="a0"/>
    <w:uiPriority w:val="99"/>
    <w:semiHidden/>
    <w:unhideWhenUsed/>
    <w:rsid w:val="00A0193A"/>
    <w:rPr>
      <w:vertAlign w:val="superscript"/>
    </w:rPr>
  </w:style>
  <w:style w:type="table" w:styleId="a7">
    <w:name w:val="Table Grid"/>
    <w:basedOn w:val="a1"/>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themeColor="text2"/>
      <w:sz w:val="18"/>
      <w:szCs w:val="18"/>
    </w:rPr>
  </w:style>
  <w:style w:type="paragraph" w:styleId="a9">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30">
    <w:name w:val="Заглавие 3 Знак"/>
    <w:basedOn w:val="a0"/>
    <w:link w:val="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40">
    <w:name w:val="Заглавие 4 Знак"/>
    <w:basedOn w:val="a0"/>
    <w:link w:val="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50">
    <w:name w:val="Заглавие 5 Знак"/>
    <w:basedOn w:val="a0"/>
    <w:link w:val="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60">
    <w:name w:val="Заглавие 6 Знак"/>
    <w:basedOn w:val="a0"/>
    <w:link w:val="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70">
    <w:name w:val="Заглавие 7 Знак"/>
    <w:basedOn w:val="a0"/>
    <w:link w:val="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ab">
    <w:name w:val="Подзаглавие Знак"/>
    <w:basedOn w:val="a0"/>
    <w:link w:val="aa"/>
    <w:uiPriority w:val="11"/>
    <w:rsid w:val="003004BD"/>
    <w:rPr>
      <w:rFonts w:eastAsiaTheme="minorEastAsia"/>
      <w:color w:val="5A5A5A" w:themeColor="text1" w:themeTint="A5"/>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basedOn w:val="a0"/>
    <w:link w:val="ac"/>
    <w:uiPriority w:val="99"/>
    <w:semiHidden/>
    <w:rsid w:val="002A7C9B"/>
    <w:rPr>
      <w:rFonts w:ascii="Times New Roman" w:hAnsi="Times New Roman" w:cs="Times New Roman"/>
      <w:sz w:val="20"/>
      <w:szCs w:val="20"/>
      <w:lang w:eastAsia="bg-BG"/>
    </w:rPr>
  </w:style>
  <w:style w:type="character" w:styleId="ae">
    <w:name w:val="endnote reference"/>
    <w:basedOn w:val="a0"/>
    <w:uiPriority w:val="99"/>
    <w:semiHidden/>
    <w:unhideWhenUsed/>
    <w:rsid w:val="002A7C9B"/>
    <w:rPr>
      <w:vertAlign w:val="superscript"/>
    </w:rPr>
  </w:style>
  <w:style w:type="character" w:styleId="af">
    <w:name w:val="Hyperlink"/>
    <w:basedOn w:val="a0"/>
    <w:uiPriority w:val="99"/>
    <w:unhideWhenUsed/>
    <w:rsid w:val="00F64D1C"/>
    <w:rPr>
      <w:color w:val="0563C1" w:themeColor="hyperlink"/>
      <w:u w:val="single"/>
    </w:rPr>
  </w:style>
  <w:style w:type="character" w:styleId="af0">
    <w:name w:val="Unresolved Mention"/>
    <w:basedOn w:val="a0"/>
    <w:uiPriority w:val="99"/>
    <w:semiHidden/>
    <w:unhideWhenUsed/>
    <w:rsid w:val="00C82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515/kbo-2018-004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770/etr2024vol4.8227" TargetMode="External"/><Relationship Id="rId5" Type="http://schemas.openxmlformats.org/officeDocument/2006/relationships/webSettings" Target="webSettings.xml"/><Relationship Id="rId10" Type="http://schemas.openxmlformats.org/officeDocument/2006/relationships/hyperlink" Target="http://dx.doi.org/10.2478/kbo-2020-0070" TargetMode="External"/><Relationship Id="rId4" Type="http://schemas.openxmlformats.org/officeDocument/2006/relationships/settings" Target="settings.xml"/><Relationship Id="rId9" Type="http://schemas.openxmlformats.org/officeDocument/2006/relationships/hyperlink" Target="http://dx.doi.org/10.2139/ssrn.32837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11</Pages>
  <Words>4492</Words>
  <Characters>25607</Characters>
  <Application>Microsoft Office Word</Application>
  <DocSecurity>0</DocSecurity>
  <Lines>213</Lines>
  <Paragraphs>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Григор Григоров</cp:lastModifiedBy>
  <cp:revision>8</cp:revision>
  <dcterms:created xsi:type="dcterms:W3CDTF">2026-09-13T14:04:00Z</dcterms:created>
  <dcterms:modified xsi:type="dcterms:W3CDTF">2026-09-16T19:43:00Z</dcterms:modified>
</cp:coreProperties>
</file>