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BCE" w:rsidRPr="00464565" w:rsidRDefault="00786A2E" w:rsidP="00464565">
      <w:pPr>
        <w:spacing w:after="0" w:line="240" w:lineRule="auto"/>
        <w:ind w:firstLine="720"/>
        <w:jc w:val="center"/>
        <w:rPr>
          <w:rFonts w:ascii="Times New Roman" w:hAnsi="Times New Roman" w:cs="Times New Roman"/>
          <w:b/>
          <w:caps/>
          <w:sz w:val="32"/>
          <w:szCs w:val="32"/>
          <w:lang w:val="bg-BG"/>
        </w:rPr>
      </w:pPr>
      <w:bookmarkStart w:id="0" w:name="_GoBack"/>
      <w:bookmarkEnd w:id="0"/>
      <w:r w:rsidRPr="00464565">
        <w:rPr>
          <w:rFonts w:ascii="Times New Roman" w:hAnsi="Times New Roman" w:cs="Times New Roman"/>
          <w:b/>
          <w:caps/>
          <w:sz w:val="32"/>
          <w:szCs w:val="32"/>
          <w:lang w:val="bg-BG"/>
        </w:rPr>
        <w:t>ЗАПАДНИЯТ КОРПОРАТИВЕН МОДЕЛ НА ЧАСТНИ ВОЕННИ И ОХРАНИТЕЛНИ КОМПАНИИ И ЕНЕРГИЙНИЯТ ПРЕХОД</w:t>
      </w:r>
    </w:p>
    <w:p w:rsidR="00180BCE" w:rsidRDefault="00180BCE" w:rsidP="00180BCE">
      <w:pPr>
        <w:spacing w:after="0" w:line="240" w:lineRule="auto"/>
        <w:ind w:firstLine="720"/>
        <w:jc w:val="both"/>
        <w:rPr>
          <w:rFonts w:ascii="Times New Roman" w:hAnsi="Times New Roman" w:cs="Times New Roman"/>
          <w:sz w:val="28"/>
          <w:szCs w:val="28"/>
          <w:lang w:val="bg-BG"/>
        </w:rPr>
      </w:pPr>
    </w:p>
    <w:p w:rsidR="00464565" w:rsidRDefault="00464565" w:rsidP="00180BCE">
      <w:pPr>
        <w:spacing w:after="0" w:line="240" w:lineRule="auto"/>
        <w:ind w:firstLine="720"/>
        <w:jc w:val="both"/>
        <w:rPr>
          <w:rFonts w:ascii="Times New Roman" w:hAnsi="Times New Roman" w:cs="Times New Roman"/>
          <w:sz w:val="28"/>
          <w:szCs w:val="28"/>
          <w:lang w:val="bg-BG"/>
        </w:rPr>
      </w:pPr>
    </w:p>
    <w:p w:rsidR="00464565" w:rsidRPr="003D276B" w:rsidRDefault="00464565" w:rsidP="00464565">
      <w:pPr>
        <w:spacing w:after="0" w:line="240" w:lineRule="auto"/>
        <w:ind w:firstLine="720"/>
        <w:jc w:val="center"/>
        <w:rPr>
          <w:rFonts w:ascii="Times New Roman" w:hAnsi="Times New Roman" w:cs="Times New Roman"/>
          <w:b/>
          <w:sz w:val="32"/>
          <w:szCs w:val="32"/>
          <w:lang w:val="bg-BG"/>
        </w:rPr>
      </w:pPr>
      <w:r w:rsidRPr="003D276B">
        <w:rPr>
          <w:rFonts w:ascii="Times New Roman" w:hAnsi="Times New Roman" w:cs="Times New Roman"/>
          <w:b/>
          <w:sz w:val="32"/>
          <w:szCs w:val="32"/>
          <w:lang w:val="bg-BG"/>
        </w:rPr>
        <w:t>Милко Стефанов</w:t>
      </w:r>
    </w:p>
    <w:p w:rsidR="00464565" w:rsidRDefault="00464565" w:rsidP="00464565">
      <w:pPr>
        <w:spacing w:after="0" w:line="240" w:lineRule="auto"/>
        <w:ind w:firstLine="720"/>
        <w:jc w:val="center"/>
        <w:rPr>
          <w:rFonts w:ascii="Times New Roman" w:hAnsi="Times New Roman" w:cs="Times New Roman"/>
          <w:sz w:val="28"/>
          <w:szCs w:val="28"/>
          <w:lang w:val="bg-BG"/>
        </w:rPr>
      </w:pPr>
    </w:p>
    <w:p w:rsidR="00464565" w:rsidRPr="003D276B" w:rsidRDefault="003D276B" w:rsidP="00464565">
      <w:pPr>
        <w:spacing w:after="0" w:line="240" w:lineRule="auto"/>
        <w:ind w:firstLine="720"/>
        <w:jc w:val="center"/>
        <w:rPr>
          <w:rFonts w:ascii="Times New Roman" w:hAnsi="Times New Roman" w:cs="Times New Roman"/>
          <w:b/>
          <w:caps/>
          <w:sz w:val="32"/>
          <w:szCs w:val="28"/>
          <w:lang w:val="bg-BG"/>
        </w:rPr>
      </w:pPr>
      <w:r w:rsidRPr="003D276B">
        <w:rPr>
          <w:rFonts w:ascii="Times New Roman" w:hAnsi="Times New Roman" w:cs="Times New Roman"/>
          <w:b/>
          <w:caps/>
          <w:sz w:val="32"/>
          <w:szCs w:val="28"/>
          <w:lang w:val="bg-BG"/>
        </w:rPr>
        <w:t>THE WESTERN CORPORATE MODEL OF PRIVATE MILITARY AND SECURITY COMPANIES AND THE ENERGY TRANSITION</w:t>
      </w:r>
    </w:p>
    <w:p w:rsidR="003D276B" w:rsidRDefault="003D276B" w:rsidP="00464565">
      <w:pPr>
        <w:spacing w:after="0" w:line="240" w:lineRule="auto"/>
        <w:ind w:firstLine="720"/>
        <w:jc w:val="center"/>
        <w:rPr>
          <w:rFonts w:ascii="Times New Roman" w:hAnsi="Times New Roman" w:cs="Times New Roman"/>
          <w:sz w:val="28"/>
          <w:szCs w:val="28"/>
          <w:lang w:val="bg-BG"/>
        </w:rPr>
      </w:pPr>
    </w:p>
    <w:p w:rsidR="003D276B" w:rsidRPr="003D276B" w:rsidRDefault="003D276B" w:rsidP="003D276B">
      <w:pPr>
        <w:spacing w:after="0" w:line="240" w:lineRule="auto"/>
        <w:ind w:firstLine="720"/>
        <w:jc w:val="center"/>
        <w:rPr>
          <w:rFonts w:ascii="Times New Roman" w:hAnsi="Times New Roman" w:cs="Times New Roman"/>
          <w:b/>
          <w:sz w:val="32"/>
          <w:szCs w:val="32"/>
        </w:rPr>
      </w:pPr>
      <w:proofErr w:type="spellStart"/>
      <w:r w:rsidRPr="003D276B">
        <w:rPr>
          <w:rFonts w:ascii="Times New Roman" w:hAnsi="Times New Roman" w:cs="Times New Roman"/>
          <w:b/>
          <w:sz w:val="32"/>
          <w:szCs w:val="32"/>
        </w:rPr>
        <w:t>Milko</w:t>
      </w:r>
      <w:proofErr w:type="spellEnd"/>
      <w:r w:rsidRPr="003D276B">
        <w:rPr>
          <w:rFonts w:ascii="Times New Roman" w:hAnsi="Times New Roman" w:cs="Times New Roman"/>
          <w:b/>
          <w:sz w:val="32"/>
          <w:szCs w:val="32"/>
        </w:rPr>
        <w:t xml:space="preserve"> </w:t>
      </w:r>
      <w:proofErr w:type="spellStart"/>
      <w:r w:rsidRPr="003D276B">
        <w:rPr>
          <w:rFonts w:ascii="Times New Roman" w:hAnsi="Times New Roman" w:cs="Times New Roman"/>
          <w:b/>
          <w:sz w:val="32"/>
          <w:szCs w:val="32"/>
        </w:rPr>
        <w:t>Stefanov</w:t>
      </w:r>
      <w:proofErr w:type="spellEnd"/>
    </w:p>
    <w:p w:rsidR="003D276B" w:rsidRDefault="003D276B" w:rsidP="00464565">
      <w:pPr>
        <w:spacing w:after="0" w:line="240" w:lineRule="auto"/>
        <w:ind w:firstLine="720"/>
        <w:jc w:val="center"/>
        <w:rPr>
          <w:rFonts w:ascii="Times New Roman" w:hAnsi="Times New Roman" w:cs="Times New Roman"/>
          <w:sz w:val="28"/>
          <w:szCs w:val="28"/>
          <w:lang w:val="bg-BG"/>
        </w:rPr>
      </w:pPr>
    </w:p>
    <w:p w:rsidR="003D276B" w:rsidRDefault="003D276B" w:rsidP="00464565">
      <w:pPr>
        <w:spacing w:after="0" w:line="240" w:lineRule="auto"/>
        <w:ind w:firstLine="720"/>
        <w:jc w:val="center"/>
        <w:rPr>
          <w:rFonts w:ascii="Times New Roman" w:hAnsi="Times New Roman" w:cs="Times New Roman"/>
          <w:sz w:val="28"/>
          <w:szCs w:val="28"/>
          <w:lang w:val="bg-BG"/>
        </w:rPr>
      </w:pPr>
    </w:p>
    <w:p w:rsidR="00180BCE" w:rsidRPr="007A12F8" w:rsidRDefault="007A12F8" w:rsidP="00180BCE">
      <w:pPr>
        <w:spacing w:after="0" w:line="240" w:lineRule="auto"/>
        <w:ind w:firstLine="720"/>
        <w:jc w:val="both"/>
        <w:rPr>
          <w:rFonts w:ascii="Times New Roman" w:hAnsi="Times New Roman" w:cs="Times New Roman"/>
          <w:i/>
          <w:sz w:val="24"/>
          <w:szCs w:val="24"/>
          <w:lang w:val="bg-BG"/>
        </w:rPr>
      </w:pPr>
      <w:r w:rsidRPr="003D276B">
        <w:rPr>
          <w:rFonts w:ascii="Times New Roman" w:hAnsi="Times New Roman" w:cs="Times New Roman"/>
          <w:b/>
          <w:i/>
          <w:sz w:val="24"/>
          <w:szCs w:val="24"/>
          <w:lang w:val="bg-BG"/>
        </w:rPr>
        <w:t>Резюме:</w:t>
      </w:r>
      <w:r w:rsidRPr="007A12F8">
        <w:t xml:space="preserve"> </w:t>
      </w:r>
      <w:r w:rsidRPr="007A12F8">
        <w:rPr>
          <w:rFonts w:ascii="Times New Roman" w:hAnsi="Times New Roman" w:cs="Times New Roman"/>
          <w:i/>
          <w:sz w:val="24"/>
          <w:szCs w:val="24"/>
          <w:lang w:val="bg-BG"/>
        </w:rPr>
        <w:t>В</w:t>
      </w:r>
      <w:r>
        <w:rPr>
          <w:rFonts w:ascii="Times New Roman" w:hAnsi="Times New Roman" w:cs="Times New Roman"/>
          <w:sz w:val="24"/>
          <w:szCs w:val="24"/>
          <w:lang w:val="bg-BG"/>
        </w:rPr>
        <w:t xml:space="preserve"> </w:t>
      </w:r>
      <w:r>
        <w:rPr>
          <w:rFonts w:ascii="Times New Roman" w:hAnsi="Times New Roman" w:cs="Times New Roman"/>
          <w:i/>
          <w:sz w:val="24"/>
          <w:szCs w:val="24"/>
          <w:lang w:val="bg-BG"/>
        </w:rPr>
        <w:t>доклада</w:t>
      </w:r>
      <w:r w:rsidRPr="007A12F8">
        <w:rPr>
          <w:rFonts w:ascii="Times New Roman" w:hAnsi="Times New Roman" w:cs="Times New Roman"/>
          <w:i/>
          <w:sz w:val="24"/>
          <w:szCs w:val="24"/>
          <w:lang w:val="bg-BG"/>
        </w:rPr>
        <w:t xml:space="preserve"> </w:t>
      </w:r>
      <w:r>
        <w:rPr>
          <w:rFonts w:ascii="Times New Roman" w:hAnsi="Times New Roman" w:cs="Times New Roman"/>
          <w:i/>
          <w:sz w:val="24"/>
          <w:szCs w:val="24"/>
          <w:lang w:val="bg-BG"/>
        </w:rPr>
        <w:t xml:space="preserve">се </w:t>
      </w:r>
      <w:r w:rsidRPr="007A12F8">
        <w:rPr>
          <w:rFonts w:ascii="Times New Roman" w:hAnsi="Times New Roman" w:cs="Times New Roman"/>
          <w:i/>
          <w:sz w:val="24"/>
          <w:szCs w:val="24"/>
          <w:lang w:val="bg-BG"/>
        </w:rPr>
        <w:t xml:space="preserve">изследва връзката между енергийния преход, геополитиката и частните военни и охранителни компании (ЧВОК). Повишеното търсене на критични суровини в нестабилни региони налага трансформация на западните ЧВОК. От наемнически структури те се превръщат в строго регулирани организации за управление на риска, пазещи ресурсите и социалния лиценз на корпорациите чрез </w:t>
      </w:r>
      <w:proofErr w:type="spellStart"/>
      <w:r w:rsidRPr="007A12F8">
        <w:rPr>
          <w:rFonts w:ascii="Times New Roman" w:hAnsi="Times New Roman" w:cs="Times New Roman"/>
          <w:i/>
          <w:sz w:val="24"/>
          <w:szCs w:val="24"/>
          <w:lang w:val="bg-BG"/>
        </w:rPr>
        <w:t>деескалация</w:t>
      </w:r>
      <w:proofErr w:type="spellEnd"/>
      <w:r w:rsidRPr="007A12F8">
        <w:rPr>
          <w:rFonts w:ascii="Times New Roman" w:hAnsi="Times New Roman" w:cs="Times New Roman"/>
          <w:i/>
          <w:sz w:val="24"/>
          <w:szCs w:val="24"/>
          <w:lang w:val="bg-BG"/>
        </w:rPr>
        <w:t xml:space="preserve"> и спазване на стандартите за правата на човека</w:t>
      </w:r>
      <w:r>
        <w:rPr>
          <w:rFonts w:ascii="Times New Roman" w:hAnsi="Times New Roman" w:cs="Times New Roman"/>
          <w:i/>
          <w:sz w:val="24"/>
          <w:szCs w:val="24"/>
          <w:lang w:val="bg-BG"/>
        </w:rPr>
        <w:t>.</w:t>
      </w:r>
    </w:p>
    <w:p w:rsidR="00180BCE" w:rsidRPr="003D276B" w:rsidRDefault="00180BCE" w:rsidP="00180BCE">
      <w:pPr>
        <w:spacing w:after="0" w:line="240" w:lineRule="auto"/>
        <w:ind w:firstLine="720"/>
        <w:jc w:val="both"/>
        <w:rPr>
          <w:rFonts w:ascii="Times New Roman" w:hAnsi="Times New Roman" w:cs="Times New Roman"/>
          <w:i/>
          <w:sz w:val="28"/>
          <w:szCs w:val="28"/>
          <w:lang w:val="bg-BG"/>
        </w:rPr>
      </w:pPr>
    </w:p>
    <w:p w:rsidR="007A12F8" w:rsidRPr="007A12F8" w:rsidRDefault="007A12F8" w:rsidP="007A12F8">
      <w:pPr>
        <w:spacing w:after="0" w:line="240" w:lineRule="auto"/>
        <w:ind w:firstLine="720"/>
        <w:jc w:val="both"/>
        <w:rPr>
          <w:rFonts w:ascii="Times New Roman" w:hAnsi="Times New Roman" w:cs="Times New Roman"/>
          <w:i/>
          <w:sz w:val="24"/>
          <w:szCs w:val="24"/>
          <w:lang w:val="bg-BG"/>
        </w:rPr>
      </w:pPr>
      <w:r w:rsidRPr="003D276B">
        <w:rPr>
          <w:rFonts w:ascii="Times New Roman" w:hAnsi="Times New Roman" w:cs="Times New Roman"/>
          <w:b/>
          <w:i/>
          <w:sz w:val="24"/>
          <w:szCs w:val="24"/>
          <w:lang w:val="bg-BG"/>
        </w:rPr>
        <w:t>Ключови думи:</w:t>
      </w:r>
      <w:r w:rsidRPr="007A12F8">
        <w:t xml:space="preserve"> </w:t>
      </w:r>
      <w:r>
        <w:rPr>
          <w:rFonts w:ascii="Times New Roman" w:hAnsi="Times New Roman" w:cs="Times New Roman"/>
          <w:i/>
          <w:sz w:val="24"/>
          <w:szCs w:val="24"/>
          <w:lang w:val="bg-BG"/>
        </w:rPr>
        <w:t>енергиен преход, критични суровини, ч</w:t>
      </w:r>
      <w:r w:rsidRPr="007A12F8">
        <w:rPr>
          <w:rFonts w:ascii="Times New Roman" w:hAnsi="Times New Roman" w:cs="Times New Roman"/>
          <w:i/>
          <w:sz w:val="24"/>
          <w:szCs w:val="24"/>
          <w:lang w:val="bg-BG"/>
        </w:rPr>
        <w:t>астни военни и охранителни компании (ЧВОК)</w:t>
      </w:r>
      <w:r>
        <w:rPr>
          <w:rFonts w:ascii="Times New Roman" w:hAnsi="Times New Roman" w:cs="Times New Roman"/>
          <w:i/>
          <w:sz w:val="24"/>
          <w:szCs w:val="24"/>
          <w:lang w:val="bg-BG"/>
        </w:rPr>
        <w:t>, геополитическо съперничество, х</w:t>
      </w:r>
      <w:r w:rsidRPr="007A12F8">
        <w:rPr>
          <w:rFonts w:ascii="Times New Roman" w:hAnsi="Times New Roman" w:cs="Times New Roman"/>
          <w:i/>
          <w:sz w:val="24"/>
          <w:szCs w:val="24"/>
          <w:lang w:val="bg-BG"/>
        </w:rPr>
        <w:t>ибридна сигурност</w:t>
      </w:r>
      <w:r>
        <w:rPr>
          <w:rFonts w:ascii="Times New Roman" w:hAnsi="Times New Roman" w:cs="Times New Roman"/>
          <w:i/>
          <w:sz w:val="24"/>
          <w:szCs w:val="24"/>
          <w:lang w:val="bg-BG"/>
        </w:rPr>
        <w:t>.</w:t>
      </w:r>
    </w:p>
    <w:p w:rsidR="007A12F8" w:rsidRDefault="007A12F8" w:rsidP="00180BCE">
      <w:pPr>
        <w:spacing w:after="0" w:line="240" w:lineRule="auto"/>
        <w:ind w:firstLine="720"/>
        <w:jc w:val="both"/>
        <w:rPr>
          <w:rFonts w:ascii="Times New Roman" w:hAnsi="Times New Roman" w:cs="Times New Roman"/>
          <w:sz w:val="28"/>
          <w:szCs w:val="28"/>
          <w:lang w:val="bg-BG"/>
        </w:rPr>
      </w:pPr>
    </w:p>
    <w:p w:rsidR="003D276B" w:rsidRPr="003D276B" w:rsidRDefault="003D276B" w:rsidP="00180BCE">
      <w:pPr>
        <w:spacing w:after="0" w:line="240" w:lineRule="auto"/>
        <w:ind w:firstLine="720"/>
        <w:jc w:val="both"/>
        <w:rPr>
          <w:rFonts w:ascii="Times New Roman" w:hAnsi="Times New Roman" w:cs="Times New Roman"/>
          <w:i/>
          <w:sz w:val="24"/>
          <w:szCs w:val="24"/>
        </w:rPr>
      </w:pPr>
      <w:r w:rsidRPr="003D276B">
        <w:rPr>
          <w:rFonts w:ascii="Times New Roman" w:hAnsi="Times New Roman" w:cs="Times New Roman"/>
          <w:b/>
          <w:i/>
          <w:sz w:val="24"/>
          <w:szCs w:val="24"/>
        </w:rPr>
        <w:t>Abstract:</w:t>
      </w:r>
      <w:r w:rsidRPr="003D276B">
        <w:rPr>
          <w:rFonts w:ascii="Times New Roman" w:hAnsi="Times New Roman" w:cs="Times New Roman"/>
          <w:i/>
          <w:sz w:val="24"/>
          <w:szCs w:val="24"/>
        </w:rPr>
        <w:t xml:space="preserve"> The report explores the nexus between energy transition, geopolitics, and private military and security companies (PMSCs). The increased demand for critical raw materials in unstable regions is forcing Western PMSCs to transform from mercenary structures into highly regulated risk management organizations that safeguard resources and the social license of corporations through de-escalation and compliance with human rights standards.</w:t>
      </w:r>
    </w:p>
    <w:p w:rsidR="003D276B" w:rsidRDefault="003D276B" w:rsidP="00180BCE">
      <w:pPr>
        <w:spacing w:after="0" w:line="240" w:lineRule="auto"/>
        <w:ind w:firstLine="720"/>
        <w:jc w:val="both"/>
        <w:rPr>
          <w:rFonts w:ascii="Times New Roman" w:hAnsi="Times New Roman" w:cs="Times New Roman"/>
          <w:sz w:val="28"/>
          <w:szCs w:val="28"/>
          <w:lang w:val="bg-BG"/>
        </w:rPr>
      </w:pPr>
    </w:p>
    <w:p w:rsidR="003D276B" w:rsidRPr="003D276B" w:rsidRDefault="003D276B" w:rsidP="00180BCE">
      <w:pPr>
        <w:spacing w:after="0" w:line="240" w:lineRule="auto"/>
        <w:ind w:firstLine="720"/>
        <w:jc w:val="both"/>
        <w:rPr>
          <w:rFonts w:ascii="Times New Roman" w:hAnsi="Times New Roman" w:cs="Times New Roman"/>
          <w:i/>
          <w:sz w:val="24"/>
          <w:szCs w:val="24"/>
        </w:rPr>
      </w:pPr>
      <w:r w:rsidRPr="003D276B">
        <w:rPr>
          <w:rFonts w:ascii="Times New Roman" w:hAnsi="Times New Roman" w:cs="Times New Roman"/>
          <w:b/>
          <w:i/>
          <w:sz w:val="24"/>
          <w:szCs w:val="24"/>
        </w:rPr>
        <w:t>Keywords:</w:t>
      </w:r>
      <w:r w:rsidRPr="003D276B">
        <w:rPr>
          <w:rFonts w:ascii="Times New Roman" w:hAnsi="Times New Roman" w:cs="Times New Roman"/>
          <w:i/>
          <w:sz w:val="24"/>
          <w:szCs w:val="24"/>
        </w:rPr>
        <w:t xml:space="preserve"> energy transition, critical raw materials, private military and security companies (PMSCs), geopolitical rivalry, </w:t>
      </w:r>
      <w:proofErr w:type="gramStart"/>
      <w:r w:rsidRPr="003D276B">
        <w:rPr>
          <w:rFonts w:ascii="Times New Roman" w:hAnsi="Times New Roman" w:cs="Times New Roman"/>
          <w:i/>
          <w:sz w:val="24"/>
          <w:szCs w:val="24"/>
        </w:rPr>
        <w:t>hybrid</w:t>
      </w:r>
      <w:proofErr w:type="gramEnd"/>
      <w:r w:rsidRPr="003D276B">
        <w:rPr>
          <w:rFonts w:ascii="Times New Roman" w:hAnsi="Times New Roman" w:cs="Times New Roman"/>
          <w:i/>
          <w:sz w:val="24"/>
          <w:szCs w:val="24"/>
        </w:rPr>
        <w:t xml:space="preserve"> security.</w:t>
      </w:r>
    </w:p>
    <w:p w:rsidR="003D276B" w:rsidRPr="003D276B" w:rsidRDefault="003D276B" w:rsidP="00180BCE">
      <w:pPr>
        <w:spacing w:after="0" w:line="240" w:lineRule="auto"/>
        <w:ind w:firstLine="720"/>
        <w:jc w:val="both"/>
        <w:rPr>
          <w:rFonts w:ascii="Times New Roman" w:hAnsi="Times New Roman" w:cs="Times New Roman"/>
          <w:sz w:val="28"/>
          <w:szCs w:val="28"/>
        </w:rPr>
      </w:pPr>
    </w:p>
    <w:p w:rsidR="003D276B" w:rsidRDefault="003D276B" w:rsidP="00180BCE">
      <w:pPr>
        <w:spacing w:after="0" w:line="240" w:lineRule="auto"/>
        <w:ind w:firstLine="720"/>
        <w:jc w:val="both"/>
        <w:rPr>
          <w:rFonts w:ascii="Times New Roman" w:hAnsi="Times New Roman" w:cs="Times New Roman"/>
          <w:sz w:val="28"/>
          <w:szCs w:val="28"/>
          <w:lang w:val="bg-BG"/>
        </w:rPr>
      </w:pPr>
    </w:p>
    <w:p w:rsidR="00180BCE" w:rsidRPr="00401EF6" w:rsidRDefault="00180BCE" w:rsidP="00180BCE">
      <w:pPr>
        <w:spacing w:after="0" w:line="240" w:lineRule="auto"/>
        <w:ind w:firstLine="720"/>
        <w:jc w:val="both"/>
        <w:rPr>
          <w:rFonts w:ascii="Times New Roman" w:hAnsi="Times New Roman" w:cs="Times New Roman"/>
          <w:b/>
          <w:sz w:val="28"/>
          <w:szCs w:val="28"/>
          <w:lang w:val="bg-BG"/>
        </w:rPr>
      </w:pPr>
      <w:r w:rsidRPr="00401EF6">
        <w:rPr>
          <w:rFonts w:ascii="Times New Roman" w:hAnsi="Times New Roman" w:cs="Times New Roman"/>
          <w:b/>
          <w:sz w:val="28"/>
          <w:szCs w:val="28"/>
          <w:lang w:val="bg-BG"/>
        </w:rPr>
        <w:t>УВОД</w:t>
      </w:r>
    </w:p>
    <w:p w:rsidR="007A12F8" w:rsidRPr="007A12F8" w:rsidRDefault="004346EF" w:rsidP="007A12F8">
      <w:pPr>
        <w:spacing w:after="0" w:line="240" w:lineRule="auto"/>
        <w:ind w:firstLine="720"/>
        <w:jc w:val="both"/>
        <w:rPr>
          <w:rFonts w:ascii="Times New Roman" w:hAnsi="Times New Roman" w:cs="Times New Roman"/>
          <w:sz w:val="28"/>
          <w:szCs w:val="28"/>
          <w:lang w:val="bg-BG"/>
        </w:rPr>
      </w:pPr>
      <w:r>
        <w:rPr>
          <w:rFonts w:ascii="Times New Roman" w:hAnsi="Times New Roman" w:cs="Times New Roman"/>
          <w:sz w:val="28"/>
          <w:szCs w:val="28"/>
          <w:lang w:val="bg-BG"/>
        </w:rPr>
        <w:t>И</w:t>
      </w:r>
      <w:r w:rsidR="007A12F8" w:rsidRPr="007A12F8">
        <w:rPr>
          <w:rFonts w:ascii="Times New Roman" w:hAnsi="Times New Roman" w:cs="Times New Roman"/>
          <w:sz w:val="28"/>
          <w:szCs w:val="28"/>
          <w:lang w:val="bg-BG"/>
        </w:rPr>
        <w:t>мперативи</w:t>
      </w:r>
      <w:r>
        <w:rPr>
          <w:rFonts w:ascii="Times New Roman" w:hAnsi="Times New Roman" w:cs="Times New Roman"/>
          <w:sz w:val="28"/>
          <w:szCs w:val="28"/>
          <w:lang w:val="bg-BG"/>
        </w:rPr>
        <w:t>те</w:t>
      </w:r>
      <w:r w:rsidR="007A12F8" w:rsidRPr="007A12F8">
        <w:rPr>
          <w:rFonts w:ascii="Times New Roman" w:hAnsi="Times New Roman" w:cs="Times New Roman"/>
          <w:sz w:val="28"/>
          <w:szCs w:val="28"/>
          <w:lang w:val="bg-BG"/>
        </w:rPr>
        <w:t xml:space="preserve"> на глобалния климатичен дневен ред и последващият енергиен преход катализират структурна трансформация в геополитическата архитектура и м</w:t>
      </w:r>
      <w:r w:rsidR="007A12F8">
        <w:rPr>
          <w:rFonts w:ascii="Times New Roman" w:hAnsi="Times New Roman" w:cs="Times New Roman"/>
          <w:sz w:val="28"/>
          <w:szCs w:val="28"/>
          <w:lang w:val="bg-BG"/>
        </w:rPr>
        <w:t>еждународната сигурност</w:t>
      </w:r>
      <w:r w:rsidR="007A12F8" w:rsidRPr="007A12F8">
        <w:rPr>
          <w:rFonts w:ascii="Times New Roman" w:hAnsi="Times New Roman" w:cs="Times New Roman"/>
          <w:sz w:val="28"/>
          <w:szCs w:val="28"/>
          <w:lang w:val="bg-BG"/>
        </w:rPr>
        <w:t>. Преходът към икономика, зависима от критични суровини, предефинира стратегическата стойност на</w:t>
      </w:r>
      <w:r w:rsidR="007A12F8">
        <w:rPr>
          <w:rFonts w:ascii="Times New Roman" w:hAnsi="Times New Roman" w:cs="Times New Roman"/>
          <w:sz w:val="28"/>
          <w:szCs w:val="28"/>
          <w:lang w:val="bg-BG"/>
        </w:rPr>
        <w:t xml:space="preserve"> региони в глобалния Юг</w:t>
      </w:r>
      <w:r w:rsidR="007A12F8" w:rsidRPr="007A12F8">
        <w:rPr>
          <w:rFonts w:ascii="Times New Roman" w:hAnsi="Times New Roman" w:cs="Times New Roman"/>
          <w:sz w:val="28"/>
          <w:szCs w:val="28"/>
          <w:lang w:val="bg-BG"/>
        </w:rPr>
        <w:t>. Поради слабите институции в тези държави, осигуряването на доставките става приоритет за сигурността на ин</w:t>
      </w:r>
      <w:r w:rsidR="007A12F8">
        <w:rPr>
          <w:rFonts w:ascii="Times New Roman" w:hAnsi="Times New Roman" w:cs="Times New Roman"/>
          <w:sz w:val="28"/>
          <w:szCs w:val="28"/>
          <w:lang w:val="bg-BG"/>
        </w:rPr>
        <w:t>дустриализираните нации</w:t>
      </w:r>
      <w:r w:rsidR="007A12F8" w:rsidRPr="007A12F8">
        <w:rPr>
          <w:rFonts w:ascii="Times New Roman" w:hAnsi="Times New Roman" w:cs="Times New Roman"/>
          <w:sz w:val="28"/>
          <w:szCs w:val="28"/>
          <w:lang w:val="bg-BG"/>
        </w:rPr>
        <w:t>.</w:t>
      </w:r>
    </w:p>
    <w:p w:rsidR="007A12F8" w:rsidRDefault="007A12F8" w:rsidP="007A12F8">
      <w:pPr>
        <w:spacing w:after="0" w:line="240" w:lineRule="auto"/>
        <w:ind w:firstLine="720"/>
        <w:jc w:val="both"/>
        <w:rPr>
          <w:rFonts w:ascii="Times New Roman" w:hAnsi="Times New Roman" w:cs="Times New Roman"/>
          <w:sz w:val="28"/>
          <w:szCs w:val="28"/>
          <w:lang w:val="bg-BG"/>
        </w:rPr>
      </w:pPr>
      <w:r w:rsidRPr="007A12F8">
        <w:rPr>
          <w:rFonts w:ascii="Times New Roman" w:hAnsi="Times New Roman" w:cs="Times New Roman"/>
          <w:sz w:val="28"/>
          <w:szCs w:val="28"/>
          <w:lang w:val="bg-BG"/>
        </w:rPr>
        <w:t xml:space="preserve">Настоящият анализ има за цел да изследва структурната трансформация на глобалното търсене на ресурси и последващата </w:t>
      </w:r>
      <w:proofErr w:type="spellStart"/>
      <w:r w:rsidRPr="007A12F8">
        <w:rPr>
          <w:rFonts w:ascii="Times New Roman" w:hAnsi="Times New Roman" w:cs="Times New Roman"/>
          <w:sz w:val="28"/>
          <w:szCs w:val="28"/>
          <w:lang w:val="bg-BG"/>
        </w:rPr>
        <w:t>доктринална</w:t>
      </w:r>
      <w:proofErr w:type="spellEnd"/>
      <w:r w:rsidRPr="007A12F8">
        <w:rPr>
          <w:rFonts w:ascii="Times New Roman" w:hAnsi="Times New Roman" w:cs="Times New Roman"/>
          <w:sz w:val="28"/>
          <w:szCs w:val="28"/>
          <w:lang w:val="bg-BG"/>
        </w:rPr>
        <w:t xml:space="preserve"> и оперативна адаптация на западния корпоративен модел за сигурност, с фокус върху </w:t>
      </w:r>
      <w:r w:rsidRPr="007A12F8">
        <w:rPr>
          <w:rFonts w:ascii="Times New Roman" w:hAnsi="Times New Roman" w:cs="Times New Roman"/>
          <w:sz w:val="28"/>
          <w:szCs w:val="28"/>
          <w:lang w:val="bg-BG"/>
        </w:rPr>
        <w:lastRenderedPageBreak/>
        <w:t>симбиозата между енергийния преход, геополитическото съперничество и приват</w:t>
      </w:r>
      <w:r>
        <w:rPr>
          <w:rFonts w:ascii="Times New Roman" w:hAnsi="Times New Roman" w:cs="Times New Roman"/>
          <w:sz w:val="28"/>
          <w:szCs w:val="28"/>
          <w:lang w:val="bg-BG"/>
        </w:rPr>
        <w:t>изацията на сигурността. В доклада се</w:t>
      </w:r>
      <w:r w:rsidRPr="007A12F8">
        <w:rPr>
          <w:rFonts w:ascii="Times New Roman" w:hAnsi="Times New Roman" w:cs="Times New Roman"/>
          <w:sz w:val="28"/>
          <w:szCs w:val="28"/>
          <w:lang w:val="bg-BG"/>
        </w:rPr>
        <w:t xml:space="preserve"> защитава хипотезата, че в отговор на високорисковата среда, съвременният западен модел на ЧВОК е еволюирал от инструмент за кинетична намеса в сложен, </w:t>
      </w:r>
      <w:r w:rsidR="004346EF">
        <w:rPr>
          <w:rFonts w:ascii="Times New Roman" w:hAnsi="Times New Roman" w:cs="Times New Roman"/>
          <w:sz w:val="28"/>
          <w:szCs w:val="28"/>
          <w:lang w:val="bg-BG"/>
        </w:rPr>
        <w:t>строго регламентиран</w:t>
      </w:r>
      <w:r w:rsidRPr="007A12F8">
        <w:rPr>
          <w:rFonts w:ascii="Times New Roman" w:hAnsi="Times New Roman" w:cs="Times New Roman"/>
          <w:sz w:val="28"/>
          <w:szCs w:val="28"/>
          <w:lang w:val="bg-BG"/>
        </w:rPr>
        <w:t xml:space="preserve"> механизъм за управление на риска. Тази дефанзивна трансформация е </w:t>
      </w:r>
      <w:r w:rsidR="004346EF">
        <w:rPr>
          <w:rFonts w:ascii="Times New Roman" w:hAnsi="Times New Roman" w:cs="Times New Roman"/>
          <w:sz w:val="28"/>
          <w:szCs w:val="28"/>
          <w:lang w:val="bg-BG"/>
        </w:rPr>
        <w:t>решаваща</w:t>
      </w:r>
      <w:r w:rsidRPr="007A12F8">
        <w:rPr>
          <w:rFonts w:ascii="Times New Roman" w:hAnsi="Times New Roman" w:cs="Times New Roman"/>
          <w:sz w:val="28"/>
          <w:szCs w:val="28"/>
          <w:lang w:val="bg-BG"/>
        </w:rPr>
        <w:t xml:space="preserve"> за гарантиране на инвестиции</w:t>
      </w:r>
      <w:r w:rsidR="004346EF">
        <w:rPr>
          <w:rFonts w:ascii="Times New Roman" w:hAnsi="Times New Roman" w:cs="Times New Roman"/>
          <w:sz w:val="28"/>
          <w:szCs w:val="28"/>
          <w:lang w:val="bg-BG"/>
        </w:rPr>
        <w:t>те и поддържане на корпоративната</w:t>
      </w:r>
      <w:r w:rsidRPr="007A12F8">
        <w:rPr>
          <w:rFonts w:ascii="Times New Roman" w:hAnsi="Times New Roman" w:cs="Times New Roman"/>
          <w:sz w:val="28"/>
          <w:szCs w:val="28"/>
          <w:lang w:val="bg-BG"/>
        </w:rPr>
        <w:t xml:space="preserve"> </w:t>
      </w:r>
      <w:r w:rsidR="004346EF">
        <w:rPr>
          <w:rFonts w:ascii="Times New Roman" w:hAnsi="Times New Roman" w:cs="Times New Roman"/>
          <w:sz w:val="28"/>
          <w:szCs w:val="28"/>
          <w:lang w:val="bg-BG"/>
        </w:rPr>
        <w:t>обществена легитимност</w:t>
      </w:r>
      <w:r w:rsidRPr="007A12F8">
        <w:rPr>
          <w:rFonts w:ascii="Times New Roman" w:hAnsi="Times New Roman" w:cs="Times New Roman"/>
          <w:sz w:val="28"/>
          <w:szCs w:val="28"/>
          <w:lang w:val="bg-BG"/>
        </w:rPr>
        <w:t>, макар да остава уязвима към макро-политическата нестабилност на приемащите държави</w:t>
      </w:r>
      <w:r>
        <w:rPr>
          <w:rFonts w:ascii="Times New Roman" w:hAnsi="Times New Roman" w:cs="Times New Roman"/>
          <w:sz w:val="28"/>
          <w:szCs w:val="28"/>
          <w:lang w:val="bg-BG"/>
        </w:rPr>
        <w:t>.</w:t>
      </w:r>
    </w:p>
    <w:p w:rsidR="00180BCE" w:rsidRPr="007A12F8" w:rsidRDefault="00180BCE" w:rsidP="007A12F8">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b/>
          <w:sz w:val="28"/>
          <w:szCs w:val="28"/>
          <w:lang w:val="bg-BG"/>
        </w:rPr>
        <w:t>1. Структурна трансформация на глобалното търсене</w:t>
      </w: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Глобалният консенсус за постигане на въглеродна неутралност и смекчаване на климатичните промени до 2050 г. изисква експоненциално увеличение на добива на критични суровини. Производството на технологии за чиста енергия – вятърни турбини, слънчеви панели, електропреносни мрежи и батерии за еле</w:t>
      </w:r>
      <w:r w:rsidR="00F87372">
        <w:rPr>
          <w:rFonts w:ascii="Times New Roman" w:hAnsi="Times New Roman" w:cs="Times New Roman"/>
          <w:sz w:val="28"/>
          <w:szCs w:val="28"/>
          <w:lang w:val="bg-BG"/>
        </w:rPr>
        <w:t>ктрически превозни средства</w:t>
      </w:r>
      <w:r w:rsidRPr="00180BCE">
        <w:rPr>
          <w:rFonts w:ascii="Times New Roman" w:hAnsi="Times New Roman" w:cs="Times New Roman"/>
          <w:sz w:val="28"/>
          <w:szCs w:val="28"/>
          <w:lang w:val="bg-BG"/>
        </w:rPr>
        <w:t xml:space="preserve"> – притежава изключително висока материална интензивност и зависи критично от минерали като литий, кобалт, никел, манган, графит, мед и </w:t>
      </w:r>
      <w:proofErr w:type="spellStart"/>
      <w:r w:rsidRPr="00180BCE">
        <w:rPr>
          <w:rFonts w:ascii="Times New Roman" w:hAnsi="Times New Roman" w:cs="Times New Roman"/>
          <w:sz w:val="28"/>
          <w:szCs w:val="28"/>
          <w:lang w:val="bg-BG"/>
        </w:rPr>
        <w:t>редкоземни</w:t>
      </w:r>
      <w:proofErr w:type="spellEnd"/>
      <w:r w:rsidRPr="00180BCE">
        <w:rPr>
          <w:rFonts w:ascii="Times New Roman" w:hAnsi="Times New Roman" w:cs="Times New Roman"/>
          <w:sz w:val="28"/>
          <w:szCs w:val="28"/>
          <w:lang w:val="bg-BG"/>
        </w:rPr>
        <w:t xml:space="preserve"> елементи. Институционалните прогнози сочат, че само търсенето на литий и кобалт може да нарасне с над 500% до 2050 г., за да задоволи базовите нужди на зелената икономика</w:t>
      </w:r>
      <w:r w:rsidR="0057107A">
        <w:rPr>
          <w:rFonts w:ascii="Times New Roman" w:hAnsi="Times New Roman" w:cs="Times New Roman"/>
          <w:sz w:val="28"/>
          <w:szCs w:val="28"/>
        </w:rPr>
        <w:t xml:space="preserve"> </w:t>
      </w:r>
      <w:r w:rsidR="00401EF6" w:rsidRPr="0057107A">
        <w:rPr>
          <w:rFonts w:ascii="Times New Roman" w:hAnsi="Times New Roman" w:cs="Times New Roman"/>
          <w:noProof/>
          <w:sz w:val="28"/>
          <w:szCs w:val="28"/>
        </w:rPr>
        <w:t>[1]</w:t>
      </w:r>
      <w:r w:rsidRPr="00180BCE">
        <w:rPr>
          <w:rFonts w:ascii="Times New Roman" w:hAnsi="Times New Roman" w:cs="Times New Roman"/>
          <w:sz w:val="28"/>
          <w:szCs w:val="28"/>
          <w:lang w:val="bg-BG"/>
        </w:rPr>
        <w:t>.</w:t>
      </w:r>
    </w:p>
    <w:p w:rsidR="00180BCE" w:rsidRDefault="00180BCE" w:rsidP="0057107A">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Тази нова ресурсна парадигма се характеризира с географска концентрация, която значително надвишава тази на конвенционалните въглеводороди. А</w:t>
      </w:r>
      <w:r w:rsidR="0057107A">
        <w:rPr>
          <w:rFonts w:ascii="Times New Roman" w:hAnsi="Times New Roman" w:cs="Times New Roman"/>
          <w:sz w:val="28"/>
          <w:szCs w:val="28"/>
          <w:lang w:val="bg-BG"/>
        </w:rPr>
        <w:t>фриканският континент</w:t>
      </w:r>
      <w:r w:rsidRPr="00180BCE">
        <w:rPr>
          <w:rFonts w:ascii="Times New Roman" w:hAnsi="Times New Roman" w:cs="Times New Roman"/>
          <w:sz w:val="28"/>
          <w:szCs w:val="28"/>
          <w:lang w:val="bg-BG"/>
        </w:rPr>
        <w:t xml:space="preserve"> се очертава като централна геополитическа арена. Към настоящия момент Африка концентрира 77% от световното производство на платина, 76% от кобалта</w:t>
      </w:r>
      <w:r w:rsidR="0057107A">
        <w:rPr>
          <w:rFonts w:ascii="Times New Roman" w:hAnsi="Times New Roman" w:cs="Times New Roman"/>
          <w:sz w:val="28"/>
          <w:szCs w:val="28"/>
          <w:lang w:val="bg-BG"/>
        </w:rPr>
        <w:t>, 65% от мангана и 44% от хрома</w:t>
      </w:r>
      <w:r w:rsidRPr="00180BCE">
        <w:rPr>
          <w:rFonts w:ascii="Times New Roman" w:hAnsi="Times New Roman" w:cs="Times New Roman"/>
          <w:sz w:val="28"/>
          <w:szCs w:val="28"/>
          <w:lang w:val="bg-BG"/>
        </w:rPr>
        <w:t>. Демократична република Конго (ДРК) самостоятелно генерира над 70% от световния добив на кобалт, докато т.нар. „литиев триъгълник“ (Боливия, Аржентина, Чили) държи повече от половината от доказ</w:t>
      </w:r>
      <w:r w:rsidR="0057107A">
        <w:rPr>
          <w:rFonts w:ascii="Times New Roman" w:hAnsi="Times New Roman" w:cs="Times New Roman"/>
          <w:sz w:val="28"/>
          <w:szCs w:val="28"/>
          <w:lang w:val="bg-BG"/>
        </w:rPr>
        <w:t>аните световни резерви на литий</w:t>
      </w:r>
      <w:r w:rsidRPr="00180BCE">
        <w:rPr>
          <w:rFonts w:ascii="Times New Roman" w:hAnsi="Times New Roman" w:cs="Times New Roman"/>
          <w:sz w:val="28"/>
          <w:szCs w:val="28"/>
          <w:lang w:val="bg-BG"/>
        </w:rPr>
        <w:t>. Очаква се през следващите двадесет и пет години глобалните приходи от добива само на четири ключови минерала – мед, никел, кобалт и литий – да достигнат 16 трилиона щатски долара</w:t>
      </w:r>
      <w:r w:rsidR="0057107A">
        <w:rPr>
          <w:rFonts w:ascii="Times New Roman" w:hAnsi="Times New Roman" w:cs="Times New Roman"/>
          <w:sz w:val="28"/>
          <w:szCs w:val="28"/>
        </w:rPr>
        <w:t xml:space="preserve"> </w:t>
      </w:r>
      <w:r w:rsidR="00401EF6" w:rsidRPr="0057107A">
        <w:rPr>
          <w:rFonts w:ascii="Times New Roman" w:hAnsi="Times New Roman" w:cs="Times New Roman"/>
          <w:noProof/>
          <w:sz w:val="28"/>
          <w:szCs w:val="28"/>
        </w:rPr>
        <w:t>[2]</w:t>
      </w:r>
      <w:r w:rsidRPr="00180BCE">
        <w:rPr>
          <w:rFonts w:ascii="Times New Roman" w:hAnsi="Times New Roman" w:cs="Times New Roman"/>
          <w:sz w:val="28"/>
          <w:szCs w:val="28"/>
          <w:lang w:val="bg-BG"/>
        </w:rPr>
        <w:t>.</w:t>
      </w:r>
      <w:r w:rsidR="0057107A">
        <w:rPr>
          <w:rFonts w:ascii="Times New Roman" w:hAnsi="Times New Roman" w:cs="Times New Roman"/>
          <w:sz w:val="28"/>
          <w:szCs w:val="28"/>
        </w:rPr>
        <w:t xml:space="preserve"> </w:t>
      </w:r>
      <w:r w:rsidRPr="00180BCE">
        <w:rPr>
          <w:rFonts w:ascii="Times New Roman" w:hAnsi="Times New Roman" w:cs="Times New Roman"/>
          <w:sz w:val="28"/>
          <w:szCs w:val="28"/>
          <w:lang w:val="bg-BG"/>
        </w:rPr>
        <w:t xml:space="preserve">Проблемът със сигурността на доставките се задълбочава от факта, че рафинирането и металургичната обработка на тези материали са силно монополизирани. Въпреки политическите декларации за диверсификация, данните </w:t>
      </w:r>
      <w:r w:rsidR="00F5275B">
        <w:rPr>
          <w:rFonts w:ascii="Times New Roman" w:hAnsi="Times New Roman" w:cs="Times New Roman"/>
          <w:sz w:val="28"/>
          <w:szCs w:val="28"/>
          <w:lang w:val="bg-BG"/>
        </w:rPr>
        <w:t xml:space="preserve">в Таблица 1 </w:t>
      </w:r>
      <w:r w:rsidRPr="00180BCE">
        <w:rPr>
          <w:rFonts w:ascii="Times New Roman" w:hAnsi="Times New Roman" w:cs="Times New Roman"/>
          <w:sz w:val="28"/>
          <w:szCs w:val="28"/>
          <w:lang w:val="bg-BG"/>
        </w:rPr>
        <w:t>показват обратната тенденция.</w:t>
      </w:r>
    </w:p>
    <w:p w:rsidR="00F5275B" w:rsidRDefault="00F5275B" w:rsidP="00F5275B">
      <w:pPr>
        <w:spacing w:after="0" w:line="240" w:lineRule="auto"/>
        <w:ind w:firstLine="720"/>
        <w:jc w:val="right"/>
        <w:rPr>
          <w:rFonts w:ascii="Times New Roman" w:hAnsi="Times New Roman" w:cs="Times New Roman"/>
          <w:sz w:val="28"/>
          <w:szCs w:val="28"/>
          <w:lang w:val="bg-BG"/>
        </w:rPr>
      </w:pPr>
      <w:r>
        <w:rPr>
          <w:rFonts w:ascii="Times New Roman" w:hAnsi="Times New Roman" w:cs="Times New Roman"/>
          <w:sz w:val="28"/>
          <w:szCs w:val="28"/>
          <w:lang w:val="bg-BG"/>
        </w:rPr>
        <w:t>Таблица 1</w:t>
      </w:r>
      <w:r w:rsidR="000865B9">
        <w:rPr>
          <w:rFonts w:ascii="Times New Roman" w:hAnsi="Times New Roman" w:cs="Times New Roman"/>
          <w:sz w:val="28"/>
          <w:szCs w:val="28"/>
          <w:lang w:val="bg-BG"/>
        </w:rPr>
        <w:t>:</w:t>
      </w:r>
    </w:p>
    <w:p w:rsidR="00637E5B" w:rsidRPr="00F52B68" w:rsidRDefault="00F5275B" w:rsidP="00F5275B">
      <w:pPr>
        <w:spacing w:after="0" w:line="240" w:lineRule="auto"/>
        <w:ind w:firstLine="720"/>
        <w:jc w:val="center"/>
        <w:rPr>
          <w:rFonts w:ascii="Times New Roman" w:hAnsi="Times New Roman" w:cs="Times New Roman"/>
          <w:sz w:val="28"/>
          <w:szCs w:val="28"/>
          <w:lang w:val="bg-BG"/>
        </w:rPr>
      </w:pPr>
      <w:r w:rsidRPr="00F5275B">
        <w:rPr>
          <w:rFonts w:ascii="Times New Roman" w:hAnsi="Times New Roman" w:cs="Times New Roman"/>
          <w:sz w:val="28"/>
          <w:szCs w:val="28"/>
          <w:lang w:val="bg-BG"/>
        </w:rPr>
        <w:t>Геополитическа концентрация във веригите за доставка на енергийни минерали (2020 – 2024 г.)</w:t>
      </w:r>
      <w:r w:rsidR="00F52B68">
        <w:rPr>
          <w:rFonts w:ascii="Times New Roman" w:hAnsi="Times New Roman" w:cs="Times New Roman"/>
          <w:sz w:val="28"/>
          <w:szCs w:val="28"/>
        </w:rPr>
        <w:t xml:space="preserve"> </w:t>
      </w:r>
      <w:r w:rsidR="00401EF6" w:rsidRPr="00F52B68">
        <w:rPr>
          <w:rFonts w:ascii="Times New Roman" w:hAnsi="Times New Roman" w:cs="Times New Roman"/>
          <w:noProof/>
          <w:sz w:val="28"/>
          <w:szCs w:val="28"/>
        </w:rPr>
        <w:t>[2]</w:t>
      </w:r>
      <w:r w:rsidR="00F52B68">
        <w:rPr>
          <w:rFonts w:ascii="Times New Roman" w:hAnsi="Times New Roman" w:cs="Times New Roman"/>
          <w:sz w:val="28"/>
          <w:szCs w:val="28"/>
          <w:lang w:val="bg-BG"/>
        </w:rPr>
        <w:t xml:space="preserve">, </w:t>
      </w:r>
      <w:r w:rsidR="00401EF6" w:rsidRPr="00F52B68">
        <w:rPr>
          <w:rFonts w:ascii="Times New Roman" w:hAnsi="Times New Roman" w:cs="Times New Roman"/>
          <w:noProof/>
          <w:sz w:val="28"/>
          <w:szCs w:val="28"/>
          <w:lang w:val="bg-BG"/>
        </w:rPr>
        <w:t>[3]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36"/>
        <w:gridCol w:w="2286"/>
        <w:gridCol w:w="2286"/>
        <w:gridCol w:w="2995"/>
      </w:tblGrid>
      <w:tr w:rsidR="000021EE" w:rsidRPr="00F5275B" w:rsidTr="00F5275B">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sz w:val="24"/>
                <w:szCs w:val="24"/>
                <w:lang w:val="bg-BG"/>
              </w:rPr>
            </w:pPr>
            <w:r w:rsidRPr="00F5275B">
              <w:rPr>
                <w:rFonts w:ascii="Times New Roman" w:eastAsia="Google Sans" w:hAnsi="Times New Roman" w:cs="Times New Roman"/>
                <w:b/>
                <w:bCs/>
                <w:color w:val="1F1F1F"/>
                <w:sz w:val="24"/>
                <w:szCs w:val="24"/>
                <w:lang w:val="bg-BG"/>
              </w:rPr>
              <w:t>Етап от веригата на доставки</w:t>
            </w:r>
          </w:p>
        </w:tc>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sz w:val="24"/>
                <w:szCs w:val="24"/>
                <w:lang w:val="bg-BG"/>
              </w:rPr>
            </w:pPr>
            <w:r w:rsidRPr="00F5275B">
              <w:rPr>
                <w:rFonts w:ascii="Times New Roman" w:eastAsia="Google Sans" w:hAnsi="Times New Roman" w:cs="Times New Roman"/>
                <w:b/>
                <w:bCs/>
                <w:color w:val="1F1F1F"/>
                <w:sz w:val="24"/>
                <w:szCs w:val="24"/>
                <w:lang w:val="bg-BG"/>
              </w:rPr>
              <w:t>Концентрация (Топ 3 държави) - 2020 г.</w:t>
            </w:r>
          </w:p>
        </w:tc>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sz w:val="24"/>
                <w:szCs w:val="24"/>
                <w:lang w:val="bg-BG"/>
              </w:rPr>
            </w:pPr>
            <w:r w:rsidRPr="00F5275B">
              <w:rPr>
                <w:rFonts w:ascii="Times New Roman" w:eastAsia="Google Sans" w:hAnsi="Times New Roman" w:cs="Times New Roman"/>
                <w:b/>
                <w:bCs/>
                <w:color w:val="1F1F1F"/>
                <w:sz w:val="24"/>
                <w:szCs w:val="24"/>
                <w:lang w:val="bg-BG"/>
              </w:rPr>
              <w:t>Концентрация (Топ 3 държави) - 2024 г.</w:t>
            </w:r>
          </w:p>
        </w:tc>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sz w:val="24"/>
                <w:szCs w:val="24"/>
                <w:lang w:val="bg-BG"/>
              </w:rPr>
            </w:pPr>
            <w:r w:rsidRPr="00F5275B">
              <w:rPr>
                <w:rFonts w:ascii="Times New Roman" w:eastAsia="Google Sans" w:hAnsi="Times New Roman" w:cs="Times New Roman"/>
                <w:b/>
                <w:bCs/>
                <w:color w:val="1F1F1F"/>
                <w:sz w:val="24"/>
                <w:szCs w:val="24"/>
                <w:lang w:val="bg-BG"/>
              </w:rPr>
              <w:t xml:space="preserve">Стратегически </w:t>
            </w:r>
            <w:proofErr w:type="spellStart"/>
            <w:r w:rsidRPr="00F5275B">
              <w:rPr>
                <w:rFonts w:ascii="Times New Roman" w:eastAsia="Google Sans" w:hAnsi="Times New Roman" w:cs="Times New Roman"/>
                <w:b/>
                <w:bCs/>
                <w:color w:val="1F1F1F"/>
                <w:sz w:val="24"/>
                <w:szCs w:val="24"/>
                <w:lang w:val="bg-BG"/>
              </w:rPr>
              <w:t>доминант</w:t>
            </w:r>
            <w:proofErr w:type="spellEnd"/>
          </w:p>
        </w:tc>
      </w:tr>
      <w:tr w:rsidR="000021EE" w:rsidRPr="00F5275B" w:rsidTr="00F5275B">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sz w:val="24"/>
                <w:szCs w:val="24"/>
                <w:lang w:val="bg-BG"/>
              </w:rPr>
            </w:pPr>
            <w:r w:rsidRPr="00F5275B">
              <w:rPr>
                <w:rFonts w:ascii="Times New Roman" w:eastAsia="Google Sans" w:hAnsi="Times New Roman" w:cs="Times New Roman"/>
                <w:b/>
                <w:bCs/>
                <w:color w:val="1F1F1F"/>
                <w:sz w:val="24"/>
                <w:szCs w:val="24"/>
                <w:lang w:val="bg-BG"/>
              </w:rPr>
              <w:lastRenderedPageBreak/>
              <w:t>Добив на енергийни минерали</w:t>
            </w:r>
          </w:p>
        </w:tc>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color w:val="1F1F1F"/>
                <w:sz w:val="24"/>
                <w:szCs w:val="24"/>
                <w:lang w:val="bg-BG"/>
              </w:rPr>
            </w:pPr>
            <w:r w:rsidRPr="00F5275B">
              <w:rPr>
                <w:rFonts w:ascii="Times New Roman" w:eastAsia="Google Sans" w:hAnsi="Times New Roman" w:cs="Times New Roman"/>
                <w:color w:val="1F1F1F"/>
                <w:sz w:val="24"/>
                <w:szCs w:val="24"/>
                <w:lang w:val="bg-BG"/>
              </w:rPr>
              <w:t>73%</w:t>
            </w:r>
          </w:p>
        </w:tc>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color w:val="1F1F1F"/>
                <w:sz w:val="24"/>
                <w:szCs w:val="24"/>
                <w:lang w:val="bg-BG"/>
              </w:rPr>
            </w:pPr>
            <w:r w:rsidRPr="00F5275B">
              <w:rPr>
                <w:rFonts w:ascii="Times New Roman" w:eastAsia="Google Sans" w:hAnsi="Times New Roman" w:cs="Times New Roman"/>
                <w:color w:val="1F1F1F"/>
                <w:sz w:val="24"/>
                <w:szCs w:val="24"/>
                <w:lang w:val="bg-BG"/>
              </w:rPr>
              <w:t>77%</w:t>
            </w:r>
          </w:p>
        </w:tc>
        <w:tc>
          <w:tcPr>
            <w:tcW w:w="0" w:type="auto"/>
            <w:shd w:val="clear" w:color="auto" w:fill="auto"/>
            <w:tcMar>
              <w:top w:w="120" w:type="dxa"/>
              <w:left w:w="180" w:type="dxa"/>
              <w:bottom w:w="120" w:type="dxa"/>
              <w:right w:w="180" w:type="dxa"/>
            </w:tcMar>
            <w:vAlign w:val="center"/>
          </w:tcPr>
          <w:p w:rsidR="00F5275B" w:rsidRPr="00F5275B" w:rsidRDefault="00F5275B" w:rsidP="00F52B68">
            <w:pPr>
              <w:widowControl w:val="0"/>
              <w:pBdr>
                <w:top w:val="nil"/>
                <w:left w:val="nil"/>
                <w:bottom w:val="nil"/>
                <w:right w:val="nil"/>
                <w:between w:val="nil"/>
              </w:pBdr>
              <w:spacing w:after="0" w:line="275" w:lineRule="auto"/>
              <w:jc w:val="center"/>
              <w:rPr>
                <w:rFonts w:ascii="Times New Roman" w:eastAsia="Google Sans" w:hAnsi="Times New Roman" w:cs="Times New Roman"/>
                <w:color w:val="444746"/>
                <w:sz w:val="24"/>
                <w:szCs w:val="24"/>
                <w:vertAlign w:val="superscript"/>
              </w:rPr>
            </w:pPr>
            <w:r w:rsidRPr="00F5275B">
              <w:rPr>
                <w:rFonts w:ascii="Times New Roman" w:eastAsia="Google Sans" w:hAnsi="Times New Roman" w:cs="Times New Roman"/>
                <w:color w:val="1F1F1F"/>
                <w:sz w:val="24"/>
                <w:szCs w:val="24"/>
                <w:lang w:val="bg-BG"/>
              </w:rPr>
              <w:t>ДРК (Кобалт), Индонезия (Никел), Китай (</w:t>
            </w:r>
            <w:proofErr w:type="spellStart"/>
            <w:r w:rsidRPr="00F5275B">
              <w:rPr>
                <w:rFonts w:ascii="Times New Roman" w:eastAsia="Google Sans" w:hAnsi="Times New Roman" w:cs="Times New Roman"/>
                <w:color w:val="1F1F1F"/>
                <w:sz w:val="24"/>
                <w:szCs w:val="24"/>
                <w:lang w:val="bg-BG"/>
              </w:rPr>
              <w:t>Редкоземни</w:t>
            </w:r>
            <w:proofErr w:type="spellEnd"/>
            <w:r w:rsidRPr="00F5275B">
              <w:rPr>
                <w:rFonts w:ascii="Times New Roman" w:eastAsia="Google Sans" w:hAnsi="Times New Roman" w:cs="Times New Roman"/>
                <w:color w:val="1F1F1F"/>
                <w:sz w:val="24"/>
                <w:szCs w:val="24"/>
                <w:lang w:val="bg-BG"/>
              </w:rPr>
              <w:t xml:space="preserve"> елементи, Графит)</w:t>
            </w:r>
            <w:r w:rsidR="000021EE">
              <w:rPr>
                <w:rFonts w:ascii="Times New Roman" w:eastAsia="Google Sans" w:hAnsi="Times New Roman" w:cs="Times New Roman"/>
                <w:color w:val="1F1F1F"/>
                <w:sz w:val="24"/>
                <w:szCs w:val="24"/>
                <w:lang w:val="bg-BG"/>
              </w:rPr>
              <w:t xml:space="preserve"> </w:t>
            </w:r>
          </w:p>
        </w:tc>
      </w:tr>
      <w:tr w:rsidR="000021EE" w:rsidRPr="00F5275B" w:rsidTr="00F5275B">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b/>
                <w:bCs/>
                <w:color w:val="1F1F1F"/>
                <w:sz w:val="24"/>
                <w:szCs w:val="24"/>
                <w:lang w:val="bg-BG"/>
              </w:rPr>
            </w:pPr>
            <w:r w:rsidRPr="00F5275B">
              <w:rPr>
                <w:rFonts w:ascii="Times New Roman" w:eastAsia="Google Sans" w:hAnsi="Times New Roman" w:cs="Times New Roman"/>
                <w:b/>
                <w:bCs/>
                <w:color w:val="1F1F1F"/>
                <w:sz w:val="24"/>
                <w:szCs w:val="24"/>
                <w:lang w:val="bg-BG"/>
              </w:rPr>
              <w:t>Преработка и рафиниране</w:t>
            </w:r>
          </w:p>
        </w:tc>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color w:val="1F1F1F"/>
                <w:sz w:val="24"/>
                <w:szCs w:val="24"/>
              </w:rPr>
            </w:pPr>
            <w:r w:rsidRPr="00F5275B">
              <w:rPr>
                <w:rFonts w:ascii="Times New Roman" w:eastAsia="Google Sans" w:hAnsi="Times New Roman" w:cs="Times New Roman"/>
                <w:color w:val="1F1F1F"/>
                <w:sz w:val="24"/>
                <w:szCs w:val="24"/>
                <w:lang w:val="bg-BG"/>
              </w:rPr>
              <w:t>82%</w:t>
            </w:r>
          </w:p>
        </w:tc>
        <w:tc>
          <w:tcPr>
            <w:tcW w:w="0" w:type="auto"/>
            <w:shd w:val="clear" w:color="auto" w:fill="auto"/>
            <w:tcMar>
              <w:top w:w="120" w:type="dxa"/>
              <w:left w:w="180" w:type="dxa"/>
              <w:bottom w:w="120" w:type="dxa"/>
              <w:right w:w="180" w:type="dxa"/>
            </w:tcMar>
            <w:vAlign w:val="center"/>
          </w:tcPr>
          <w:p w:rsidR="00F5275B" w:rsidRPr="00F5275B" w:rsidRDefault="00F5275B" w:rsidP="00F5275B">
            <w:pPr>
              <w:widowControl w:val="0"/>
              <w:pBdr>
                <w:top w:val="nil"/>
                <w:left w:val="nil"/>
                <w:bottom w:val="nil"/>
                <w:right w:val="nil"/>
                <w:between w:val="nil"/>
              </w:pBdr>
              <w:spacing w:before="120" w:after="120" w:line="275" w:lineRule="auto"/>
              <w:jc w:val="center"/>
              <w:rPr>
                <w:rFonts w:ascii="Times New Roman" w:eastAsia="Google Sans" w:hAnsi="Times New Roman" w:cs="Times New Roman"/>
                <w:color w:val="1F1F1F"/>
                <w:sz w:val="24"/>
                <w:szCs w:val="24"/>
                <w:lang w:val="bg-BG"/>
              </w:rPr>
            </w:pPr>
            <w:r w:rsidRPr="00F5275B">
              <w:rPr>
                <w:rFonts w:ascii="Times New Roman" w:eastAsia="Google Sans" w:hAnsi="Times New Roman" w:cs="Times New Roman"/>
                <w:color w:val="1F1F1F"/>
                <w:sz w:val="24"/>
                <w:szCs w:val="24"/>
                <w:lang w:val="bg-BG"/>
              </w:rPr>
              <w:t>86%</w:t>
            </w:r>
          </w:p>
        </w:tc>
        <w:tc>
          <w:tcPr>
            <w:tcW w:w="0" w:type="auto"/>
            <w:shd w:val="clear" w:color="auto" w:fill="auto"/>
            <w:tcMar>
              <w:top w:w="120" w:type="dxa"/>
              <w:left w:w="180" w:type="dxa"/>
              <w:bottom w:w="120" w:type="dxa"/>
              <w:right w:w="180" w:type="dxa"/>
            </w:tcMar>
            <w:vAlign w:val="center"/>
          </w:tcPr>
          <w:p w:rsidR="00F5275B" w:rsidRPr="00F5275B" w:rsidRDefault="000021EE" w:rsidP="00F52B68">
            <w:pPr>
              <w:widowControl w:val="0"/>
              <w:pBdr>
                <w:top w:val="nil"/>
                <w:left w:val="nil"/>
                <w:bottom w:val="nil"/>
                <w:right w:val="nil"/>
                <w:between w:val="nil"/>
              </w:pBdr>
              <w:spacing w:after="0" w:line="275" w:lineRule="auto"/>
              <w:jc w:val="center"/>
              <w:rPr>
                <w:rFonts w:ascii="Times New Roman" w:eastAsia="Google Sans" w:hAnsi="Times New Roman" w:cs="Times New Roman"/>
                <w:color w:val="444746"/>
                <w:sz w:val="24"/>
                <w:szCs w:val="24"/>
                <w:vertAlign w:val="superscript"/>
                <w:lang w:val="bg-BG"/>
              </w:rPr>
            </w:pPr>
            <w:r>
              <w:rPr>
                <w:rFonts w:ascii="Times New Roman" w:eastAsia="Google Sans" w:hAnsi="Times New Roman" w:cs="Times New Roman"/>
                <w:color w:val="1F1F1F"/>
                <w:sz w:val="24"/>
                <w:szCs w:val="24"/>
                <w:lang w:val="bg-BG"/>
              </w:rPr>
              <w:t xml:space="preserve">Китай – абсолютен </w:t>
            </w:r>
            <w:proofErr w:type="spellStart"/>
            <w:r>
              <w:rPr>
                <w:rFonts w:ascii="Times New Roman" w:eastAsia="Google Sans" w:hAnsi="Times New Roman" w:cs="Times New Roman"/>
                <w:color w:val="1F1F1F"/>
                <w:sz w:val="24"/>
                <w:szCs w:val="24"/>
                <w:lang w:val="bg-BG"/>
              </w:rPr>
              <w:t>доминант</w:t>
            </w:r>
            <w:proofErr w:type="spellEnd"/>
            <w:r>
              <w:rPr>
                <w:rFonts w:ascii="Times New Roman" w:eastAsia="Google Sans" w:hAnsi="Times New Roman" w:cs="Times New Roman"/>
                <w:color w:val="1F1F1F"/>
                <w:sz w:val="24"/>
                <w:szCs w:val="24"/>
                <w:lang w:val="bg-BG"/>
              </w:rPr>
              <w:t xml:space="preserve"> </w:t>
            </w:r>
            <w:r w:rsidR="00F5275B" w:rsidRPr="00F5275B">
              <w:rPr>
                <w:rFonts w:ascii="Times New Roman" w:eastAsia="Google Sans" w:hAnsi="Times New Roman" w:cs="Times New Roman"/>
                <w:color w:val="1F1F1F"/>
                <w:sz w:val="24"/>
                <w:szCs w:val="24"/>
                <w:lang w:val="bg-BG"/>
              </w:rPr>
              <w:t>(над 68% от никела, 59% от лития, 40% от медта, 73% от кобалта)</w:t>
            </w:r>
          </w:p>
        </w:tc>
      </w:tr>
    </w:tbl>
    <w:p w:rsidR="00637E5B" w:rsidRPr="00180BCE" w:rsidRDefault="00637E5B" w:rsidP="00F5275B">
      <w:pPr>
        <w:spacing w:after="0" w:line="240" w:lineRule="auto"/>
        <w:jc w:val="both"/>
        <w:rPr>
          <w:rFonts w:ascii="Times New Roman" w:hAnsi="Times New Roman" w:cs="Times New Roman"/>
          <w:sz w:val="28"/>
          <w:szCs w:val="28"/>
          <w:lang w:val="bg-BG"/>
        </w:rPr>
      </w:pP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 xml:space="preserve">Тази архитектура на веригата на доставки създава стратегически </w:t>
      </w:r>
      <w:r w:rsidR="00F52B68">
        <w:rPr>
          <w:rFonts w:ascii="Times New Roman" w:hAnsi="Times New Roman" w:cs="Times New Roman"/>
          <w:sz w:val="28"/>
          <w:szCs w:val="28"/>
          <w:lang w:val="bg-BG"/>
        </w:rPr>
        <w:t>критични точки</w:t>
      </w:r>
      <w:r w:rsidRPr="00180BCE">
        <w:rPr>
          <w:rFonts w:ascii="Times New Roman" w:hAnsi="Times New Roman" w:cs="Times New Roman"/>
          <w:sz w:val="28"/>
          <w:szCs w:val="28"/>
          <w:lang w:val="bg-BG"/>
        </w:rPr>
        <w:t>. Експортни рестрикции, производствени аварии, локални въоръжени конфликти или ресурсен национализъм във всеки един доминиращ възел могат да предизвикат ценови шокове от 500% до 10 000%, да дерайлират енергийния преход и да нанесат тежки щети на глобалната икономика</w:t>
      </w:r>
      <w:r w:rsidR="00F52B68">
        <w:rPr>
          <w:rFonts w:ascii="Times New Roman" w:hAnsi="Times New Roman" w:cs="Times New Roman"/>
          <w:sz w:val="28"/>
          <w:szCs w:val="28"/>
          <w:lang w:val="bg-BG"/>
        </w:rPr>
        <w:t xml:space="preserve"> </w:t>
      </w:r>
      <w:r w:rsidR="00401EF6" w:rsidRPr="00F52B68">
        <w:rPr>
          <w:rFonts w:ascii="Times New Roman" w:hAnsi="Times New Roman" w:cs="Times New Roman"/>
          <w:noProof/>
          <w:sz w:val="28"/>
          <w:szCs w:val="28"/>
          <w:lang w:val="bg-BG"/>
        </w:rPr>
        <w:t>[3]</w:t>
      </w:r>
      <w:r w:rsidRPr="00180BCE">
        <w:rPr>
          <w:rFonts w:ascii="Times New Roman" w:hAnsi="Times New Roman" w:cs="Times New Roman"/>
          <w:sz w:val="28"/>
          <w:szCs w:val="28"/>
          <w:lang w:val="bg-BG"/>
        </w:rPr>
        <w:t>.</w:t>
      </w:r>
    </w:p>
    <w:p w:rsidR="00180BCE" w:rsidRPr="00180BCE" w:rsidRDefault="00180BCE" w:rsidP="00F52B68">
      <w:pPr>
        <w:spacing w:after="0" w:line="240" w:lineRule="auto"/>
        <w:ind w:firstLine="720"/>
        <w:jc w:val="both"/>
        <w:rPr>
          <w:rFonts w:ascii="Times New Roman" w:hAnsi="Times New Roman" w:cs="Times New Roman"/>
          <w:sz w:val="28"/>
          <w:szCs w:val="28"/>
          <w:lang w:val="bg-BG"/>
        </w:rPr>
      </w:pPr>
      <w:proofErr w:type="spellStart"/>
      <w:r w:rsidRPr="00180BCE">
        <w:rPr>
          <w:rFonts w:ascii="Times New Roman" w:hAnsi="Times New Roman" w:cs="Times New Roman"/>
          <w:sz w:val="28"/>
          <w:szCs w:val="28"/>
          <w:lang w:val="bg-BG"/>
        </w:rPr>
        <w:t>Секюритизацията</w:t>
      </w:r>
      <w:proofErr w:type="spellEnd"/>
      <w:r w:rsidRPr="00180BCE">
        <w:rPr>
          <w:rFonts w:ascii="Times New Roman" w:hAnsi="Times New Roman" w:cs="Times New Roman"/>
          <w:sz w:val="28"/>
          <w:szCs w:val="28"/>
          <w:lang w:val="bg-BG"/>
        </w:rPr>
        <w:t xml:space="preserve"> на критичните суровини не произтича единствено от ролята им в гражданската зелена икономика, а от </w:t>
      </w:r>
      <w:r w:rsidR="00F52B68">
        <w:rPr>
          <w:rFonts w:ascii="Times New Roman" w:hAnsi="Times New Roman" w:cs="Times New Roman"/>
          <w:sz w:val="28"/>
          <w:szCs w:val="28"/>
          <w:lang w:val="bg-BG"/>
        </w:rPr>
        <w:t>основното</w:t>
      </w:r>
      <w:r w:rsidRPr="00180BCE">
        <w:rPr>
          <w:rFonts w:ascii="Times New Roman" w:hAnsi="Times New Roman" w:cs="Times New Roman"/>
          <w:sz w:val="28"/>
          <w:szCs w:val="28"/>
          <w:lang w:val="bg-BG"/>
        </w:rPr>
        <w:t xml:space="preserve"> им значение за модерния военнопромишлен комплекс. Материалите, необходими за енергийния преход, са класифицирани като технологии с двойна употреба. Тяхната липса директно компрометира отбранителните способности и </w:t>
      </w:r>
      <w:r w:rsidR="00F52B68">
        <w:rPr>
          <w:rFonts w:ascii="Times New Roman" w:hAnsi="Times New Roman" w:cs="Times New Roman"/>
          <w:sz w:val="28"/>
          <w:szCs w:val="28"/>
          <w:lang w:val="bg-BG"/>
        </w:rPr>
        <w:t>военната мобилност на държавите</w:t>
      </w:r>
      <w:r w:rsidRPr="00180BCE">
        <w:rPr>
          <w:rFonts w:ascii="Times New Roman" w:hAnsi="Times New Roman" w:cs="Times New Roman"/>
          <w:sz w:val="28"/>
          <w:szCs w:val="28"/>
          <w:lang w:val="bg-BG"/>
        </w:rPr>
        <w:t>.</w:t>
      </w:r>
      <w:r w:rsidR="00F52B68">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Взаимовръзката между индустриалните минерали и отбранителните системи</w:t>
      </w:r>
      <w:r w:rsidR="00A8376F">
        <w:rPr>
          <w:rFonts w:ascii="Times New Roman" w:hAnsi="Times New Roman" w:cs="Times New Roman"/>
          <w:sz w:val="28"/>
          <w:szCs w:val="28"/>
          <w:lang w:val="bg-BG"/>
        </w:rPr>
        <w:t>, представени в таблица 2,</w:t>
      </w:r>
      <w:r w:rsidRPr="00180BCE">
        <w:rPr>
          <w:rFonts w:ascii="Times New Roman" w:hAnsi="Times New Roman" w:cs="Times New Roman"/>
          <w:sz w:val="28"/>
          <w:szCs w:val="28"/>
          <w:lang w:val="bg-BG"/>
        </w:rPr>
        <w:t xml:space="preserve"> създава сложна матрица на технологични зависимости, където нито един материал не може самостоятелно да осигури пълна бойна способност, но липсата на който и да</w:t>
      </w:r>
      <w:r w:rsidR="000865B9">
        <w:rPr>
          <w:rFonts w:ascii="Times New Roman" w:hAnsi="Times New Roman" w:cs="Times New Roman"/>
          <w:sz w:val="28"/>
          <w:szCs w:val="28"/>
          <w:lang w:val="bg-BG"/>
        </w:rPr>
        <w:t xml:space="preserve"> е от тях води до системен срив.</w:t>
      </w:r>
    </w:p>
    <w:p w:rsidR="00F52B68" w:rsidRDefault="000865B9" w:rsidP="000865B9">
      <w:pPr>
        <w:spacing w:after="0" w:line="240" w:lineRule="auto"/>
        <w:ind w:firstLine="720"/>
        <w:jc w:val="right"/>
        <w:rPr>
          <w:rFonts w:ascii="Times New Roman" w:hAnsi="Times New Roman" w:cs="Times New Roman"/>
          <w:sz w:val="28"/>
          <w:szCs w:val="28"/>
          <w:lang w:val="bg-BG"/>
        </w:rPr>
      </w:pPr>
      <w:r>
        <w:rPr>
          <w:rFonts w:ascii="Times New Roman" w:hAnsi="Times New Roman" w:cs="Times New Roman"/>
          <w:sz w:val="28"/>
          <w:szCs w:val="28"/>
          <w:lang w:val="bg-BG"/>
        </w:rPr>
        <w:t>Таблица 2:</w:t>
      </w:r>
    </w:p>
    <w:p w:rsidR="00F52B68" w:rsidRDefault="000865B9" w:rsidP="000865B9">
      <w:pPr>
        <w:spacing w:after="0" w:line="240" w:lineRule="auto"/>
        <w:ind w:firstLine="720"/>
        <w:jc w:val="center"/>
        <w:rPr>
          <w:rFonts w:ascii="Times New Roman" w:hAnsi="Times New Roman" w:cs="Times New Roman"/>
          <w:sz w:val="28"/>
          <w:szCs w:val="28"/>
          <w:lang w:val="bg-BG"/>
        </w:rPr>
      </w:pPr>
      <w:r w:rsidRPr="000865B9">
        <w:rPr>
          <w:rFonts w:ascii="Times New Roman" w:hAnsi="Times New Roman" w:cs="Times New Roman"/>
          <w:sz w:val="28"/>
          <w:szCs w:val="28"/>
          <w:lang w:val="bg-BG"/>
        </w:rPr>
        <w:t>Стратегически профи</w:t>
      </w:r>
      <w:r w:rsidR="00A8376F">
        <w:rPr>
          <w:rFonts w:ascii="Times New Roman" w:hAnsi="Times New Roman" w:cs="Times New Roman"/>
          <w:sz w:val="28"/>
          <w:szCs w:val="28"/>
          <w:lang w:val="bg-BG"/>
        </w:rPr>
        <w:t xml:space="preserve">л на ключови критични минерали – </w:t>
      </w:r>
      <w:r w:rsidRPr="000865B9">
        <w:rPr>
          <w:rFonts w:ascii="Times New Roman" w:hAnsi="Times New Roman" w:cs="Times New Roman"/>
          <w:sz w:val="28"/>
          <w:szCs w:val="28"/>
          <w:lang w:val="bg-BG"/>
        </w:rPr>
        <w:t>двойна употреба и геополитически уязвимости</w:t>
      </w:r>
      <w:r>
        <w:rPr>
          <w:rFonts w:ascii="Times New Roman" w:hAnsi="Times New Roman" w:cs="Times New Roman"/>
          <w:sz w:val="28"/>
          <w:szCs w:val="28"/>
          <w:lang w:val="bg-BG"/>
        </w:rPr>
        <w:t xml:space="preserve"> </w:t>
      </w:r>
      <w:r w:rsidR="00401EF6" w:rsidRPr="000865B9">
        <w:rPr>
          <w:rFonts w:ascii="Times New Roman" w:hAnsi="Times New Roman" w:cs="Times New Roman"/>
          <w:noProof/>
          <w:sz w:val="28"/>
          <w:szCs w:val="28"/>
          <w:lang w:val="bg-BG"/>
        </w:rPr>
        <w:t>[3]</w:t>
      </w:r>
      <w:r>
        <w:rPr>
          <w:rFonts w:ascii="Times New Roman" w:hAnsi="Times New Roman" w:cs="Times New Roman"/>
          <w:sz w:val="28"/>
          <w:szCs w:val="28"/>
          <w:lang w:val="bg-BG"/>
        </w:rPr>
        <w:t xml:space="preserve">, </w:t>
      </w:r>
      <w:r w:rsidR="00401EF6" w:rsidRPr="000865B9">
        <w:rPr>
          <w:rFonts w:ascii="Times New Roman" w:hAnsi="Times New Roman" w:cs="Times New Roman"/>
          <w:noProof/>
          <w:sz w:val="28"/>
          <w:szCs w:val="28"/>
        </w:rPr>
        <w:t>[4]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526"/>
        <w:gridCol w:w="2564"/>
        <w:gridCol w:w="2937"/>
        <w:gridCol w:w="2476"/>
      </w:tblGrid>
      <w:tr w:rsidR="000865B9" w:rsidRPr="00F52B68" w:rsidTr="000865B9">
        <w:trPr>
          <w:tblHeader/>
        </w:trPr>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t>Критичен минерал</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t>Приложение в енергийния преход / Цивилен сектор</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t>Военно и отбранително приложение</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t>Стратегически риск и уязвимост</w:t>
            </w:r>
          </w:p>
        </w:tc>
      </w:tr>
      <w:tr w:rsidR="00F52B68" w:rsidRPr="00F52B68" w:rsidTr="00F52B68">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t>Кобалт</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Литиево-йонни батерии, системи за съхранение на енергия</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 xml:space="preserve">Високотемпературни </w:t>
            </w:r>
            <w:proofErr w:type="spellStart"/>
            <w:r w:rsidRPr="00F52B68">
              <w:rPr>
                <w:rFonts w:ascii="Times New Roman" w:hAnsi="Times New Roman" w:cs="Times New Roman"/>
                <w:sz w:val="24"/>
                <w:szCs w:val="24"/>
                <w:lang w:val="bg-BG"/>
              </w:rPr>
              <w:t>суперсплави</w:t>
            </w:r>
            <w:proofErr w:type="spellEnd"/>
            <w:r w:rsidRPr="00F52B68">
              <w:rPr>
                <w:rFonts w:ascii="Times New Roman" w:hAnsi="Times New Roman" w:cs="Times New Roman"/>
                <w:sz w:val="24"/>
                <w:szCs w:val="24"/>
                <w:lang w:val="bg-BG"/>
              </w:rPr>
              <w:t xml:space="preserve"> за двигатели на бойни самолети</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vertAlign w:val="superscript"/>
                <w:lang w:val="bg-BG"/>
              </w:rPr>
            </w:pPr>
            <w:r w:rsidRPr="00F52B68">
              <w:rPr>
                <w:rFonts w:ascii="Times New Roman" w:hAnsi="Times New Roman" w:cs="Times New Roman"/>
                <w:sz w:val="24"/>
                <w:szCs w:val="24"/>
                <w:lang w:val="bg-BG"/>
              </w:rPr>
              <w:t>Висока концентрация на добив в конфликтни зони (ДРК)</w:t>
            </w:r>
          </w:p>
        </w:tc>
      </w:tr>
      <w:tr w:rsidR="00F52B68" w:rsidRPr="00F52B68" w:rsidTr="00F52B68">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t>Графит</w:t>
            </w:r>
          </w:p>
        </w:tc>
        <w:tc>
          <w:tcPr>
            <w:tcW w:w="0" w:type="auto"/>
            <w:shd w:val="clear" w:color="auto" w:fill="auto"/>
            <w:tcMar>
              <w:top w:w="120" w:type="dxa"/>
              <w:left w:w="180" w:type="dxa"/>
              <w:bottom w:w="120" w:type="dxa"/>
              <w:right w:w="180" w:type="dxa"/>
            </w:tcMar>
            <w:vAlign w:val="center"/>
          </w:tcPr>
          <w:p w:rsidR="00F52B68" w:rsidRPr="00F52B68" w:rsidRDefault="00F52B68" w:rsidP="000865B9">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 xml:space="preserve">Ключов аноден материал за батерии за </w:t>
            </w:r>
            <w:proofErr w:type="spellStart"/>
            <w:r w:rsidRPr="00F52B68">
              <w:rPr>
                <w:rFonts w:ascii="Times New Roman" w:hAnsi="Times New Roman" w:cs="Times New Roman"/>
                <w:sz w:val="24"/>
                <w:szCs w:val="24"/>
                <w:lang w:val="bg-BG"/>
              </w:rPr>
              <w:t>електромобили</w:t>
            </w:r>
            <w:proofErr w:type="spellEnd"/>
            <w:r w:rsidRPr="00F52B68">
              <w:rPr>
                <w:rFonts w:ascii="Times New Roman" w:hAnsi="Times New Roman" w:cs="Times New Roman"/>
                <w:sz w:val="24"/>
                <w:szCs w:val="24"/>
                <w:lang w:val="bg-BG"/>
              </w:rPr>
              <w:t xml:space="preserve"> </w:t>
            </w:r>
          </w:p>
        </w:tc>
        <w:tc>
          <w:tcPr>
            <w:tcW w:w="0" w:type="auto"/>
            <w:shd w:val="clear" w:color="auto" w:fill="auto"/>
            <w:tcMar>
              <w:top w:w="120" w:type="dxa"/>
              <w:left w:w="180" w:type="dxa"/>
              <w:bottom w:w="120" w:type="dxa"/>
              <w:right w:w="180" w:type="dxa"/>
            </w:tcMar>
            <w:vAlign w:val="center"/>
          </w:tcPr>
          <w:p w:rsidR="00F52B68" w:rsidRPr="00F52B68" w:rsidRDefault="00F52B68" w:rsidP="000865B9">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 xml:space="preserve">Литиево-йонни батерии за </w:t>
            </w:r>
            <w:proofErr w:type="spellStart"/>
            <w:r w:rsidRPr="00F52B68">
              <w:rPr>
                <w:rFonts w:ascii="Times New Roman" w:hAnsi="Times New Roman" w:cs="Times New Roman"/>
                <w:sz w:val="24"/>
                <w:szCs w:val="24"/>
                <w:lang w:val="bg-BG"/>
              </w:rPr>
              <w:t>дронове</w:t>
            </w:r>
            <w:proofErr w:type="spellEnd"/>
            <w:r w:rsidRPr="00F52B68">
              <w:rPr>
                <w:rFonts w:ascii="Times New Roman" w:hAnsi="Times New Roman" w:cs="Times New Roman"/>
                <w:sz w:val="24"/>
                <w:szCs w:val="24"/>
                <w:lang w:val="bg-BG"/>
              </w:rPr>
              <w:t xml:space="preserve"> и лутащи се боеприпаси </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vertAlign w:val="superscript"/>
                <w:lang w:val="bg-BG"/>
              </w:rPr>
            </w:pPr>
            <w:r w:rsidRPr="00F52B68">
              <w:rPr>
                <w:rFonts w:ascii="Times New Roman" w:hAnsi="Times New Roman" w:cs="Times New Roman"/>
                <w:sz w:val="24"/>
                <w:szCs w:val="24"/>
                <w:lang w:val="bg-BG"/>
              </w:rPr>
              <w:t xml:space="preserve">Абсолютна </w:t>
            </w:r>
            <w:proofErr w:type="spellStart"/>
            <w:r w:rsidRPr="00F52B68">
              <w:rPr>
                <w:rFonts w:ascii="Times New Roman" w:hAnsi="Times New Roman" w:cs="Times New Roman"/>
                <w:sz w:val="24"/>
                <w:szCs w:val="24"/>
                <w:lang w:val="bg-BG"/>
              </w:rPr>
              <w:t>доминация</w:t>
            </w:r>
            <w:proofErr w:type="spellEnd"/>
            <w:r w:rsidRPr="00F52B68">
              <w:rPr>
                <w:rFonts w:ascii="Times New Roman" w:hAnsi="Times New Roman" w:cs="Times New Roman"/>
                <w:sz w:val="24"/>
                <w:szCs w:val="24"/>
                <w:lang w:val="bg-BG"/>
              </w:rPr>
              <w:t xml:space="preserve"> на Китай в преработката и производството на аноди</w:t>
            </w:r>
          </w:p>
        </w:tc>
      </w:tr>
      <w:tr w:rsidR="00F52B68" w:rsidRPr="00F52B68" w:rsidTr="00F52B68">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lastRenderedPageBreak/>
              <w:t>Галий</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 xml:space="preserve">Полупроводници, </w:t>
            </w:r>
            <w:r w:rsidR="00DD1829">
              <w:rPr>
                <w:rFonts w:ascii="Times New Roman" w:hAnsi="Times New Roman" w:cs="Times New Roman"/>
                <w:sz w:val="24"/>
                <w:szCs w:val="24"/>
                <w:lang w:val="bg-BG"/>
              </w:rPr>
              <w:t>и</w:t>
            </w:r>
            <w:r w:rsidR="00DD1829" w:rsidRPr="00DD1829">
              <w:rPr>
                <w:rFonts w:ascii="Times New Roman" w:hAnsi="Times New Roman" w:cs="Times New Roman"/>
                <w:sz w:val="24"/>
                <w:szCs w:val="24"/>
                <w:lang w:val="bg-BG"/>
              </w:rPr>
              <w:t>нформационни и комуникационни технологии</w:t>
            </w:r>
          </w:p>
        </w:tc>
        <w:tc>
          <w:tcPr>
            <w:tcW w:w="0" w:type="auto"/>
            <w:shd w:val="clear" w:color="auto" w:fill="auto"/>
            <w:tcMar>
              <w:top w:w="120" w:type="dxa"/>
              <w:left w:w="180" w:type="dxa"/>
              <w:bottom w:w="120" w:type="dxa"/>
              <w:right w:w="180" w:type="dxa"/>
            </w:tcMar>
            <w:vAlign w:val="center"/>
          </w:tcPr>
          <w:p w:rsidR="00F52B68" w:rsidRPr="00F52B68" w:rsidRDefault="00F52B68" w:rsidP="000865B9">
            <w:pPr>
              <w:spacing w:after="0" w:line="240" w:lineRule="auto"/>
              <w:jc w:val="center"/>
              <w:rPr>
                <w:rFonts w:ascii="Times New Roman" w:hAnsi="Times New Roman" w:cs="Times New Roman"/>
                <w:sz w:val="24"/>
                <w:szCs w:val="24"/>
                <w:lang w:val="bg-BG"/>
              </w:rPr>
            </w:pPr>
            <w:proofErr w:type="spellStart"/>
            <w:r w:rsidRPr="00F52B68">
              <w:rPr>
                <w:rFonts w:ascii="Times New Roman" w:hAnsi="Times New Roman" w:cs="Times New Roman"/>
                <w:sz w:val="24"/>
                <w:szCs w:val="24"/>
                <w:lang w:val="bg-BG"/>
              </w:rPr>
              <w:t>Високомощни</w:t>
            </w:r>
            <w:proofErr w:type="spellEnd"/>
            <w:r w:rsidRPr="00F52B68">
              <w:rPr>
                <w:rFonts w:ascii="Times New Roman" w:hAnsi="Times New Roman" w:cs="Times New Roman"/>
                <w:sz w:val="24"/>
                <w:szCs w:val="24"/>
                <w:lang w:val="bg-BG"/>
              </w:rPr>
              <w:t xml:space="preserve"> радиочестотни радари, увеличаващи обсега</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vertAlign w:val="superscript"/>
                <w:lang w:val="bg-BG"/>
              </w:rPr>
            </w:pPr>
            <w:r w:rsidRPr="00F52B68">
              <w:rPr>
                <w:rFonts w:ascii="Times New Roman" w:hAnsi="Times New Roman" w:cs="Times New Roman"/>
                <w:sz w:val="24"/>
                <w:szCs w:val="24"/>
                <w:lang w:val="bg-BG"/>
              </w:rPr>
              <w:t>Обект на целенасочени експортни рестрикции от страна на Китай</w:t>
            </w:r>
          </w:p>
        </w:tc>
      </w:tr>
      <w:tr w:rsidR="00F52B68" w:rsidRPr="00F52B68" w:rsidTr="00F52B68">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t>Германий</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Оптични влакна, соларни клетки</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Инфрачервена оптика, термални камери, системи за насочване на ракети</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vertAlign w:val="superscript"/>
                <w:lang w:val="bg-BG"/>
              </w:rPr>
            </w:pPr>
            <w:r w:rsidRPr="00F52B68">
              <w:rPr>
                <w:rFonts w:ascii="Times New Roman" w:hAnsi="Times New Roman" w:cs="Times New Roman"/>
                <w:sz w:val="24"/>
                <w:szCs w:val="24"/>
                <w:lang w:val="bg-BG"/>
              </w:rPr>
              <w:t>Използва се като геополитически инструмент за икономическа принуда</w:t>
            </w:r>
          </w:p>
        </w:tc>
      </w:tr>
      <w:tr w:rsidR="00F52B68" w:rsidRPr="00F52B68" w:rsidTr="00F52B68">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t>Титан</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Индустриални приложения, гражданска авиация</w:t>
            </w:r>
          </w:p>
        </w:tc>
        <w:tc>
          <w:tcPr>
            <w:tcW w:w="0" w:type="auto"/>
            <w:shd w:val="clear" w:color="auto" w:fill="auto"/>
            <w:tcMar>
              <w:top w:w="120" w:type="dxa"/>
              <w:left w:w="180" w:type="dxa"/>
              <w:bottom w:w="120" w:type="dxa"/>
              <w:right w:w="180" w:type="dxa"/>
            </w:tcMar>
            <w:vAlign w:val="center"/>
          </w:tcPr>
          <w:p w:rsidR="00F52B68" w:rsidRPr="00F52B68" w:rsidRDefault="00F52B68" w:rsidP="000865B9">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 xml:space="preserve">Структурни компоненти на изтребители от пето поколение </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vertAlign w:val="superscript"/>
                <w:lang w:val="bg-BG"/>
              </w:rPr>
            </w:pPr>
            <w:r w:rsidRPr="00F52B68">
              <w:rPr>
                <w:rFonts w:ascii="Times New Roman" w:hAnsi="Times New Roman" w:cs="Times New Roman"/>
                <w:sz w:val="24"/>
                <w:szCs w:val="24"/>
                <w:lang w:val="bg-BG"/>
              </w:rPr>
              <w:t>Уязвимост на дългосрочните договори за доставка от външни шокове</w:t>
            </w:r>
          </w:p>
        </w:tc>
      </w:tr>
      <w:tr w:rsidR="00F52B68" w:rsidRPr="00F52B68" w:rsidTr="00F52B68">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b/>
                <w:bCs/>
                <w:sz w:val="24"/>
                <w:szCs w:val="24"/>
                <w:lang w:val="bg-BG"/>
              </w:rPr>
            </w:pPr>
            <w:r w:rsidRPr="00F52B68">
              <w:rPr>
                <w:rFonts w:ascii="Times New Roman" w:hAnsi="Times New Roman" w:cs="Times New Roman"/>
                <w:b/>
                <w:bCs/>
                <w:sz w:val="24"/>
                <w:szCs w:val="24"/>
                <w:lang w:val="bg-BG"/>
              </w:rPr>
              <w:t>Волфрам</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Електроника, индустриални инструменти</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lang w:val="bg-BG"/>
              </w:rPr>
            </w:pPr>
            <w:r w:rsidRPr="00F52B68">
              <w:rPr>
                <w:rFonts w:ascii="Times New Roman" w:hAnsi="Times New Roman" w:cs="Times New Roman"/>
                <w:sz w:val="24"/>
                <w:szCs w:val="24"/>
                <w:lang w:val="bg-BG"/>
              </w:rPr>
              <w:t>Бронебойни снаряди, кинетични танкови боеприпаси</w:t>
            </w:r>
          </w:p>
        </w:tc>
        <w:tc>
          <w:tcPr>
            <w:tcW w:w="0" w:type="auto"/>
            <w:shd w:val="clear" w:color="auto" w:fill="auto"/>
            <w:tcMar>
              <w:top w:w="120" w:type="dxa"/>
              <w:left w:w="180" w:type="dxa"/>
              <w:bottom w:w="120" w:type="dxa"/>
              <w:right w:w="180" w:type="dxa"/>
            </w:tcMar>
            <w:vAlign w:val="center"/>
          </w:tcPr>
          <w:p w:rsidR="00F52B68" w:rsidRPr="00F52B68" w:rsidRDefault="00F52B68" w:rsidP="00F52B68">
            <w:pPr>
              <w:spacing w:after="0" w:line="240" w:lineRule="auto"/>
              <w:jc w:val="center"/>
              <w:rPr>
                <w:rFonts w:ascii="Times New Roman" w:hAnsi="Times New Roman" w:cs="Times New Roman"/>
                <w:sz w:val="24"/>
                <w:szCs w:val="24"/>
                <w:vertAlign w:val="superscript"/>
                <w:lang w:val="bg-BG"/>
              </w:rPr>
            </w:pPr>
            <w:r w:rsidRPr="00F52B68">
              <w:rPr>
                <w:rFonts w:ascii="Times New Roman" w:hAnsi="Times New Roman" w:cs="Times New Roman"/>
                <w:sz w:val="24"/>
                <w:szCs w:val="24"/>
                <w:lang w:val="bg-BG"/>
              </w:rPr>
              <w:t>Силна зависимост от несъюзнически рафинерии и производствени мощности</w:t>
            </w:r>
          </w:p>
        </w:tc>
      </w:tr>
    </w:tbl>
    <w:p w:rsidR="00F52B68" w:rsidRPr="00180BCE" w:rsidRDefault="00F52B68" w:rsidP="00180BCE">
      <w:pPr>
        <w:spacing w:after="0" w:line="240" w:lineRule="auto"/>
        <w:ind w:firstLine="720"/>
        <w:jc w:val="both"/>
        <w:rPr>
          <w:rFonts w:ascii="Times New Roman" w:hAnsi="Times New Roman" w:cs="Times New Roman"/>
          <w:sz w:val="28"/>
          <w:szCs w:val="28"/>
          <w:lang w:val="bg-BG"/>
        </w:rPr>
      </w:pP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Поради това припокриване</w:t>
      </w:r>
      <w:r w:rsidR="00DD1829">
        <w:rPr>
          <w:rFonts w:ascii="Times New Roman" w:hAnsi="Times New Roman" w:cs="Times New Roman"/>
          <w:sz w:val="28"/>
          <w:szCs w:val="28"/>
          <w:lang w:val="bg-BG"/>
        </w:rPr>
        <w:t>то</w:t>
      </w:r>
      <w:r w:rsidRPr="00180BCE">
        <w:rPr>
          <w:rFonts w:ascii="Times New Roman" w:hAnsi="Times New Roman" w:cs="Times New Roman"/>
          <w:sz w:val="28"/>
          <w:szCs w:val="28"/>
          <w:lang w:val="bg-BG"/>
        </w:rPr>
        <w:t xml:space="preserve"> на интересите на екологичната устойчивост и националната отбрана, сигурността на доставките вече не е просто търговски въпрос, а </w:t>
      </w:r>
      <w:proofErr w:type="spellStart"/>
      <w:r w:rsidRPr="00180BCE">
        <w:rPr>
          <w:rFonts w:ascii="Times New Roman" w:hAnsi="Times New Roman" w:cs="Times New Roman"/>
          <w:sz w:val="28"/>
          <w:szCs w:val="28"/>
          <w:lang w:val="bg-BG"/>
        </w:rPr>
        <w:t>доктринален</w:t>
      </w:r>
      <w:proofErr w:type="spellEnd"/>
      <w:r w:rsidRPr="00180BCE">
        <w:rPr>
          <w:rFonts w:ascii="Times New Roman" w:hAnsi="Times New Roman" w:cs="Times New Roman"/>
          <w:sz w:val="28"/>
          <w:szCs w:val="28"/>
          <w:lang w:val="bg-BG"/>
        </w:rPr>
        <w:t xml:space="preserve"> императив на държавната политика. В отговор на агресивната политика на експортен контрол върху галий, германий и </w:t>
      </w:r>
      <w:proofErr w:type="spellStart"/>
      <w:r w:rsidRPr="00180BCE">
        <w:rPr>
          <w:rFonts w:ascii="Times New Roman" w:hAnsi="Times New Roman" w:cs="Times New Roman"/>
          <w:sz w:val="28"/>
          <w:szCs w:val="28"/>
          <w:lang w:val="bg-BG"/>
        </w:rPr>
        <w:t>редкоземни</w:t>
      </w:r>
      <w:proofErr w:type="spellEnd"/>
      <w:r w:rsidRPr="00180BCE">
        <w:rPr>
          <w:rFonts w:ascii="Times New Roman" w:hAnsi="Times New Roman" w:cs="Times New Roman"/>
          <w:sz w:val="28"/>
          <w:szCs w:val="28"/>
          <w:lang w:val="bg-BG"/>
        </w:rPr>
        <w:t xml:space="preserve"> метали от страна на Китай (въведена през 2024–2025 г. като отговор на търговските рестрикции </w:t>
      </w:r>
      <w:r w:rsidR="001A1866">
        <w:rPr>
          <w:rFonts w:ascii="Times New Roman" w:hAnsi="Times New Roman" w:cs="Times New Roman"/>
          <w:sz w:val="28"/>
          <w:szCs w:val="28"/>
          <w:lang w:val="bg-BG"/>
        </w:rPr>
        <w:t>от САЩ), западните правителства ускоряват мащабни индустриални политики</w:t>
      </w:r>
      <w:r w:rsidRPr="00180BCE">
        <w:rPr>
          <w:rFonts w:ascii="Times New Roman" w:hAnsi="Times New Roman" w:cs="Times New Roman"/>
          <w:sz w:val="28"/>
          <w:szCs w:val="28"/>
          <w:lang w:val="bg-BG"/>
        </w:rPr>
        <w:t xml:space="preserve">. Актове като </w:t>
      </w:r>
      <w:proofErr w:type="spellStart"/>
      <w:r w:rsidRPr="00180BCE">
        <w:rPr>
          <w:rFonts w:ascii="Times New Roman" w:hAnsi="Times New Roman" w:cs="Times New Roman"/>
          <w:sz w:val="28"/>
          <w:szCs w:val="28"/>
          <w:lang w:val="bg-BG"/>
        </w:rPr>
        <w:t>Inflation</w:t>
      </w:r>
      <w:proofErr w:type="spellEnd"/>
      <w:r w:rsidRPr="00180BCE">
        <w:rPr>
          <w:rFonts w:ascii="Times New Roman" w:hAnsi="Times New Roman" w:cs="Times New Roman"/>
          <w:sz w:val="28"/>
          <w:szCs w:val="28"/>
          <w:lang w:val="bg-BG"/>
        </w:rPr>
        <w:t xml:space="preserve"> </w:t>
      </w:r>
      <w:proofErr w:type="spellStart"/>
      <w:r w:rsidRPr="00180BCE">
        <w:rPr>
          <w:rFonts w:ascii="Times New Roman" w:hAnsi="Times New Roman" w:cs="Times New Roman"/>
          <w:sz w:val="28"/>
          <w:szCs w:val="28"/>
          <w:lang w:val="bg-BG"/>
        </w:rPr>
        <w:t>Reduction</w:t>
      </w:r>
      <w:proofErr w:type="spellEnd"/>
      <w:r w:rsidRPr="00180BCE">
        <w:rPr>
          <w:rFonts w:ascii="Times New Roman" w:hAnsi="Times New Roman" w:cs="Times New Roman"/>
          <w:sz w:val="28"/>
          <w:szCs w:val="28"/>
          <w:lang w:val="bg-BG"/>
        </w:rPr>
        <w:t xml:space="preserve"> </w:t>
      </w:r>
      <w:proofErr w:type="spellStart"/>
      <w:r w:rsidRPr="00180BCE">
        <w:rPr>
          <w:rFonts w:ascii="Times New Roman" w:hAnsi="Times New Roman" w:cs="Times New Roman"/>
          <w:sz w:val="28"/>
          <w:szCs w:val="28"/>
          <w:lang w:val="bg-BG"/>
        </w:rPr>
        <w:t>Act</w:t>
      </w:r>
      <w:proofErr w:type="spellEnd"/>
      <w:r w:rsidRPr="00180BCE">
        <w:rPr>
          <w:rFonts w:ascii="Times New Roman" w:hAnsi="Times New Roman" w:cs="Times New Roman"/>
          <w:sz w:val="28"/>
          <w:szCs w:val="28"/>
          <w:lang w:val="bg-BG"/>
        </w:rPr>
        <w:t xml:space="preserve"> (IRA) в САЩ и </w:t>
      </w:r>
      <w:proofErr w:type="spellStart"/>
      <w:r w:rsidRPr="00180BCE">
        <w:rPr>
          <w:rFonts w:ascii="Times New Roman" w:hAnsi="Times New Roman" w:cs="Times New Roman"/>
          <w:sz w:val="28"/>
          <w:szCs w:val="28"/>
          <w:lang w:val="bg-BG"/>
        </w:rPr>
        <w:t>Critical</w:t>
      </w:r>
      <w:proofErr w:type="spellEnd"/>
      <w:r w:rsidRPr="00180BCE">
        <w:rPr>
          <w:rFonts w:ascii="Times New Roman" w:hAnsi="Times New Roman" w:cs="Times New Roman"/>
          <w:sz w:val="28"/>
          <w:szCs w:val="28"/>
          <w:lang w:val="bg-BG"/>
        </w:rPr>
        <w:t xml:space="preserve"> </w:t>
      </w:r>
      <w:proofErr w:type="spellStart"/>
      <w:r w:rsidRPr="00180BCE">
        <w:rPr>
          <w:rFonts w:ascii="Times New Roman" w:hAnsi="Times New Roman" w:cs="Times New Roman"/>
          <w:sz w:val="28"/>
          <w:szCs w:val="28"/>
          <w:lang w:val="bg-BG"/>
        </w:rPr>
        <w:t>Raw</w:t>
      </w:r>
      <w:proofErr w:type="spellEnd"/>
      <w:r w:rsidRPr="00180BCE">
        <w:rPr>
          <w:rFonts w:ascii="Times New Roman" w:hAnsi="Times New Roman" w:cs="Times New Roman"/>
          <w:sz w:val="28"/>
          <w:szCs w:val="28"/>
          <w:lang w:val="bg-BG"/>
        </w:rPr>
        <w:t xml:space="preserve"> </w:t>
      </w:r>
      <w:proofErr w:type="spellStart"/>
      <w:r w:rsidRPr="00180BCE">
        <w:rPr>
          <w:rFonts w:ascii="Times New Roman" w:hAnsi="Times New Roman" w:cs="Times New Roman"/>
          <w:sz w:val="28"/>
          <w:szCs w:val="28"/>
          <w:lang w:val="bg-BG"/>
        </w:rPr>
        <w:t>Materials</w:t>
      </w:r>
      <w:proofErr w:type="spellEnd"/>
      <w:r w:rsidRPr="00180BCE">
        <w:rPr>
          <w:rFonts w:ascii="Times New Roman" w:hAnsi="Times New Roman" w:cs="Times New Roman"/>
          <w:sz w:val="28"/>
          <w:szCs w:val="28"/>
          <w:lang w:val="bg-BG"/>
        </w:rPr>
        <w:t xml:space="preserve"> </w:t>
      </w:r>
      <w:proofErr w:type="spellStart"/>
      <w:r w:rsidRPr="00180BCE">
        <w:rPr>
          <w:rFonts w:ascii="Times New Roman" w:hAnsi="Times New Roman" w:cs="Times New Roman"/>
          <w:sz w:val="28"/>
          <w:szCs w:val="28"/>
          <w:lang w:val="bg-BG"/>
        </w:rPr>
        <w:t>Act</w:t>
      </w:r>
      <w:proofErr w:type="spellEnd"/>
      <w:r w:rsidRPr="00180BCE">
        <w:rPr>
          <w:rFonts w:ascii="Times New Roman" w:hAnsi="Times New Roman" w:cs="Times New Roman"/>
          <w:sz w:val="28"/>
          <w:szCs w:val="28"/>
          <w:lang w:val="bg-BG"/>
        </w:rPr>
        <w:t xml:space="preserve"> в ЕС илюстрират как ресурсите предефинират геополитическите съюзи</w:t>
      </w:r>
      <w:r w:rsidR="00DD1829">
        <w:rPr>
          <w:rFonts w:ascii="Times New Roman" w:hAnsi="Times New Roman" w:cs="Times New Roman"/>
          <w:sz w:val="28"/>
          <w:szCs w:val="28"/>
          <w:lang w:val="bg-BG"/>
        </w:rPr>
        <w:t xml:space="preserve"> </w:t>
      </w:r>
      <w:r w:rsidR="00401EF6" w:rsidRPr="00DD1829">
        <w:rPr>
          <w:rFonts w:ascii="Times New Roman" w:hAnsi="Times New Roman" w:cs="Times New Roman"/>
          <w:noProof/>
          <w:sz w:val="28"/>
          <w:szCs w:val="28"/>
          <w:lang w:val="bg-BG"/>
        </w:rPr>
        <w:t>[5]</w:t>
      </w:r>
      <w:r w:rsidRPr="00180BCE">
        <w:rPr>
          <w:rFonts w:ascii="Times New Roman" w:hAnsi="Times New Roman" w:cs="Times New Roman"/>
          <w:sz w:val="28"/>
          <w:szCs w:val="28"/>
          <w:lang w:val="bg-BG"/>
        </w:rPr>
        <w:t xml:space="preserve">. Този феномен категорично измества фокуса от догмите на свободната търговия към парадигмата </w:t>
      </w:r>
      <w:r w:rsidR="00A8376F" w:rsidRPr="00A8376F">
        <w:rPr>
          <w:rFonts w:ascii="Times New Roman" w:hAnsi="Times New Roman" w:cs="Times New Roman"/>
          <w:sz w:val="28"/>
          <w:szCs w:val="28"/>
          <w:lang w:val="bg-BG"/>
        </w:rPr>
        <w:t>„</w:t>
      </w:r>
      <w:proofErr w:type="spellStart"/>
      <w:r w:rsidR="00A8376F" w:rsidRPr="00A8376F">
        <w:rPr>
          <w:rFonts w:ascii="Times New Roman" w:hAnsi="Times New Roman" w:cs="Times New Roman"/>
          <w:sz w:val="28"/>
          <w:szCs w:val="28"/>
          <w:lang w:val="bg-BG"/>
        </w:rPr>
        <w:t>секуритизация</w:t>
      </w:r>
      <w:proofErr w:type="spellEnd"/>
      <w:r w:rsidR="00A8376F" w:rsidRPr="00A8376F">
        <w:rPr>
          <w:rFonts w:ascii="Times New Roman" w:hAnsi="Times New Roman" w:cs="Times New Roman"/>
          <w:sz w:val="28"/>
          <w:szCs w:val="28"/>
          <w:lang w:val="bg-BG"/>
        </w:rPr>
        <w:t xml:space="preserve"> на ресурсите“</w:t>
      </w:r>
      <w:r w:rsidRPr="00180BCE">
        <w:rPr>
          <w:rFonts w:ascii="Times New Roman" w:hAnsi="Times New Roman" w:cs="Times New Roman"/>
          <w:sz w:val="28"/>
          <w:szCs w:val="28"/>
          <w:lang w:val="bg-BG"/>
        </w:rPr>
        <w:t>, където достъпът до минерали се гарантира чрез интегриране на дипломатически</w:t>
      </w:r>
      <w:r w:rsidR="001A1866">
        <w:rPr>
          <w:rFonts w:ascii="Times New Roman" w:hAnsi="Times New Roman" w:cs="Times New Roman"/>
          <w:sz w:val="28"/>
          <w:szCs w:val="28"/>
          <w:lang w:val="bg-BG"/>
        </w:rPr>
        <w:t>, икономически и военни лостове</w:t>
      </w:r>
      <w:r w:rsidRPr="00180BCE">
        <w:rPr>
          <w:rFonts w:ascii="Times New Roman" w:hAnsi="Times New Roman" w:cs="Times New Roman"/>
          <w:sz w:val="28"/>
          <w:szCs w:val="28"/>
          <w:lang w:val="bg-BG"/>
        </w:rPr>
        <w:t>.</w:t>
      </w:r>
    </w:p>
    <w:p w:rsidR="00180BCE" w:rsidRPr="00180BCE" w:rsidRDefault="00180BCE" w:rsidP="00180BCE">
      <w:pPr>
        <w:spacing w:after="0" w:line="240" w:lineRule="auto"/>
        <w:ind w:firstLine="720"/>
        <w:jc w:val="both"/>
        <w:rPr>
          <w:rFonts w:ascii="Times New Roman" w:hAnsi="Times New Roman" w:cs="Times New Roman"/>
          <w:b/>
          <w:sz w:val="28"/>
          <w:szCs w:val="28"/>
          <w:lang w:val="bg-BG"/>
        </w:rPr>
      </w:pPr>
      <w:r w:rsidRPr="00180BCE">
        <w:rPr>
          <w:rFonts w:ascii="Times New Roman" w:hAnsi="Times New Roman" w:cs="Times New Roman"/>
          <w:b/>
          <w:sz w:val="28"/>
          <w:szCs w:val="28"/>
          <w:lang w:val="bg-BG"/>
        </w:rPr>
        <w:t>2. Еволюция на корпоративния модел за сигурност – хибридната сигурност</w:t>
      </w: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 xml:space="preserve">Тъй като основните находища на критични минерали се намират в развиващи се държави със слаба институционална рамка, западните </w:t>
      </w:r>
      <w:proofErr w:type="spellStart"/>
      <w:r w:rsidRPr="00180BCE">
        <w:rPr>
          <w:rFonts w:ascii="Times New Roman" w:hAnsi="Times New Roman" w:cs="Times New Roman"/>
          <w:sz w:val="28"/>
          <w:szCs w:val="28"/>
          <w:lang w:val="bg-BG"/>
        </w:rPr>
        <w:t>добивни</w:t>
      </w:r>
      <w:proofErr w:type="spellEnd"/>
      <w:r w:rsidRPr="00180BCE">
        <w:rPr>
          <w:rFonts w:ascii="Times New Roman" w:hAnsi="Times New Roman" w:cs="Times New Roman"/>
          <w:sz w:val="28"/>
          <w:szCs w:val="28"/>
          <w:lang w:val="bg-BG"/>
        </w:rPr>
        <w:t xml:space="preserve"> компании са изложени на изключително високи оперативни рискове – от въоръжени бунтове, тероризъм и локални конфликти до социални вълнения, </w:t>
      </w:r>
      <w:r w:rsidRPr="00180BCE">
        <w:rPr>
          <w:rFonts w:ascii="Times New Roman" w:hAnsi="Times New Roman" w:cs="Times New Roman"/>
          <w:sz w:val="28"/>
          <w:szCs w:val="28"/>
          <w:lang w:val="bg-BG"/>
        </w:rPr>
        <w:lastRenderedPageBreak/>
        <w:t xml:space="preserve">нелегален добив и </w:t>
      </w:r>
      <w:r w:rsidR="00A8376F">
        <w:rPr>
          <w:rFonts w:ascii="Times New Roman" w:hAnsi="Times New Roman" w:cs="Times New Roman"/>
          <w:sz w:val="28"/>
          <w:szCs w:val="28"/>
          <w:lang w:val="bg-BG"/>
        </w:rPr>
        <w:t>радикален</w:t>
      </w:r>
      <w:r w:rsidRPr="00180BCE">
        <w:rPr>
          <w:rFonts w:ascii="Times New Roman" w:hAnsi="Times New Roman" w:cs="Times New Roman"/>
          <w:sz w:val="28"/>
          <w:szCs w:val="28"/>
          <w:lang w:val="bg-BG"/>
        </w:rPr>
        <w:t xml:space="preserve"> ресурсен национализъм. За да защитят </w:t>
      </w:r>
      <w:proofErr w:type="spellStart"/>
      <w:r w:rsidRPr="00180BCE">
        <w:rPr>
          <w:rFonts w:ascii="Times New Roman" w:hAnsi="Times New Roman" w:cs="Times New Roman"/>
          <w:sz w:val="28"/>
          <w:szCs w:val="28"/>
          <w:lang w:val="bg-BG"/>
        </w:rPr>
        <w:t>мултимилиардните</w:t>
      </w:r>
      <w:proofErr w:type="spellEnd"/>
      <w:r w:rsidRPr="00180BCE">
        <w:rPr>
          <w:rFonts w:ascii="Times New Roman" w:hAnsi="Times New Roman" w:cs="Times New Roman"/>
          <w:sz w:val="28"/>
          <w:szCs w:val="28"/>
          <w:lang w:val="bg-BG"/>
        </w:rPr>
        <w:t xml:space="preserve"> си инвестиции, транснационалните корпорации все повече разчитат на </w:t>
      </w:r>
      <w:r w:rsidR="00B142B7">
        <w:rPr>
          <w:rFonts w:ascii="Times New Roman" w:hAnsi="Times New Roman" w:cs="Times New Roman"/>
          <w:sz w:val="28"/>
          <w:szCs w:val="28"/>
          <w:lang w:val="bg-BG"/>
        </w:rPr>
        <w:t>ЧВОК</w:t>
      </w:r>
      <w:r w:rsidRPr="00180BCE">
        <w:rPr>
          <w:rFonts w:ascii="Times New Roman" w:hAnsi="Times New Roman" w:cs="Times New Roman"/>
          <w:sz w:val="28"/>
          <w:szCs w:val="28"/>
          <w:lang w:val="bg-BG"/>
        </w:rPr>
        <w:t>.</w:t>
      </w:r>
    </w:p>
    <w:p w:rsidR="00180BCE" w:rsidRPr="00180BCE" w:rsidRDefault="00180BCE" w:rsidP="009D197D">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 xml:space="preserve">Исторически, ролята на частните военни актьори в </w:t>
      </w:r>
      <w:proofErr w:type="spellStart"/>
      <w:r w:rsidRPr="00180BCE">
        <w:rPr>
          <w:rFonts w:ascii="Times New Roman" w:hAnsi="Times New Roman" w:cs="Times New Roman"/>
          <w:sz w:val="28"/>
          <w:szCs w:val="28"/>
          <w:lang w:val="bg-BG"/>
        </w:rPr>
        <w:t>постколониална</w:t>
      </w:r>
      <w:proofErr w:type="spellEnd"/>
      <w:r w:rsidRPr="00180BCE">
        <w:rPr>
          <w:rFonts w:ascii="Times New Roman" w:hAnsi="Times New Roman" w:cs="Times New Roman"/>
          <w:sz w:val="28"/>
          <w:szCs w:val="28"/>
          <w:lang w:val="bg-BG"/>
        </w:rPr>
        <w:t xml:space="preserve"> Африка и по време на Студената война се свързва с директно участие във въоръжени конфликти, наемничество и смяна на режими</w:t>
      </w:r>
      <w:r w:rsidR="00B142B7">
        <w:rPr>
          <w:rFonts w:ascii="Times New Roman" w:hAnsi="Times New Roman" w:cs="Times New Roman"/>
          <w:sz w:val="28"/>
          <w:szCs w:val="28"/>
          <w:lang w:val="bg-BG"/>
        </w:rPr>
        <w:t xml:space="preserve"> </w:t>
      </w:r>
      <w:r w:rsidR="00401EF6" w:rsidRPr="00B142B7">
        <w:rPr>
          <w:rFonts w:ascii="Times New Roman" w:hAnsi="Times New Roman" w:cs="Times New Roman"/>
          <w:noProof/>
          <w:sz w:val="28"/>
          <w:szCs w:val="28"/>
          <w:lang w:val="bg-BG"/>
        </w:rPr>
        <w:t>[6]</w:t>
      </w:r>
      <w:r w:rsidRPr="00180BCE">
        <w:rPr>
          <w:rFonts w:ascii="Times New Roman" w:hAnsi="Times New Roman" w:cs="Times New Roman"/>
          <w:sz w:val="28"/>
          <w:szCs w:val="28"/>
          <w:lang w:val="bg-BG"/>
        </w:rPr>
        <w:t xml:space="preserve">. Днес западният корпоративен модел на ЧВОК е претърпял институционална, правна и </w:t>
      </w:r>
      <w:proofErr w:type="spellStart"/>
      <w:r w:rsidRPr="00180BCE">
        <w:rPr>
          <w:rFonts w:ascii="Times New Roman" w:hAnsi="Times New Roman" w:cs="Times New Roman"/>
          <w:sz w:val="28"/>
          <w:szCs w:val="28"/>
          <w:lang w:val="bg-BG"/>
        </w:rPr>
        <w:t>доктринална</w:t>
      </w:r>
      <w:proofErr w:type="spellEnd"/>
      <w:r w:rsidRPr="00180BCE">
        <w:rPr>
          <w:rFonts w:ascii="Times New Roman" w:hAnsi="Times New Roman" w:cs="Times New Roman"/>
          <w:sz w:val="28"/>
          <w:szCs w:val="28"/>
          <w:lang w:val="bg-BG"/>
        </w:rPr>
        <w:t xml:space="preserve"> метаморфоза, предизвикана от промените в международната среда след конфликтите в Ирак и Афганистан, както и от засилени</w:t>
      </w:r>
      <w:r w:rsidR="00B142B7">
        <w:rPr>
          <w:rFonts w:ascii="Times New Roman" w:hAnsi="Times New Roman" w:cs="Times New Roman"/>
          <w:sz w:val="28"/>
          <w:szCs w:val="28"/>
          <w:lang w:val="bg-BG"/>
        </w:rPr>
        <w:t>я обществен натиск за отчетност</w:t>
      </w:r>
      <w:r w:rsidRPr="00180BCE">
        <w:rPr>
          <w:rFonts w:ascii="Times New Roman" w:hAnsi="Times New Roman" w:cs="Times New Roman"/>
          <w:sz w:val="28"/>
          <w:szCs w:val="28"/>
          <w:lang w:val="bg-BG"/>
        </w:rPr>
        <w:t>.</w:t>
      </w:r>
      <w:r w:rsidR="00B142B7">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 xml:space="preserve">Съвременните западни ЧВОК са легитимни бизнес субекти, опериращи според сложни корпоративни стандарти. Вместо предоставянето на кинетични военни операции, техният фокус е изместен към управление на риска, логистична подкрепа, разузнавателна дейност, </w:t>
      </w:r>
      <w:proofErr w:type="spellStart"/>
      <w:r w:rsidRPr="00180BCE">
        <w:rPr>
          <w:rFonts w:ascii="Times New Roman" w:hAnsi="Times New Roman" w:cs="Times New Roman"/>
          <w:sz w:val="28"/>
          <w:szCs w:val="28"/>
          <w:lang w:val="bg-BG"/>
        </w:rPr>
        <w:t>киберсигурност</w:t>
      </w:r>
      <w:proofErr w:type="spellEnd"/>
      <w:r w:rsidRPr="00180BCE">
        <w:rPr>
          <w:rFonts w:ascii="Times New Roman" w:hAnsi="Times New Roman" w:cs="Times New Roman"/>
          <w:sz w:val="28"/>
          <w:szCs w:val="28"/>
          <w:lang w:val="bg-BG"/>
        </w:rPr>
        <w:t>, обучение на мест</w:t>
      </w:r>
      <w:r w:rsidR="00B142B7">
        <w:rPr>
          <w:rFonts w:ascii="Times New Roman" w:hAnsi="Times New Roman" w:cs="Times New Roman"/>
          <w:sz w:val="28"/>
          <w:szCs w:val="28"/>
          <w:lang w:val="bg-BG"/>
        </w:rPr>
        <w:t>ни сили и консултантски услуги</w:t>
      </w:r>
      <w:r w:rsidRPr="00180BCE">
        <w:rPr>
          <w:rFonts w:ascii="Times New Roman" w:hAnsi="Times New Roman" w:cs="Times New Roman"/>
          <w:sz w:val="28"/>
          <w:szCs w:val="28"/>
          <w:lang w:val="bg-BG"/>
        </w:rPr>
        <w:t xml:space="preserve">. </w:t>
      </w:r>
      <w:r w:rsidR="00B142B7" w:rsidRPr="00B142B7">
        <w:rPr>
          <w:rFonts w:ascii="Times New Roman" w:hAnsi="Times New Roman" w:cs="Times New Roman"/>
          <w:sz w:val="28"/>
          <w:szCs w:val="28"/>
          <w:lang w:val="bg-BG"/>
        </w:rPr>
        <w:t>Този преход към некинетични функции</w:t>
      </w:r>
      <w:r w:rsidR="00B142B7">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 xml:space="preserve">се дължи на факта, че използването на нападателна сила от частни субекти създава недопустими правни и </w:t>
      </w:r>
      <w:proofErr w:type="spellStart"/>
      <w:r w:rsidRPr="00180BCE">
        <w:rPr>
          <w:rFonts w:ascii="Times New Roman" w:hAnsi="Times New Roman" w:cs="Times New Roman"/>
          <w:sz w:val="28"/>
          <w:szCs w:val="28"/>
          <w:lang w:val="bg-BG"/>
        </w:rPr>
        <w:t>репутационни</w:t>
      </w:r>
      <w:proofErr w:type="spellEnd"/>
      <w:r w:rsidRPr="00180BCE">
        <w:rPr>
          <w:rFonts w:ascii="Times New Roman" w:hAnsi="Times New Roman" w:cs="Times New Roman"/>
          <w:sz w:val="28"/>
          <w:szCs w:val="28"/>
          <w:lang w:val="bg-BG"/>
        </w:rPr>
        <w:t xml:space="preserve"> рискове за техните корпоративни клиенти.</w:t>
      </w:r>
      <w:r w:rsidR="009D197D">
        <w:rPr>
          <w:rFonts w:ascii="Times New Roman" w:hAnsi="Times New Roman" w:cs="Times New Roman"/>
          <w:sz w:val="28"/>
          <w:szCs w:val="28"/>
          <w:lang w:val="bg-BG"/>
        </w:rPr>
        <w:t xml:space="preserve"> </w:t>
      </w:r>
      <w:r w:rsidR="009D197D" w:rsidRPr="009D197D">
        <w:rPr>
          <w:rFonts w:ascii="Times New Roman" w:hAnsi="Times New Roman" w:cs="Times New Roman"/>
          <w:sz w:val="28"/>
          <w:szCs w:val="28"/>
          <w:lang w:val="bg-BG"/>
        </w:rPr>
        <w:t>Този западен корпоративен подход рязко контрастира с руския модел на ЧВОК, който интегрира концепцията за</w:t>
      </w:r>
      <w:r w:rsidR="009D197D">
        <w:rPr>
          <w:rFonts w:ascii="Times New Roman" w:hAnsi="Times New Roman" w:cs="Times New Roman"/>
          <w:sz w:val="28"/>
          <w:szCs w:val="28"/>
          <w:lang w:val="bg-BG"/>
        </w:rPr>
        <w:t xml:space="preserve"> рефлексивен контрол.</w:t>
      </w:r>
      <w:r w:rsidR="009D197D" w:rsidRPr="009D197D">
        <w:rPr>
          <w:rFonts w:ascii="Times New Roman" w:hAnsi="Times New Roman" w:cs="Times New Roman"/>
          <w:sz w:val="28"/>
          <w:szCs w:val="28"/>
          <w:lang w:val="bg-BG"/>
        </w:rPr>
        <w:t xml:space="preserve"> При руския модел частните военни актьори се използват като инструмент на държавната стратегия за създаване на несигурност, манипулиране на информационната среда и проектиране на кинетична сила. Макар дълго време тази проекция</w:t>
      </w:r>
      <w:r w:rsidR="00F87372">
        <w:rPr>
          <w:rFonts w:ascii="Times New Roman" w:hAnsi="Times New Roman" w:cs="Times New Roman"/>
          <w:sz w:val="28"/>
          <w:szCs w:val="28"/>
          <w:lang w:val="bg-BG"/>
        </w:rPr>
        <w:t xml:space="preserve"> да разчита</w:t>
      </w:r>
      <w:r w:rsidR="009D197D">
        <w:rPr>
          <w:rFonts w:ascii="Times New Roman" w:hAnsi="Times New Roman" w:cs="Times New Roman"/>
          <w:sz w:val="28"/>
          <w:szCs w:val="28"/>
          <w:lang w:val="bg-BG"/>
        </w:rPr>
        <w:t xml:space="preserve"> на доктрината за правдоподобно отрицание</w:t>
      </w:r>
      <w:r w:rsidR="009D197D" w:rsidRPr="009D197D">
        <w:rPr>
          <w:rFonts w:ascii="Times New Roman" w:hAnsi="Times New Roman" w:cs="Times New Roman"/>
          <w:sz w:val="28"/>
          <w:szCs w:val="28"/>
          <w:lang w:val="bg-BG"/>
        </w:rPr>
        <w:t>, със създаванет</w:t>
      </w:r>
      <w:r w:rsidR="00F87372">
        <w:rPr>
          <w:rFonts w:ascii="Times New Roman" w:hAnsi="Times New Roman" w:cs="Times New Roman"/>
          <w:sz w:val="28"/>
          <w:szCs w:val="28"/>
          <w:lang w:val="bg-BG"/>
        </w:rPr>
        <w:t>о на структури като „Африкански</w:t>
      </w:r>
      <w:r w:rsidR="009D197D" w:rsidRPr="009D197D">
        <w:rPr>
          <w:rFonts w:ascii="Times New Roman" w:hAnsi="Times New Roman" w:cs="Times New Roman"/>
          <w:sz w:val="28"/>
          <w:szCs w:val="28"/>
          <w:lang w:val="bg-BG"/>
        </w:rPr>
        <w:t xml:space="preserve"> корпус“ руският модел еволюира към открита интеграция и директен държавен контрол. Докато руските </w:t>
      </w:r>
      <w:proofErr w:type="spellStart"/>
      <w:r w:rsidR="009D197D" w:rsidRPr="009D197D">
        <w:rPr>
          <w:rFonts w:ascii="Times New Roman" w:hAnsi="Times New Roman" w:cs="Times New Roman"/>
          <w:sz w:val="28"/>
          <w:szCs w:val="28"/>
          <w:lang w:val="bg-BG"/>
        </w:rPr>
        <w:t>паравоенни</w:t>
      </w:r>
      <w:proofErr w:type="spellEnd"/>
      <w:r w:rsidR="009D197D" w:rsidRPr="009D197D">
        <w:rPr>
          <w:rFonts w:ascii="Times New Roman" w:hAnsi="Times New Roman" w:cs="Times New Roman"/>
          <w:sz w:val="28"/>
          <w:szCs w:val="28"/>
          <w:lang w:val="bg-BG"/>
        </w:rPr>
        <w:t xml:space="preserve"> формации се използват за дестабилизираща геополитика, западните ЧВОК функционират като дефанзивен външен изпълнител, чиято цел е да минимизира прекъсванията на бизнес операциите при стриктно спазване на международното хуманитарно право.</w:t>
      </w:r>
    </w:p>
    <w:p w:rsidR="00180BCE" w:rsidRPr="00180BCE" w:rsidRDefault="00180BCE" w:rsidP="00D74F6A">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Добивът на критични минерали често се осъществява в т.на</w:t>
      </w:r>
      <w:r w:rsidR="009D197D">
        <w:rPr>
          <w:rFonts w:ascii="Times New Roman" w:hAnsi="Times New Roman" w:cs="Times New Roman"/>
          <w:sz w:val="28"/>
          <w:szCs w:val="28"/>
          <w:lang w:val="bg-BG"/>
        </w:rPr>
        <w:t>р. среди на хибридна сигурност, които</w:t>
      </w:r>
      <w:r w:rsidRPr="00180BCE">
        <w:rPr>
          <w:rFonts w:ascii="Times New Roman" w:hAnsi="Times New Roman" w:cs="Times New Roman"/>
          <w:sz w:val="28"/>
          <w:szCs w:val="28"/>
          <w:lang w:val="bg-BG"/>
        </w:rPr>
        <w:t xml:space="preserve"> се характеризират със слаб държавен капацитет, липса на ефективен монопол върху употребата на сила и едновременното п</w:t>
      </w:r>
      <w:r w:rsidR="009D197D">
        <w:rPr>
          <w:rFonts w:ascii="Times New Roman" w:hAnsi="Times New Roman" w:cs="Times New Roman"/>
          <w:sz w:val="28"/>
          <w:szCs w:val="28"/>
          <w:lang w:val="bg-BG"/>
        </w:rPr>
        <w:t xml:space="preserve">рисъствие на множество актьори – </w:t>
      </w:r>
      <w:r w:rsidRPr="00180BCE">
        <w:rPr>
          <w:rFonts w:ascii="Times New Roman" w:hAnsi="Times New Roman" w:cs="Times New Roman"/>
          <w:sz w:val="28"/>
          <w:szCs w:val="28"/>
          <w:lang w:val="bg-BG"/>
        </w:rPr>
        <w:t xml:space="preserve">национални въоръжени сили, </w:t>
      </w:r>
      <w:proofErr w:type="spellStart"/>
      <w:r w:rsidRPr="00180BCE">
        <w:rPr>
          <w:rFonts w:ascii="Times New Roman" w:hAnsi="Times New Roman" w:cs="Times New Roman"/>
          <w:sz w:val="28"/>
          <w:szCs w:val="28"/>
          <w:lang w:val="bg-BG"/>
        </w:rPr>
        <w:t>нерегулирани</w:t>
      </w:r>
      <w:proofErr w:type="spellEnd"/>
      <w:r w:rsidRPr="00180BCE">
        <w:rPr>
          <w:rFonts w:ascii="Times New Roman" w:hAnsi="Times New Roman" w:cs="Times New Roman"/>
          <w:sz w:val="28"/>
          <w:szCs w:val="28"/>
          <w:lang w:val="bg-BG"/>
        </w:rPr>
        <w:t xml:space="preserve"> местни милиции, въоръжени бунтовнически групи, частни охранителни компании и международни контингенти</w:t>
      </w:r>
      <w:r w:rsidR="009D197D">
        <w:rPr>
          <w:rFonts w:ascii="Times New Roman" w:hAnsi="Times New Roman" w:cs="Times New Roman"/>
          <w:sz w:val="28"/>
          <w:szCs w:val="28"/>
          <w:lang w:val="bg-BG"/>
        </w:rPr>
        <w:t xml:space="preserve"> </w:t>
      </w:r>
      <w:r w:rsidR="00401EF6" w:rsidRPr="009D197D">
        <w:rPr>
          <w:rFonts w:ascii="Times New Roman" w:hAnsi="Times New Roman" w:cs="Times New Roman"/>
          <w:noProof/>
          <w:sz w:val="28"/>
          <w:szCs w:val="28"/>
          <w:lang w:val="bg-BG"/>
        </w:rPr>
        <w:t>[7]</w:t>
      </w:r>
      <w:r w:rsidRPr="00180BCE">
        <w:rPr>
          <w:rFonts w:ascii="Times New Roman" w:hAnsi="Times New Roman" w:cs="Times New Roman"/>
          <w:sz w:val="28"/>
          <w:szCs w:val="28"/>
          <w:lang w:val="bg-BG"/>
        </w:rPr>
        <w:t xml:space="preserve">. В такава среда границите между публичната и частната сигурност са размити, а отговорността за нарушения често е трудно </w:t>
      </w:r>
      <w:proofErr w:type="spellStart"/>
      <w:r w:rsidRPr="00180BCE">
        <w:rPr>
          <w:rFonts w:ascii="Times New Roman" w:hAnsi="Times New Roman" w:cs="Times New Roman"/>
          <w:sz w:val="28"/>
          <w:szCs w:val="28"/>
          <w:lang w:val="bg-BG"/>
        </w:rPr>
        <w:t>проследима</w:t>
      </w:r>
      <w:proofErr w:type="spellEnd"/>
      <w:r w:rsidRPr="00180BCE">
        <w:rPr>
          <w:rFonts w:ascii="Times New Roman" w:hAnsi="Times New Roman" w:cs="Times New Roman"/>
          <w:sz w:val="28"/>
          <w:szCs w:val="28"/>
          <w:lang w:val="bg-BG"/>
        </w:rPr>
        <w:t>.</w:t>
      </w:r>
      <w:r w:rsidR="00D74F6A">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В подобни условия най-ценният нематериален актив на западна</w:t>
      </w:r>
      <w:r w:rsidR="00D74F6A">
        <w:rPr>
          <w:rFonts w:ascii="Times New Roman" w:hAnsi="Times New Roman" w:cs="Times New Roman"/>
          <w:sz w:val="28"/>
          <w:szCs w:val="28"/>
          <w:lang w:val="bg-BG"/>
        </w:rPr>
        <w:t xml:space="preserve">та </w:t>
      </w:r>
      <w:proofErr w:type="spellStart"/>
      <w:r w:rsidR="00D74F6A">
        <w:rPr>
          <w:rFonts w:ascii="Times New Roman" w:hAnsi="Times New Roman" w:cs="Times New Roman"/>
          <w:sz w:val="28"/>
          <w:szCs w:val="28"/>
          <w:lang w:val="bg-BG"/>
        </w:rPr>
        <w:t>добивна</w:t>
      </w:r>
      <w:proofErr w:type="spellEnd"/>
      <w:r w:rsidR="00D74F6A">
        <w:rPr>
          <w:rFonts w:ascii="Times New Roman" w:hAnsi="Times New Roman" w:cs="Times New Roman"/>
          <w:sz w:val="28"/>
          <w:szCs w:val="28"/>
          <w:lang w:val="bg-BG"/>
        </w:rPr>
        <w:t xml:space="preserve"> компания е нейният социален лиценз за опериране</w:t>
      </w:r>
      <w:r w:rsidRPr="00180BCE">
        <w:rPr>
          <w:rFonts w:ascii="Times New Roman" w:hAnsi="Times New Roman" w:cs="Times New Roman"/>
          <w:sz w:val="28"/>
          <w:szCs w:val="28"/>
          <w:lang w:val="bg-BG"/>
        </w:rPr>
        <w:t xml:space="preserve"> – неформалното одобрение и приемане на корпоративните дейности от страна на местните общности</w:t>
      </w:r>
      <w:r w:rsidR="00D74F6A">
        <w:rPr>
          <w:rFonts w:ascii="Times New Roman" w:hAnsi="Times New Roman" w:cs="Times New Roman"/>
          <w:sz w:val="28"/>
          <w:szCs w:val="28"/>
          <w:lang w:val="bg-BG"/>
        </w:rPr>
        <w:t xml:space="preserve"> </w:t>
      </w:r>
      <w:r w:rsidR="00401EF6" w:rsidRPr="00D74F6A">
        <w:rPr>
          <w:rFonts w:ascii="Times New Roman" w:hAnsi="Times New Roman" w:cs="Times New Roman"/>
          <w:noProof/>
          <w:sz w:val="28"/>
          <w:szCs w:val="28"/>
          <w:lang w:val="bg-BG"/>
        </w:rPr>
        <w:t>[8]</w:t>
      </w:r>
      <w:r w:rsidRPr="00180BCE">
        <w:rPr>
          <w:rFonts w:ascii="Times New Roman" w:hAnsi="Times New Roman" w:cs="Times New Roman"/>
          <w:sz w:val="28"/>
          <w:szCs w:val="28"/>
          <w:lang w:val="bg-BG"/>
        </w:rPr>
        <w:t>. Лошото управление на сектора за сигурност, особено когато ЧВОК или държавните сили, наети от корпорацията, проявяват непропорционална сила или нарушават човешките права, неминуемо разпалва локални конфликти, подхранва радика</w:t>
      </w:r>
      <w:r w:rsidR="00D74F6A">
        <w:rPr>
          <w:rFonts w:ascii="Times New Roman" w:hAnsi="Times New Roman" w:cs="Times New Roman"/>
          <w:sz w:val="28"/>
          <w:szCs w:val="28"/>
          <w:lang w:val="bg-BG"/>
        </w:rPr>
        <w:t xml:space="preserve">лизма и води </w:t>
      </w:r>
      <w:r w:rsidR="00D74F6A">
        <w:rPr>
          <w:rFonts w:ascii="Times New Roman" w:hAnsi="Times New Roman" w:cs="Times New Roman"/>
          <w:sz w:val="28"/>
          <w:szCs w:val="28"/>
          <w:lang w:val="bg-BG"/>
        </w:rPr>
        <w:lastRenderedPageBreak/>
        <w:t>до масови протести</w:t>
      </w:r>
      <w:r w:rsidRPr="00180BCE">
        <w:rPr>
          <w:rFonts w:ascii="Times New Roman" w:hAnsi="Times New Roman" w:cs="Times New Roman"/>
          <w:sz w:val="28"/>
          <w:szCs w:val="28"/>
          <w:lang w:val="bg-BG"/>
        </w:rPr>
        <w:t>.</w:t>
      </w:r>
      <w:r w:rsidR="00D74F6A">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 xml:space="preserve">Последствията от загубата на социалния лиценз не са само </w:t>
      </w:r>
      <w:proofErr w:type="spellStart"/>
      <w:r w:rsidRPr="00180BCE">
        <w:rPr>
          <w:rFonts w:ascii="Times New Roman" w:hAnsi="Times New Roman" w:cs="Times New Roman"/>
          <w:sz w:val="28"/>
          <w:szCs w:val="28"/>
          <w:lang w:val="bg-BG"/>
        </w:rPr>
        <w:t>репутационни</w:t>
      </w:r>
      <w:proofErr w:type="spellEnd"/>
      <w:r w:rsidRPr="00180BCE">
        <w:rPr>
          <w:rFonts w:ascii="Times New Roman" w:hAnsi="Times New Roman" w:cs="Times New Roman"/>
          <w:sz w:val="28"/>
          <w:szCs w:val="28"/>
          <w:lang w:val="bg-BG"/>
        </w:rPr>
        <w:t>, а носят директен финансов риск. Нарушенията водят до оттегляне на инвеститорите, невъзможност за получаване на финансиране от международни финансови институции, срив в пазарната капитализация, блокиране на активи и потенциални наказателни или граждански съдебни преследвания в юрисдикциите на компаниите-майки</w:t>
      </w:r>
      <w:r w:rsidR="00D74F6A">
        <w:rPr>
          <w:rFonts w:ascii="Times New Roman" w:hAnsi="Times New Roman" w:cs="Times New Roman"/>
          <w:sz w:val="28"/>
          <w:szCs w:val="28"/>
          <w:lang w:val="bg-BG"/>
        </w:rPr>
        <w:t xml:space="preserve"> </w:t>
      </w:r>
      <w:r w:rsidR="00401EF6" w:rsidRPr="00D74F6A">
        <w:rPr>
          <w:rFonts w:ascii="Times New Roman" w:hAnsi="Times New Roman" w:cs="Times New Roman"/>
          <w:noProof/>
          <w:sz w:val="28"/>
          <w:szCs w:val="28"/>
          <w:lang w:val="bg-BG"/>
        </w:rPr>
        <w:t>[7]</w:t>
      </w:r>
      <w:r w:rsidRPr="00180BCE">
        <w:rPr>
          <w:rFonts w:ascii="Times New Roman" w:hAnsi="Times New Roman" w:cs="Times New Roman"/>
          <w:sz w:val="28"/>
          <w:szCs w:val="28"/>
          <w:lang w:val="bg-BG"/>
        </w:rPr>
        <w:t>.</w:t>
      </w: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 xml:space="preserve">За да управлява тези рискове, западният модел наложи архитектура на съответствие, базирана на няколко </w:t>
      </w:r>
      <w:r w:rsidR="00823506">
        <w:rPr>
          <w:rFonts w:ascii="Times New Roman" w:hAnsi="Times New Roman" w:cs="Times New Roman"/>
          <w:sz w:val="28"/>
          <w:szCs w:val="28"/>
          <w:lang w:val="bg-BG"/>
        </w:rPr>
        <w:t>основни</w:t>
      </w:r>
      <w:r w:rsidRPr="00180BCE">
        <w:rPr>
          <w:rFonts w:ascii="Times New Roman" w:hAnsi="Times New Roman" w:cs="Times New Roman"/>
          <w:sz w:val="28"/>
          <w:szCs w:val="28"/>
          <w:lang w:val="bg-BG"/>
        </w:rPr>
        <w:t xml:space="preserve"> международни инструмента и стандарти, които имат задължителен характер при сключването на договори за охрана:</w:t>
      </w: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1.</w:t>
      </w:r>
      <w:r w:rsidRPr="00180BCE">
        <w:rPr>
          <w:rFonts w:ascii="Times New Roman" w:hAnsi="Times New Roman" w:cs="Times New Roman"/>
          <w:sz w:val="28"/>
          <w:szCs w:val="28"/>
          <w:lang w:val="bg-BG"/>
        </w:rPr>
        <w:tab/>
        <w:t xml:space="preserve">Документът от </w:t>
      </w:r>
      <w:proofErr w:type="spellStart"/>
      <w:r w:rsidRPr="00180BCE">
        <w:rPr>
          <w:rFonts w:ascii="Times New Roman" w:hAnsi="Times New Roman" w:cs="Times New Roman"/>
          <w:sz w:val="28"/>
          <w:szCs w:val="28"/>
          <w:lang w:val="bg-BG"/>
        </w:rPr>
        <w:t>Монтрьо</w:t>
      </w:r>
      <w:proofErr w:type="spellEnd"/>
      <w:r w:rsidR="007D6E58">
        <w:rPr>
          <w:rFonts w:ascii="Times New Roman" w:hAnsi="Times New Roman" w:cs="Times New Roman"/>
          <w:sz w:val="28"/>
          <w:szCs w:val="28"/>
          <w:lang w:val="bg-BG"/>
        </w:rPr>
        <w:t>.</w:t>
      </w:r>
      <w:r w:rsidRPr="00180BCE">
        <w:rPr>
          <w:rFonts w:ascii="Times New Roman" w:hAnsi="Times New Roman" w:cs="Times New Roman"/>
          <w:sz w:val="28"/>
          <w:szCs w:val="28"/>
          <w:lang w:val="bg-BG"/>
        </w:rPr>
        <w:t xml:space="preserve"> Този основополагащ международен документ дефинира правните задължения на държавите във връзка с операциите на ЧВОК по време на въоръжен конфликт, постановявайки категорично, че държавите не могат да дерогират своите задължения по международното хуманитарно право чрез </w:t>
      </w:r>
      <w:proofErr w:type="spellStart"/>
      <w:r w:rsidRPr="00180BCE">
        <w:rPr>
          <w:rFonts w:ascii="Times New Roman" w:hAnsi="Times New Roman" w:cs="Times New Roman"/>
          <w:sz w:val="28"/>
          <w:szCs w:val="28"/>
          <w:lang w:val="bg-BG"/>
        </w:rPr>
        <w:t>аутсорсинг</w:t>
      </w:r>
      <w:proofErr w:type="spellEnd"/>
      <w:r w:rsidRPr="00180BCE">
        <w:rPr>
          <w:rFonts w:ascii="Times New Roman" w:hAnsi="Times New Roman" w:cs="Times New Roman"/>
          <w:sz w:val="28"/>
          <w:szCs w:val="28"/>
          <w:lang w:val="bg-BG"/>
        </w:rPr>
        <w:t xml:space="preserve"> на сигурността</w:t>
      </w:r>
      <w:r w:rsidR="007D6E58">
        <w:rPr>
          <w:rFonts w:ascii="Times New Roman" w:hAnsi="Times New Roman" w:cs="Times New Roman"/>
          <w:sz w:val="28"/>
          <w:szCs w:val="28"/>
          <w:lang w:val="bg-BG"/>
        </w:rPr>
        <w:t xml:space="preserve"> </w:t>
      </w:r>
      <w:r w:rsidR="00401EF6" w:rsidRPr="007D6E58">
        <w:rPr>
          <w:rFonts w:ascii="Times New Roman" w:hAnsi="Times New Roman" w:cs="Times New Roman"/>
          <w:noProof/>
          <w:sz w:val="28"/>
          <w:szCs w:val="28"/>
          <w:lang w:val="bg-BG"/>
        </w:rPr>
        <w:t>[9]</w:t>
      </w:r>
      <w:r w:rsidRPr="00180BCE">
        <w:rPr>
          <w:rFonts w:ascii="Times New Roman" w:hAnsi="Times New Roman" w:cs="Times New Roman"/>
          <w:sz w:val="28"/>
          <w:szCs w:val="28"/>
          <w:lang w:val="bg-BG"/>
        </w:rPr>
        <w:t>.</w:t>
      </w: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2.</w:t>
      </w:r>
      <w:r w:rsidRPr="00180BCE">
        <w:rPr>
          <w:rFonts w:ascii="Times New Roman" w:hAnsi="Times New Roman" w:cs="Times New Roman"/>
          <w:sz w:val="28"/>
          <w:szCs w:val="28"/>
          <w:lang w:val="bg-BG"/>
        </w:rPr>
        <w:tab/>
        <w:t>Доброволни принципи за сигурност и права на човека</w:t>
      </w:r>
      <w:r w:rsidR="007D6E58">
        <w:rPr>
          <w:rFonts w:ascii="Times New Roman" w:hAnsi="Times New Roman" w:cs="Times New Roman"/>
          <w:sz w:val="28"/>
          <w:szCs w:val="28"/>
          <w:lang w:val="bg-BG"/>
        </w:rPr>
        <w:t>.</w:t>
      </w:r>
      <w:r w:rsidRPr="00180BCE">
        <w:rPr>
          <w:rFonts w:ascii="Times New Roman" w:hAnsi="Times New Roman" w:cs="Times New Roman"/>
          <w:sz w:val="28"/>
          <w:szCs w:val="28"/>
          <w:lang w:val="bg-BG"/>
        </w:rPr>
        <w:t xml:space="preserve"> </w:t>
      </w:r>
      <w:r w:rsidR="007D6E58" w:rsidRPr="007D6E58">
        <w:rPr>
          <w:rFonts w:ascii="Times New Roman" w:hAnsi="Times New Roman" w:cs="Times New Roman"/>
          <w:sz w:val="28"/>
          <w:szCs w:val="28"/>
          <w:lang w:val="bg-BG"/>
        </w:rPr>
        <w:t xml:space="preserve">Инициатива на </w:t>
      </w:r>
      <w:r w:rsidR="007D6E58">
        <w:rPr>
          <w:rFonts w:ascii="Times New Roman" w:hAnsi="Times New Roman" w:cs="Times New Roman"/>
          <w:sz w:val="28"/>
          <w:szCs w:val="28"/>
          <w:lang w:val="bg-BG"/>
        </w:rPr>
        <w:t>множество заинтересовани страни</w:t>
      </w:r>
      <w:r w:rsidRPr="00180BCE">
        <w:rPr>
          <w:rFonts w:ascii="Times New Roman" w:hAnsi="Times New Roman" w:cs="Times New Roman"/>
          <w:sz w:val="28"/>
          <w:szCs w:val="28"/>
          <w:lang w:val="bg-BG"/>
        </w:rPr>
        <w:t xml:space="preserve">, задължаваща транснационалните </w:t>
      </w:r>
      <w:proofErr w:type="spellStart"/>
      <w:r w:rsidRPr="00180BCE">
        <w:rPr>
          <w:rFonts w:ascii="Times New Roman" w:hAnsi="Times New Roman" w:cs="Times New Roman"/>
          <w:sz w:val="28"/>
          <w:szCs w:val="28"/>
          <w:lang w:val="bg-BG"/>
        </w:rPr>
        <w:t>добивни</w:t>
      </w:r>
      <w:proofErr w:type="spellEnd"/>
      <w:r w:rsidRPr="00180BCE">
        <w:rPr>
          <w:rFonts w:ascii="Times New Roman" w:hAnsi="Times New Roman" w:cs="Times New Roman"/>
          <w:sz w:val="28"/>
          <w:szCs w:val="28"/>
          <w:lang w:val="bg-BG"/>
        </w:rPr>
        <w:t xml:space="preserve"> компании да оценяват рисковете, свързани със сигурността, и да гарантират, че наетите от тях публични или частни сили за сигурност не нарушават човешките права. Този стандарт изисква предварителни проверки на охранителния персонал и интеграция на принципите за </w:t>
      </w:r>
      <w:proofErr w:type="spellStart"/>
      <w:r w:rsidRPr="00180BCE">
        <w:rPr>
          <w:rFonts w:ascii="Times New Roman" w:hAnsi="Times New Roman" w:cs="Times New Roman"/>
          <w:sz w:val="28"/>
          <w:szCs w:val="28"/>
          <w:lang w:val="bg-BG"/>
        </w:rPr>
        <w:t>деескалация</w:t>
      </w:r>
      <w:proofErr w:type="spellEnd"/>
      <w:r w:rsidR="00EE0E10">
        <w:rPr>
          <w:rFonts w:ascii="Times New Roman" w:hAnsi="Times New Roman" w:cs="Times New Roman"/>
          <w:sz w:val="28"/>
          <w:szCs w:val="28"/>
          <w:lang w:val="bg-BG"/>
        </w:rPr>
        <w:t xml:space="preserve"> </w:t>
      </w:r>
      <w:r w:rsidR="00401EF6" w:rsidRPr="00CC7195">
        <w:rPr>
          <w:rFonts w:ascii="Times New Roman" w:hAnsi="Times New Roman" w:cs="Times New Roman"/>
          <w:noProof/>
          <w:sz w:val="28"/>
          <w:szCs w:val="28"/>
        </w:rPr>
        <w:t>[7]</w:t>
      </w:r>
      <w:r w:rsidRPr="00180BCE">
        <w:rPr>
          <w:rFonts w:ascii="Times New Roman" w:hAnsi="Times New Roman" w:cs="Times New Roman"/>
          <w:sz w:val="28"/>
          <w:szCs w:val="28"/>
          <w:lang w:val="bg-BG"/>
        </w:rPr>
        <w:t>.</w:t>
      </w: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3.</w:t>
      </w:r>
      <w:r w:rsidRPr="00180BCE">
        <w:rPr>
          <w:rFonts w:ascii="Times New Roman" w:hAnsi="Times New Roman" w:cs="Times New Roman"/>
          <w:sz w:val="28"/>
          <w:szCs w:val="28"/>
          <w:lang w:val="bg-BG"/>
        </w:rPr>
        <w:tab/>
        <w:t>Международен кодекс за поведение на доставчиците на час</w:t>
      </w:r>
      <w:r w:rsidR="00CC7195">
        <w:rPr>
          <w:rFonts w:ascii="Times New Roman" w:hAnsi="Times New Roman" w:cs="Times New Roman"/>
          <w:sz w:val="28"/>
          <w:szCs w:val="28"/>
          <w:lang w:val="bg-BG"/>
        </w:rPr>
        <w:t>тни услуги за сигурност (</w:t>
      </w:r>
      <w:proofErr w:type="spellStart"/>
      <w:r w:rsidR="00CC7195">
        <w:rPr>
          <w:rFonts w:ascii="Times New Roman" w:hAnsi="Times New Roman" w:cs="Times New Roman"/>
          <w:sz w:val="28"/>
          <w:szCs w:val="28"/>
          <w:lang w:val="bg-BG"/>
        </w:rPr>
        <w:t>ICoCA</w:t>
      </w:r>
      <w:proofErr w:type="spellEnd"/>
      <w:r w:rsidR="00CC7195">
        <w:rPr>
          <w:rFonts w:ascii="Times New Roman" w:hAnsi="Times New Roman" w:cs="Times New Roman"/>
          <w:sz w:val="28"/>
          <w:szCs w:val="28"/>
          <w:lang w:val="bg-BG"/>
        </w:rPr>
        <w:t>).</w:t>
      </w:r>
      <w:r w:rsidRPr="00180BCE">
        <w:rPr>
          <w:rFonts w:ascii="Times New Roman" w:hAnsi="Times New Roman" w:cs="Times New Roman"/>
          <w:sz w:val="28"/>
          <w:szCs w:val="28"/>
          <w:lang w:val="bg-BG"/>
        </w:rPr>
        <w:t xml:space="preserve"> Механизъм за сертифициране, който изисква прозрачност, отчетност и спазване на човешките права. </w:t>
      </w:r>
      <w:proofErr w:type="spellStart"/>
      <w:r w:rsidRPr="00180BCE">
        <w:rPr>
          <w:rFonts w:ascii="Times New Roman" w:hAnsi="Times New Roman" w:cs="Times New Roman"/>
          <w:sz w:val="28"/>
          <w:szCs w:val="28"/>
          <w:lang w:val="bg-BG"/>
        </w:rPr>
        <w:t>ICoCA</w:t>
      </w:r>
      <w:proofErr w:type="spellEnd"/>
      <w:r w:rsidRPr="00180BCE">
        <w:rPr>
          <w:rFonts w:ascii="Times New Roman" w:hAnsi="Times New Roman" w:cs="Times New Roman"/>
          <w:sz w:val="28"/>
          <w:szCs w:val="28"/>
          <w:lang w:val="bg-BG"/>
        </w:rPr>
        <w:t xml:space="preserve"> дефинира строги правила за употребата на сила, постановявайки, че тя трябва да бъде използвана само когато е строго необходимо и да б</w:t>
      </w:r>
      <w:r w:rsidR="00CC7195">
        <w:rPr>
          <w:rFonts w:ascii="Times New Roman" w:hAnsi="Times New Roman" w:cs="Times New Roman"/>
          <w:sz w:val="28"/>
          <w:szCs w:val="28"/>
          <w:lang w:val="bg-BG"/>
        </w:rPr>
        <w:t>ъде пропорционална на заплахата</w:t>
      </w:r>
      <w:r w:rsidRPr="00180BCE">
        <w:rPr>
          <w:rFonts w:ascii="Times New Roman" w:hAnsi="Times New Roman" w:cs="Times New Roman"/>
          <w:sz w:val="28"/>
          <w:szCs w:val="28"/>
          <w:lang w:val="bg-BG"/>
        </w:rPr>
        <w:t>. Използването на огнестрелно оръжие е разрешено изключително в условията на неизбежна самоотбрана или защита на други лица от непосредствена заплаха за живота, никога като средство за репресия</w:t>
      </w:r>
      <w:r w:rsidR="00CC7195">
        <w:rPr>
          <w:rFonts w:ascii="Times New Roman" w:hAnsi="Times New Roman" w:cs="Times New Roman"/>
          <w:sz w:val="28"/>
          <w:szCs w:val="28"/>
          <w:lang w:val="bg-BG"/>
        </w:rPr>
        <w:t xml:space="preserve"> </w:t>
      </w:r>
      <w:r w:rsidR="00401EF6" w:rsidRPr="00CC7195">
        <w:rPr>
          <w:rFonts w:ascii="Times New Roman" w:hAnsi="Times New Roman" w:cs="Times New Roman"/>
          <w:noProof/>
          <w:sz w:val="28"/>
          <w:szCs w:val="28"/>
          <w:lang w:val="bg-BG"/>
        </w:rPr>
        <w:t>[7]</w:t>
      </w:r>
      <w:r w:rsidRPr="00180BCE">
        <w:rPr>
          <w:rFonts w:ascii="Times New Roman" w:hAnsi="Times New Roman" w:cs="Times New Roman"/>
          <w:sz w:val="28"/>
          <w:szCs w:val="28"/>
          <w:lang w:val="bg-BG"/>
        </w:rPr>
        <w:t>.</w:t>
      </w: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4.</w:t>
      </w:r>
      <w:r w:rsidRPr="00180BCE">
        <w:rPr>
          <w:rFonts w:ascii="Times New Roman" w:hAnsi="Times New Roman" w:cs="Times New Roman"/>
          <w:sz w:val="28"/>
          <w:szCs w:val="28"/>
          <w:lang w:val="bg-BG"/>
        </w:rPr>
        <w:tab/>
        <w:t>ISO 187</w:t>
      </w:r>
      <w:r w:rsidR="00CC7195">
        <w:rPr>
          <w:rFonts w:ascii="Times New Roman" w:hAnsi="Times New Roman" w:cs="Times New Roman"/>
          <w:sz w:val="28"/>
          <w:szCs w:val="28"/>
          <w:lang w:val="bg-BG"/>
        </w:rPr>
        <w:t xml:space="preserve">88 – </w:t>
      </w:r>
      <w:r w:rsidRPr="00180BCE">
        <w:rPr>
          <w:rFonts w:ascii="Times New Roman" w:hAnsi="Times New Roman" w:cs="Times New Roman"/>
          <w:sz w:val="28"/>
          <w:szCs w:val="28"/>
          <w:lang w:val="bg-BG"/>
        </w:rPr>
        <w:t>Система за управление н</w:t>
      </w:r>
      <w:r w:rsidR="00BB0B00">
        <w:rPr>
          <w:rFonts w:ascii="Times New Roman" w:hAnsi="Times New Roman" w:cs="Times New Roman"/>
          <w:sz w:val="28"/>
          <w:szCs w:val="28"/>
          <w:lang w:val="bg-BG"/>
        </w:rPr>
        <w:t>а операции по частна сигурност</w:t>
      </w:r>
      <w:r w:rsidR="00CC7195">
        <w:rPr>
          <w:rFonts w:ascii="Times New Roman" w:hAnsi="Times New Roman" w:cs="Times New Roman"/>
          <w:sz w:val="28"/>
          <w:szCs w:val="28"/>
          <w:lang w:val="bg-BG"/>
        </w:rPr>
        <w:t>.</w:t>
      </w:r>
      <w:r w:rsidRPr="00180BCE">
        <w:rPr>
          <w:rFonts w:ascii="Times New Roman" w:hAnsi="Times New Roman" w:cs="Times New Roman"/>
          <w:sz w:val="28"/>
          <w:szCs w:val="28"/>
          <w:lang w:val="bg-BG"/>
        </w:rPr>
        <w:t xml:space="preserve"> Този стандарт гарантира, че ЧВОК интегрират защитата на човешките права в своята оперативна структура, контролират строго подбора на персонал, управлението на оръжия и процесите по докладване на инциденти</w:t>
      </w:r>
      <w:r w:rsidR="00BB0B00">
        <w:rPr>
          <w:rFonts w:ascii="Times New Roman" w:hAnsi="Times New Roman" w:cs="Times New Roman"/>
          <w:sz w:val="28"/>
          <w:szCs w:val="28"/>
        </w:rPr>
        <w:t xml:space="preserve"> </w:t>
      </w:r>
      <w:r w:rsidR="00401EF6" w:rsidRPr="00BB0B00">
        <w:rPr>
          <w:rFonts w:ascii="Times New Roman" w:hAnsi="Times New Roman" w:cs="Times New Roman"/>
          <w:noProof/>
          <w:sz w:val="28"/>
          <w:szCs w:val="28"/>
        </w:rPr>
        <w:t>[10]</w:t>
      </w:r>
      <w:r w:rsidRPr="00180BCE">
        <w:rPr>
          <w:rFonts w:ascii="Times New Roman" w:hAnsi="Times New Roman" w:cs="Times New Roman"/>
          <w:sz w:val="28"/>
          <w:szCs w:val="28"/>
          <w:lang w:val="bg-BG"/>
        </w:rPr>
        <w:t>.</w:t>
      </w:r>
    </w:p>
    <w:p w:rsidR="00180BCE" w:rsidRP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 xml:space="preserve">Тази мрежа от стандарти превръща ЧВОК от потенциален източник на риск в инструмент за неговото смекчаване. </w:t>
      </w:r>
      <w:r w:rsidR="00BB0B00">
        <w:rPr>
          <w:rFonts w:ascii="Times New Roman" w:hAnsi="Times New Roman" w:cs="Times New Roman"/>
          <w:sz w:val="28"/>
          <w:szCs w:val="28"/>
          <w:lang w:val="bg-BG"/>
        </w:rPr>
        <w:t>П</w:t>
      </w:r>
      <w:r w:rsidRPr="00180BCE">
        <w:rPr>
          <w:rFonts w:ascii="Times New Roman" w:hAnsi="Times New Roman" w:cs="Times New Roman"/>
          <w:sz w:val="28"/>
          <w:szCs w:val="28"/>
          <w:lang w:val="bg-BG"/>
        </w:rPr>
        <w:t>рактики</w:t>
      </w:r>
      <w:r w:rsidR="00BB0B00">
        <w:rPr>
          <w:rFonts w:ascii="Times New Roman" w:hAnsi="Times New Roman" w:cs="Times New Roman"/>
          <w:sz w:val="28"/>
          <w:szCs w:val="28"/>
          <w:lang w:val="bg-BG"/>
        </w:rPr>
        <w:t>те</w:t>
      </w:r>
      <w:r w:rsidRPr="00180BCE">
        <w:rPr>
          <w:rFonts w:ascii="Times New Roman" w:hAnsi="Times New Roman" w:cs="Times New Roman"/>
          <w:sz w:val="28"/>
          <w:szCs w:val="28"/>
          <w:lang w:val="bg-BG"/>
        </w:rPr>
        <w:t xml:space="preserve"> за сигурност спомагат за </w:t>
      </w:r>
      <w:proofErr w:type="spellStart"/>
      <w:r w:rsidRPr="00180BCE">
        <w:rPr>
          <w:rFonts w:ascii="Times New Roman" w:hAnsi="Times New Roman" w:cs="Times New Roman"/>
          <w:sz w:val="28"/>
          <w:szCs w:val="28"/>
          <w:lang w:val="bg-BG"/>
        </w:rPr>
        <w:t>деескалация</w:t>
      </w:r>
      <w:proofErr w:type="spellEnd"/>
      <w:r w:rsidRPr="00180BCE">
        <w:rPr>
          <w:rFonts w:ascii="Times New Roman" w:hAnsi="Times New Roman" w:cs="Times New Roman"/>
          <w:sz w:val="28"/>
          <w:szCs w:val="28"/>
          <w:lang w:val="bg-BG"/>
        </w:rPr>
        <w:t xml:space="preserve"> на напрежението с местните общности, стабилизират производството и синхронизират оперативните реалности с глобалните полит</w:t>
      </w:r>
      <w:r w:rsidR="00BB0B00">
        <w:rPr>
          <w:rFonts w:ascii="Times New Roman" w:hAnsi="Times New Roman" w:cs="Times New Roman"/>
          <w:sz w:val="28"/>
          <w:szCs w:val="28"/>
          <w:lang w:val="bg-BG"/>
        </w:rPr>
        <w:t>ики за устойчиво развитие</w:t>
      </w:r>
      <w:r w:rsidRPr="00180BCE">
        <w:rPr>
          <w:rFonts w:ascii="Times New Roman" w:hAnsi="Times New Roman" w:cs="Times New Roman"/>
          <w:sz w:val="28"/>
          <w:szCs w:val="28"/>
          <w:lang w:val="bg-BG"/>
        </w:rPr>
        <w:t>.</w:t>
      </w:r>
    </w:p>
    <w:p w:rsidR="00180BCE" w:rsidRPr="00180BCE" w:rsidRDefault="00BB0B00" w:rsidP="00BB0B00">
      <w:pPr>
        <w:spacing w:after="0" w:line="240" w:lineRule="auto"/>
        <w:ind w:firstLine="720"/>
        <w:jc w:val="both"/>
        <w:rPr>
          <w:rFonts w:ascii="Times New Roman" w:hAnsi="Times New Roman" w:cs="Times New Roman"/>
          <w:sz w:val="28"/>
          <w:szCs w:val="28"/>
          <w:lang w:val="bg-BG"/>
        </w:rPr>
      </w:pPr>
      <w:r>
        <w:rPr>
          <w:rFonts w:ascii="Times New Roman" w:hAnsi="Times New Roman" w:cs="Times New Roman"/>
          <w:sz w:val="28"/>
          <w:szCs w:val="28"/>
          <w:lang w:val="bg-BG"/>
        </w:rPr>
        <w:t>И</w:t>
      </w:r>
      <w:r w:rsidR="00180BCE" w:rsidRPr="00180BCE">
        <w:rPr>
          <w:rFonts w:ascii="Times New Roman" w:hAnsi="Times New Roman" w:cs="Times New Roman"/>
          <w:sz w:val="28"/>
          <w:szCs w:val="28"/>
          <w:lang w:val="bg-BG"/>
        </w:rPr>
        <w:t xml:space="preserve">люстрация на сложната пресечна точка между глобалното търсене на критични минерали, макроикономическите сътресения, енергийния преход и операциите в среда на хибридна сигурност е мината за естествен графит </w:t>
      </w:r>
      <w:r>
        <w:rPr>
          <w:rFonts w:ascii="Times New Roman" w:hAnsi="Times New Roman" w:cs="Times New Roman"/>
          <w:sz w:val="28"/>
          <w:szCs w:val="28"/>
          <w:lang w:val="bg-BG"/>
        </w:rPr>
        <w:t xml:space="preserve">„Балама“ </w:t>
      </w:r>
      <w:r w:rsidR="00180BCE" w:rsidRPr="00180BCE">
        <w:rPr>
          <w:rFonts w:ascii="Times New Roman" w:hAnsi="Times New Roman" w:cs="Times New Roman"/>
          <w:sz w:val="28"/>
          <w:szCs w:val="28"/>
          <w:lang w:val="bg-BG"/>
        </w:rPr>
        <w:t xml:space="preserve">в провинция Кабо Делгадо, Мозамбик. Проектът се оперира от </w:t>
      </w:r>
      <w:r w:rsidR="00180BCE" w:rsidRPr="00180BCE">
        <w:rPr>
          <w:rFonts w:ascii="Times New Roman" w:hAnsi="Times New Roman" w:cs="Times New Roman"/>
          <w:sz w:val="28"/>
          <w:szCs w:val="28"/>
          <w:lang w:val="bg-BG"/>
        </w:rPr>
        <w:lastRenderedPageBreak/>
        <w:t xml:space="preserve">базираната в Австралия компания </w:t>
      </w:r>
      <w:proofErr w:type="spellStart"/>
      <w:r w:rsidR="00180BCE" w:rsidRPr="00180BCE">
        <w:rPr>
          <w:rFonts w:ascii="Times New Roman" w:hAnsi="Times New Roman" w:cs="Times New Roman"/>
          <w:sz w:val="28"/>
          <w:szCs w:val="28"/>
          <w:lang w:val="bg-BG"/>
        </w:rPr>
        <w:t>Syrah</w:t>
      </w:r>
      <w:proofErr w:type="spellEnd"/>
      <w:r w:rsidR="00180BCE" w:rsidRPr="00180BCE">
        <w:rPr>
          <w:rFonts w:ascii="Times New Roman" w:hAnsi="Times New Roman" w:cs="Times New Roman"/>
          <w:sz w:val="28"/>
          <w:szCs w:val="28"/>
          <w:lang w:val="bg-BG"/>
        </w:rPr>
        <w:t xml:space="preserve"> </w:t>
      </w:r>
      <w:proofErr w:type="spellStart"/>
      <w:r w:rsidR="00180BCE" w:rsidRPr="00180BCE">
        <w:rPr>
          <w:rFonts w:ascii="Times New Roman" w:hAnsi="Times New Roman" w:cs="Times New Roman"/>
          <w:sz w:val="28"/>
          <w:szCs w:val="28"/>
          <w:lang w:val="bg-BG"/>
        </w:rPr>
        <w:t>Resources</w:t>
      </w:r>
      <w:proofErr w:type="spellEnd"/>
      <w:r w:rsidR="00180BCE" w:rsidRPr="00180BCE">
        <w:rPr>
          <w:rFonts w:ascii="Times New Roman" w:hAnsi="Times New Roman" w:cs="Times New Roman"/>
          <w:sz w:val="28"/>
          <w:szCs w:val="28"/>
          <w:lang w:val="bg-BG"/>
        </w:rPr>
        <w:t>.</w:t>
      </w:r>
      <w:r>
        <w:rPr>
          <w:rFonts w:ascii="Times New Roman" w:hAnsi="Times New Roman" w:cs="Times New Roman"/>
          <w:sz w:val="28"/>
          <w:szCs w:val="28"/>
          <w:lang w:val="bg-BG"/>
        </w:rPr>
        <w:t xml:space="preserve"> </w:t>
      </w:r>
      <w:r w:rsidR="00180BCE" w:rsidRPr="00180BCE">
        <w:rPr>
          <w:rFonts w:ascii="Times New Roman" w:hAnsi="Times New Roman" w:cs="Times New Roman"/>
          <w:sz w:val="28"/>
          <w:szCs w:val="28"/>
          <w:lang w:val="bg-BG"/>
        </w:rPr>
        <w:t>Мината „Балама“ е стратегически актив от глобално значение. Тя притежава едни от най-големите доказани резерви на висококачествен естествен графит в света, с производствен капацитет от 350 000 тона годишно и прогнозен живот на експлоатация от над 50 години</w:t>
      </w:r>
      <w:r>
        <w:rPr>
          <w:rFonts w:ascii="Times New Roman" w:hAnsi="Times New Roman" w:cs="Times New Roman"/>
          <w:sz w:val="28"/>
          <w:szCs w:val="28"/>
          <w:lang w:val="bg-BG"/>
        </w:rPr>
        <w:t xml:space="preserve"> </w:t>
      </w:r>
      <w:r w:rsidR="00401EF6" w:rsidRPr="00BB0B00">
        <w:rPr>
          <w:rFonts w:ascii="Times New Roman" w:hAnsi="Times New Roman" w:cs="Times New Roman"/>
          <w:noProof/>
          <w:sz w:val="28"/>
          <w:szCs w:val="28"/>
          <w:lang w:val="bg-BG"/>
        </w:rPr>
        <w:t>[11]</w:t>
      </w:r>
      <w:r w:rsidR="00180BCE" w:rsidRPr="00180BCE">
        <w:rPr>
          <w:rFonts w:ascii="Times New Roman" w:hAnsi="Times New Roman" w:cs="Times New Roman"/>
          <w:sz w:val="28"/>
          <w:szCs w:val="28"/>
          <w:lang w:val="bg-BG"/>
        </w:rPr>
        <w:t>. Графитът е ключовият аноден материал за литиево-йонните батерии, необходими за енергийния преход. Тъй като Китай исторически доминира световната преработка на графит, създаването на алтернативна верига за доставки е приоритет за Запада.</w:t>
      </w:r>
      <w:r>
        <w:rPr>
          <w:rFonts w:ascii="Times New Roman" w:hAnsi="Times New Roman" w:cs="Times New Roman"/>
          <w:sz w:val="28"/>
          <w:szCs w:val="28"/>
          <w:lang w:val="bg-BG"/>
        </w:rPr>
        <w:t xml:space="preserve"> </w:t>
      </w:r>
      <w:r w:rsidR="00180BCE" w:rsidRPr="00180BCE">
        <w:rPr>
          <w:rFonts w:ascii="Times New Roman" w:hAnsi="Times New Roman" w:cs="Times New Roman"/>
          <w:sz w:val="28"/>
          <w:szCs w:val="28"/>
          <w:lang w:val="bg-BG"/>
        </w:rPr>
        <w:t xml:space="preserve">Този приоритет е материализиран чрез безпрецедентната финансова подкрепа от страна на правителството на САЩ. Проектът получава финансиране под формата на заеми от Американската корпорация за международно финансиране на развитието (US DFC) и грантове от Министерството на енергетиката на САЩ. Целта е да се създаде напълно интегрирана, независима от геополитически опоненти верига на доставки – от извличането на суровината в Мозамбик до съоръжението за дълбока преработка (активен аноден материал) във </w:t>
      </w:r>
      <w:proofErr w:type="spellStart"/>
      <w:r w:rsidR="00180BCE" w:rsidRPr="00180BCE">
        <w:rPr>
          <w:rFonts w:ascii="Times New Roman" w:hAnsi="Times New Roman" w:cs="Times New Roman"/>
          <w:sz w:val="28"/>
          <w:szCs w:val="28"/>
          <w:lang w:val="bg-BG"/>
        </w:rPr>
        <w:t>Видалия</w:t>
      </w:r>
      <w:proofErr w:type="spellEnd"/>
      <w:r w:rsidR="00180BCE" w:rsidRPr="00180BCE">
        <w:rPr>
          <w:rFonts w:ascii="Times New Roman" w:hAnsi="Times New Roman" w:cs="Times New Roman"/>
          <w:sz w:val="28"/>
          <w:szCs w:val="28"/>
          <w:lang w:val="bg-BG"/>
        </w:rPr>
        <w:t>, щат Луизиана (САЩ)</w:t>
      </w:r>
      <w:r>
        <w:rPr>
          <w:rFonts w:ascii="Times New Roman" w:hAnsi="Times New Roman" w:cs="Times New Roman"/>
          <w:sz w:val="28"/>
          <w:szCs w:val="28"/>
          <w:lang w:val="bg-BG"/>
        </w:rPr>
        <w:t xml:space="preserve"> </w:t>
      </w:r>
      <w:r w:rsidR="00401EF6" w:rsidRPr="00BB0B00">
        <w:rPr>
          <w:rFonts w:ascii="Times New Roman" w:hAnsi="Times New Roman" w:cs="Times New Roman"/>
          <w:noProof/>
          <w:sz w:val="28"/>
          <w:szCs w:val="28"/>
        </w:rPr>
        <w:t>[12]</w:t>
      </w:r>
      <w:r w:rsidR="00180BCE" w:rsidRPr="00180BCE">
        <w:rPr>
          <w:rFonts w:ascii="Times New Roman" w:hAnsi="Times New Roman" w:cs="Times New Roman"/>
          <w:sz w:val="28"/>
          <w:szCs w:val="28"/>
          <w:lang w:val="bg-BG"/>
        </w:rPr>
        <w:t>.</w:t>
      </w:r>
    </w:p>
    <w:p w:rsidR="00180BCE" w:rsidRPr="00180BCE" w:rsidRDefault="00180BCE" w:rsidP="008E4995">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 xml:space="preserve">Оперативната среда на мината е класически пример за хибридна сигурност. Провинция Кабо Делгадо е богата на ресурси, но страда от дълбока структурна бедност и слаб държавен контрол. От 2017 г. регионът е обхванат от ислямистки бунт, довел до стотици хиляди вътрешно разселени лица и парализа на множество икономически проекти. За овладяване на кризата в региона оперират </w:t>
      </w:r>
      <w:r w:rsidR="00812BFE">
        <w:rPr>
          <w:rFonts w:ascii="Times New Roman" w:hAnsi="Times New Roman" w:cs="Times New Roman"/>
          <w:sz w:val="28"/>
          <w:szCs w:val="28"/>
          <w:lang w:val="bg-BG"/>
        </w:rPr>
        <w:t xml:space="preserve">комплекс от сили – </w:t>
      </w:r>
      <w:r w:rsidRPr="00180BCE">
        <w:rPr>
          <w:rFonts w:ascii="Times New Roman" w:hAnsi="Times New Roman" w:cs="Times New Roman"/>
          <w:sz w:val="28"/>
          <w:szCs w:val="28"/>
          <w:lang w:val="bg-BG"/>
        </w:rPr>
        <w:t>мозамбикската армия, международни военни контингенти и широк спектър от частни охранителни компании, наети да пазят минните и енергийни инфраструктури</w:t>
      </w:r>
      <w:r w:rsidR="00812BFE">
        <w:rPr>
          <w:rFonts w:ascii="Times New Roman" w:hAnsi="Times New Roman" w:cs="Times New Roman"/>
          <w:sz w:val="28"/>
          <w:szCs w:val="28"/>
        </w:rPr>
        <w:t xml:space="preserve"> </w:t>
      </w:r>
      <w:r w:rsidR="00401EF6" w:rsidRPr="00812BFE">
        <w:rPr>
          <w:rFonts w:ascii="Times New Roman" w:hAnsi="Times New Roman" w:cs="Times New Roman"/>
          <w:noProof/>
          <w:sz w:val="28"/>
          <w:szCs w:val="28"/>
        </w:rPr>
        <w:t>[7]</w:t>
      </w:r>
      <w:r w:rsidRPr="00180BCE">
        <w:rPr>
          <w:rFonts w:ascii="Times New Roman" w:hAnsi="Times New Roman" w:cs="Times New Roman"/>
          <w:sz w:val="28"/>
          <w:szCs w:val="28"/>
          <w:lang w:val="bg-BG"/>
        </w:rPr>
        <w:t>.</w:t>
      </w:r>
      <w:r w:rsidR="00812BFE">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 xml:space="preserve">През последното тримесечие на 2024 г. в Мозамбик се провеждат общи избори. Оспорваните резултати предизвикват масови национални протести, стачки и политическа дестабилизация, което силно ограничава </w:t>
      </w:r>
      <w:r w:rsidR="008E4995">
        <w:rPr>
          <w:rFonts w:ascii="Times New Roman" w:hAnsi="Times New Roman" w:cs="Times New Roman"/>
          <w:sz w:val="28"/>
          <w:szCs w:val="28"/>
          <w:lang w:val="bg-BG"/>
        </w:rPr>
        <w:t>капацитета на държавния апарат</w:t>
      </w:r>
      <w:r w:rsidRPr="00180BCE">
        <w:rPr>
          <w:rFonts w:ascii="Times New Roman" w:hAnsi="Times New Roman" w:cs="Times New Roman"/>
          <w:sz w:val="28"/>
          <w:szCs w:val="28"/>
          <w:lang w:val="bg-BG"/>
        </w:rPr>
        <w:t xml:space="preserve">. Паралелно с националната криза, малка група местни фермери инициира незаконни протести около мината „Балама“, мотивирани от исторически недоволства, свързани с процесите по </w:t>
      </w:r>
      <w:proofErr w:type="spellStart"/>
      <w:r w:rsidRPr="00180BCE">
        <w:rPr>
          <w:rFonts w:ascii="Times New Roman" w:hAnsi="Times New Roman" w:cs="Times New Roman"/>
          <w:sz w:val="28"/>
          <w:szCs w:val="28"/>
          <w:lang w:val="bg-BG"/>
        </w:rPr>
        <w:t>презаселване</w:t>
      </w:r>
      <w:proofErr w:type="spellEnd"/>
      <w:r w:rsidRPr="00180BCE">
        <w:rPr>
          <w:rFonts w:ascii="Times New Roman" w:hAnsi="Times New Roman" w:cs="Times New Roman"/>
          <w:sz w:val="28"/>
          <w:szCs w:val="28"/>
          <w:lang w:val="bg-BG"/>
        </w:rPr>
        <w:t xml:space="preserve"> и компенсации за земеделски земи</w:t>
      </w:r>
      <w:r w:rsidR="00812BFE">
        <w:rPr>
          <w:rFonts w:ascii="Times New Roman" w:hAnsi="Times New Roman" w:cs="Times New Roman"/>
          <w:sz w:val="28"/>
          <w:szCs w:val="28"/>
          <w:lang w:val="bg-BG"/>
        </w:rPr>
        <w:t xml:space="preserve"> </w:t>
      </w:r>
      <w:r w:rsidR="00401EF6" w:rsidRPr="008E4995">
        <w:rPr>
          <w:rFonts w:ascii="Times New Roman" w:hAnsi="Times New Roman" w:cs="Times New Roman"/>
          <w:noProof/>
          <w:sz w:val="28"/>
          <w:szCs w:val="28"/>
        </w:rPr>
        <w:t>[13]</w:t>
      </w:r>
      <w:r w:rsidRPr="00180BCE">
        <w:rPr>
          <w:rFonts w:ascii="Times New Roman" w:hAnsi="Times New Roman" w:cs="Times New Roman"/>
          <w:sz w:val="28"/>
          <w:szCs w:val="28"/>
          <w:lang w:val="bg-BG"/>
        </w:rPr>
        <w:t>.</w:t>
      </w:r>
      <w:r w:rsidR="008E4995">
        <w:rPr>
          <w:rFonts w:ascii="Times New Roman" w:hAnsi="Times New Roman" w:cs="Times New Roman"/>
          <w:sz w:val="28"/>
          <w:szCs w:val="28"/>
        </w:rPr>
        <w:t xml:space="preserve"> </w:t>
      </w:r>
      <w:r w:rsidRPr="00180BCE">
        <w:rPr>
          <w:rFonts w:ascii="Times New Roman" w:hAnsi="Times New Roman" w:cs="Times New Roman"/>
          <w:sz w:val="28"/>
          <w:szCs w:val="28"/>
          <w:lang w:val="bg-BG"/>
        </w:rPr>
        <w:t>Възползвайки се от слабостта на националните и провинциалните власти, протестиращите ефективно блокират достъпа до мината, спират логистиката на доставките и пр</w:t>
      </w:r>
      <w:r w:rsidR="008E4995">
        <w:rPr>
          <w:rFonts w:ascii="Times New Roman" w:hAnsi="Times New Roman" w:cs="Times New Roman"/>
          <w:sz w:val="28"/>
          <w:szCs w:val="28"/>
          <w:lang w:val="bg-BG"/>
        </w:rPr>
        <w:t>екъсват производствения процес</w:t>
      </w:r>
      <w:r w:rsidRPr="00180BCE">
        <w:rPr>
          <w:rFonts w:ascii="Times New Roman" w:hAnsi="Times New Roman" w:cs="Times New Roman"/>
          <w:sz w:val="28"/>
          <w:szCs w:val="28"/>
          <w:lang w:val="bg-BG"/>
        </w:rPr>
        <w:t xml:space="preserve">. Въпреки че протестите са предимно мирни, без опити за умишлено саботиране на оборудването, държавните сили за сигурност се оказват неспособни да възстановят върховенството на </w:t>
      </w:r>
      <w:r w:rsidR="008E4995">
        <w:rPr>
          <w:rFonts w:ascii="Times New Roman" w:hAnsi="Times New Roman" w:cs="Times New Roman"/>
          <w:sz w:val="28"/>
          <w:szCs w:val="28"/>
          <w:lang w:val="bg-BG"/>
        </w:rPr>
        <w:t>закона и свободата на движение</w:t>
      </w:r>
      <w:r w:rsidRPr="00180BCE">
        <w:rPr>
          <w:rFonts w:ascii="Times New Roman" w:hAnsi="Times New Roman" w:cs="Times New Roman"/>
          <w:sz w:val="28"/>
          <w:szCs w:val="28"/>
          <w:lang w:val="bg-BG"/>
        </w:rPr>
        <w:t xml:space="preserve">. Изправена пред логистична парализа, </w:t>
      </w:r>
      <w:proofErr w:type="spellStart"/>
      <w:r w:rsidRPr="00180BCE">
        <w:rPr>
          <w:rFonts w:ascii="Times New Roman" w:hAnsi="Times New Roman" w:cs="Times New Roman"/>
          <w:sz w:val="28"/>
          <w:szCs w:val="28"/>
          <w:lang w:val="bg-BG"/>
        </w:rPr>
        <w:t>Syrah</w:t>
      </w:r>
      <w:proofErr w:type="spellEnd"/>
      <w:r w:rsidRPr="00180BCE">
        <w:rPr>
          <w:rFonts w:ascii="Times New Roman" w:hAnsi="Times New Roman" w:cs="Times New Roman"/>
          <w:sz w:val="28"/>
          <w:szCs w:val="28"/>
          <w:lang w:val="bg-BG"/>
        </w:rPr>
        <w:t xml:space="preserve"> </w:t>
      </w:r>
      <w:proofErr w:type="spellStart"/>
      <w:r w:rsidRPr="00180BCE">
        <w:rPr>
          <w:rFonts w:ascii="Times New Roman" w:hAnsi="Times New Roman" w:cs="Times New Roman"/>
          <w:sz w:val="28"/>
          <w:szCs w:val="28"/>
          <w:lang w:val="bg-BG"/>
        </w:rPr>
        <w:t>Resources</w:t>
      </w:r>
      <w:proofErr w:type="spellEnd"/>
      <w:r w:rsidRPr="00180BCE">
        <w:rPr>
          <w:rFonts w:ascii="Times New Roman" w:hAnsi="Times New Roman" w:cs="Times New Roman"/>
          <w:sz w:val="28"/>
          <w:szCs w:val="28"/>
          <w:lang w:val="bg-BG"/>
        </w:rPr>
        <w:t xml:space="preserve"> е принудена да обяви състояние на форсмажор съгласно минното си споразумение с </w:t>
      </w:r>
      <w:r w:rsidR="008E4995">
        <w:rPr>
          <w:rFonts w:ascii="Times New Roman" w:hAnsi="Times New Roman" w:cs="Times New Roman"/>
          <w:sz w:val="28"/>
          <w:szCs w:val="28"/>
          <w:lang w:val="bg-BG"/>
        </w:rPr>
        <w:t>правителството</w:t>
      </w:r>
      <w:r w:rsidRPr="00180BCE">
        <w:rPr>
          <w:rFonts w:ascii="Times New Roman" w:hAnsi="Times New Roman" w:cs="Times New Roman"/>
          <w:sz w:val="28"/>
          <w:szCs w:val="28"/>
          <w:lang w:val="bg-BG"/>
        </w:rPr>
        <w:t>.</w:t>
      </w:r>
    </w:p>
    <w:p w:rsidR="00180BCE" w:rsidRPr="00180BCE" w:rsidRDefault="00180BCE" w:rsidP="00E94246">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В тази ситуация се разгръща изцяло парадигмата на западния модел на корпоративна сигурност. Компанията евакуира по-голямата част от оперативния си</w:t>
      </w:r>
      <w:r w:rsidR="008E4995">
        <w:rPr>
          <w:rFonts w:ascii="Times New Roman" w:hAnsi="Times New Roman" w:cs="Times New Roman"/>
          <w:sz w:val="28"/>
          <w:szCs w:val="28"/>
          <w:lang w:val="bg-BG"/>
        </w:rPr>
        <w:t xml:space="preserve"> персонал, но оставя на обекта </w:t>
      </w:r>
      <w:r w:rsidRPr="00180BCE">
        <w:rPr>
          <w:rFonts w:ascii="Times New Roman" w:hAnsi="Times New Roman" w:cs="Times New Roman"/>
          <w:sz w:val="28"/>
          <w:szCs w:val="28"/>
          <w:lang w:val="bg-BG"/>
        </w:rPr>
        <w:t>пълно присъс</w:t>
      </w:r>
      <w:r w:rsidR="008E4995">
        <w:rPr>
          <w:rFonts w:ascii="Times New Roman" w:hAnsi="Times New Roman" w:cs="Times New Roman"/>
          <w:sz w:val="28"/>
          <w:szCs w:val="28"/>
          <w:lang w:val="bg-BG"/>
        </w:rPr>
        <w:t>твие на наети сили за сигурност</w:t>
      </w:r>
      <w:r w:rsidRPr="00180BCE">
        <w:rPr>
          <w:rFonts w:ascii="Times New Roman" w:hAnsi="Times New Roman" w:cs="Times New Roman"/>
          <w:sz w:val="28"/>
          <w:szCs w:val="28"/>
          <w:lang w:val="bg-BG"/>
        </w:rPr>
        <w:t>, чиято единствена задача е да защити критичната инфраструктура чрез пасивно възпиране, без да провокира ескалация на насилието</w:t>
      </w:r>
      <w:r w:rsidR="008E4995">
        <w:rPr>
          <w:rFonts w:ascii="Times New Roman" w:hAnsi="Times New Roman" w:cs="Times New Roman"/>
          <w:sz w:val="28"/>
          <w:szCs w:val="28"/>
        </w:rPr>
        <w:t xml:space="preserve"> </w:t>
      </w:r>
      <w:r w:rsidR="00401EF6" w:rsidRPr="008E4995">
        <w:rPr>
          <w:rFonts w:ascii="Times New Roman" w:hAnsi="Times New Roman" w:cs="Times New Roman"/>
          <w:noProof/>
          <w:sz w:val="28"/>
          <w:szCs w:val="28"/>
        </w:rPr>
        <w:t>[13]</w:t>
      </w:r>
      <w:r w:rsidRPr="00180BCE">
        <w:rPr>
          <w:rFonts w:ascii="Times New Roman" w:hAnsi="Times New Roman" w:cs="Times New Roman"/>
          <w:sz w:val="28"/>
          <w:szCs w:val="28"/>
          <w:lang w:val="bg-BG"/>
        </w:rPr>
        <w:t>.</w:t>
      </w:r>
      <w:r w:rsidR="008E4995">
        <w:rPr>
          <w:rFonts w:ascii="Times New Roman" w:hAnsi="Times New Roman" w:cs="Times New Roman"/>
          <w:sz w:val="28"/>
          <w:szCs w:val="28"/>
        </w:rPr>
        <w:t xml:space="preserve"> </w:t>
      </w:r>
      <w:r w:rsidRPr="00180BCE">
        <w:rPr>
          <w:rFonts w:ascii="Times New Roman" w:hAnsi="Times New Roman" w:cs="Times New Roman"/>
          <w:sz w:val="28"/>
          <w:szCs w:val="28"/>
          <w:lang w:val="bg-BG"/>
        </w:rPr>
        <w:t xml:space="preserve">За </w:t>
      </w:r>
      <w:r w:rsidRPr="00180BCE">
        <w:rPr>
          <w:rFonts w:ascii="Times New Roman" w:hAnsi="Times New Roman" w:cs="Times New Roman"/>
          <w:sz w:val="28"/>
          <w:szCs w:val="28"/>
          <w:lang w:val="bg-BG"/>
        </w:rPr>
        <w:lastRenderedPageBreak/>
        <w:t xml:space="preserve">разлика от подходите в миналото, когато минните компании можеха да разчитат на агресивни действия от страна на </w:t>
      </w:r>
      <w:proofErr w:type="spellStart"/>
      <w:r w:rsidRPr="00180BCE">
        <w:rPr>
          <w:rFonts w:ascii="Times New Roman" w:hAnsi="Times New Roman" w:cs="Times New Roman"/>
          <w:sz w:val="28"/>
          <w:szCs w:val="28"/>
          <w:lang w:val="bg-BG"/>
        </w:rPr>
        <w:t>нерегулирани</w:t>
      </w:r>
      <w:proofErr w:type="spellEnd"/>
      <w:r w:rsidRPr="00180BCE">
        <w:rPr>
          <w:rFonts w:ascii="Times New Roman" w:hAnsi="Times New Roman" w:cs="Times New Roman"/>
          <w:sz w:val="28"/>
          <w:szCs w:val="28"/>
          <w:lang w:val="bg-BG"/>
        </w:rPr>
        <w:t xml:space="preserve"> въоръжени групи или държавни сили за разпръскване на протести, корпоративната охрана на </w:t>
      </w:r>
      <w:proofErr w:type="spellStart"/>
      <w:r w:rsidRPr="00180BCE">
        <w:rPr>
          <w:rFonts w:ascii="Times New Roman" w:hAnsi="Times New Roman" w:cs="Times New Roman"/>
          <w:sz w:val="28"/>
          <w:szCs w:val="28"/>
          <w:lang w:val="bg-BG"/>
        </w:rPr>
        <w:t>Syrah</w:t>
      </w:r>
      <w:proofErr w:type="spellEnd"/>
      <w:r w:rsidRPr="00180BCE">
        <w:rPr>
          <w:rFonts w:ascii="Times New Roman" w:hAnsi="Times New Roman" w:cs="Times New Roman"/>
          <w:sz w:val="28"/>
          <w:szCs w:val="28"/>
          <w:lang w:val="bg-BG"/>
        </w:rPr>
        <w:t xml:space="preserve"> оперира при </w:t>
      </w:r>
      <w:r w:rsidR="008E4995">
        <w:rPr>
          <w:rFonts w:ascii="Times New Roman" w:hAnsi="Times New Roman" w:cs="Times New Roman"/>
          <w:sz w:val="28"/>
          <w:szCs w:val="28"/>
          <w:lang w:val="bg-BG"/>
        </w:rPr>
        <w:t>зададени от стандартите</w:t>
      </w:r>
      <w:r w:rsidRPr="00180BCE">
        <w:rPr>
          <w:rFonts w:ascii="Times New Roman" w:hAnsi="Times New Roman" w:cs="Times New Roman"/>
          <w:sz w:val="28"/>
          <w:szCs w:val="28"/>
          <w:lang w:val="bg-BG"/>
        </w:rPr>
        <w:t xml:space="preserve"> ограничения. Охранителните операции са подчинени на изисквания</w:t>
      </w:r>
      <w:r w:rsidR="008E4995">
        <w:rPr>
          <w:rFonts w:ascii="Times New Roman" w:hAnsi="Times New Roman" w:cs="Times New Roman"/>
          <w:sz w:val="28"/>
          <w:szCs w:val="28"/>
          <w:lang w:val="bg-BG"/>
        </w:rPr>
        <w:t>та</w:t>
      </w:r>
      <w:r w:rsidRPr="00180BCE">
        <w:rPr>
          <w:rFonts w:ascii="Times New Roman" w:hAnsi="Times New Roman" w:cs="Times New Roman"/>
          <w:sz w:val="28"/>
          <w:szCs w:val="28"/>
          <w:lang w:val="bg-BG"/>
        </w:rPr>
        <w:t xml:space="preserve"> на американското финансиране, които включват съответствие със стандартите на Международната финансова корпорация за здраве, безопасност и сигурност на общностите.</w:t>
      </w:r>
      <w:r w:rsidR="00E94246">
        <w:rPr>
          <w:rFonts w:ascii="Times New Roman" w:hAnsi="Times New Roman" w:cs="Times New Roman"/>
          <w:sz w:val="28"/>
          <w:szCs w:val="28"/>
        </w:rPr>
        <w:t xml:space="preserve"> </w:t>
      </w:r>
      <w:r w:rsidRPr="00180BCE">
        <w:rPr>
          <w:rFonts w:ascii="Times New Roman" w:hAnsi="Times New Roman" w:cs="Times New Roman"/>
          <w:sz w:val="28"/>
          <w:szCs w:val="28"/>
          <w:lang w:val="bg-BG"/>
        </w:rPr>
        <w:t>Всяка употреба на сила срещу мирни</w:t>
      </w:r>
      <w:r w:rsidR="00E94246">
        <w:rPr>
          <w:rFonts w:ascii="Times New Roman" w:hAnsi="Times New Roman" w:cs="Times New Roman"/>
          <w:sz w:val="28"/>
          <w:szCs w:val="28"/>
          <w:lang w:val="bg-BG"/>
        </w:rPr>
        <w:t xml:space="preserve"> протестиращи </w:t>
      </w:r>
      <w:r w:rsidRPr="00180BCE">
        <w:rPr>
          <w:rFonts w:ascii="Times New Roman" w:hAnsi="Times New Roman" w:cs="Times New Roman"/>
          <w:sz w:val="28"/>
          <w:szCs w:val="28"/>
          <w:lang w:val="bg-BG"/>
        </w:rPr>
        <w:t>би довела до м</w:t>
      </w:r>
      <w:r w:rsidR="00E94246">
        <w:rPr>
          <w:rFonts w:ascii="Times New Roman" w:hAnsi="Times New Roman" w:cs="Times New Roman"/>
          <w:sz w:val="28"/>
          <w:szCs w:val="28"/>
          <w:lang w:val="bg-BG"/>
        </w:rPr>
        <w:t>игновена загуба на сертификати</w:t>
      </w:r>
      <w:r w:rsidRPr="00180BCE">
        <w:rPr>
          <w:rFonts w:ascii="Times New Roman" w:hAnsi="Times New Roman" w:cs="Times New Roman"/>
          <w:sz w:val="28"/>
          <w:szCs w:val="28"/>
          <w:lang w:val="bg-BG"/>
        </w:rPr>
        <w:t>, суспендиране на американски</w:t>
      </w:r>
      <w:r w:rsidR="00E94246">
        <w:rPr>
          <w:rFonts w:ascii="Times New Roman" w:hAnsi="Times New Roman" w:cs="Times New Roman"/>
          <w:sz w:val="28"/>
          <w:szCs w:val="28"/>
          <w:lang w:val="bg-BG"/>
        </w:rPr>
        <w:t>те</w:t>
      </w:r>
      <w:r w:rsidRPr="00180BCE">
        <w:rPr>
          <w:rFonts w:ascii="Times New Roman" w:hAnsi="Times New Roman" w:cs="Times New Roman"/>
          <w:sz w:val="28"/>
          <w:szCs w:val="28"/>
          <w:lang w:val="bg-BG"/>
        </w:rPr>
        <w:t xml:space="preserve"> заеми и щети върху рейтинга на компанията. Вместо употреба на кинетична сила, корпорацията избира пътя на </w:t>
      </w:r>
      <w:proofErr w:type="spellStart"/>
      <w:r w:rsidRPr="00180BCE">
        <w:rPr>
          <w:rFonts w:ascii="Times New Roman" w:hAnsi="Times New Roman" w:cs="Times New Roman"/>
          <w:sz w:val="28"/>
          <w:szCs w:val="28"/>
          <w:lang w:val="bg-BG"/>
        </w:rPr>
        <w:t>деескалацията</w:t>
      </w:r>
      <w:proofErr w:type="spellEnd"/>
      <w:r w:rsidRPr="00180BCE">
        <w:rPr>
          <w:rFonts w:ascii="Times New Roman" w:hAnsi="Times New Roman" w:cs="Times New Roman"/>
          <w:sz w:val="28"/>
          <w:szCs w:val="28"/>
          <w:lang w:val="bg-BG"/>
        </w:rPr>
        <w:t xml:space="preserve">, продължителен диалог с местните лидери и търсене на </w:t>
      </w:r>
      <w:r w:rsidR="00E94246">
        <w:rPr>
          <w:rFonts w:ascii="Times New Roman" w:hAnsi="Times New Roman" w:cs="Times New Roman"/>
          <w:sz w:val="28"/>
          <w:szCs w:val="28"/>
          <w:lang w:val="bg-BG"/>
        </w:rPr>
        <w:t>решение по съдебен път</w:t>
      </w:r>
      <w:r w:rsidRPr="00180BCE">
        <w:rPr>
          <w:rFonts w:ascii="Times New Roman" w:hAnsi="Times New Roman" w:cs="Times New Roman"/>
          <w:sz w:val="28"/>
          <w:szCs w:val="28"/>
          <w:lang w:val="bg-BG"/>
        </w:rPr>
        <w:t>.</w:t>
      </w:r>
    </w:p>
    <w:p w:rsidR="00180BCE" w:rsidRPr="00180BCE" w:rsidRDefault="00180BCE" w:rsidP="00F772B7">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Казусът „Балама“ демонстрира ясно парадоксалния успех и структурните ограничения на западния корпоративен модел на ЧВОК в контекста на енергийния преход.</w:t>
      </w:r>
      <w:r w:rsidR="00455468">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 xml:space="preserve">От една страна, моделът се доказва като изключително успешен по отношение на защитата на човешките права и избягването на хуманитарни кризи. Рестриктивните правила за </w:t>
      </w:r>
      <w:r w:rsidR="00455468">
        <w:rPr>
          <w:rFonts w:ascii="Times New Roman" w:hAnsi="Times New Roman" w:cs="Times New Roman"/>
          <w:sz w:val="28"/>
          <w:szCs w:val="28"/>
          <w:lang w:val="bg-BG"/>
        </w:rPr>
        <w:t>използване на сила</w:t>
      </w:r>
      <w:r w:rsidRPr="00180BCE">
        <w:rPr>
          <w:rFonts w:ascii="Times New Roman" w:hAnsi="Times New Roman" w:cs="Times New Roman"/>
          <w:sz w:val="28"/>
          <w:szCs w:val="28"/>
          <w:lang w:val="bg-BG"/>
        </w:rPr>
        <w:t xml:space="preserve"> и фокусът върху </w:t>
      </w:r>
      <w:proofErr w:type="spellStart"/>
      <w:r w:rsidRPr="00180BCE">
        <w:rPr>
          <w:rFonts w:ascii="Times New Roman" w:hAnsi="Times New Roman" w:cs="Times New Roman"/>
          <w:sz w:val="28"/>
          <w:szCs w:val="28"/>
          <w:lang w:val="bg-BG"/>
        </w:rPr>
        <w:t>деескалацията</w:t>
      </w:r>
      <w:proofErr w:type="spellEnd"/>
      <w:r w:rsidRPr="00180BCE">
        <w:rPr>
          <w:rFonts w:ascii="Times New Roman" w:hAnsi="Times New Roman" w:cs="Times New Roman"/>
          <w:sz w:val="28"/>
          <w:szCs w:val="28"/>
          <w:lang w:val="bg-BG"/>
        </w:rPr>
        <w:t xml:space="preserve"> предотвратяват превръщането на един трудов и аграрен спор в кървав конфликт. Това предпазва репутацията на компания</w:t>
      </w:r>
      <w:r w:rsidR="00455468">
        <w:rPr>
          <w:rFonts w:ascii="Times New Roman" w:hAnsi="Times New Roman" w:cs="Times New Roman"/>
          <w:sz w:val="28"/>
          <w:szCs w:val="28"/>
          <w:lang w:val="bg-BG"/>
        </w:rPr>
        <w:t>та, запазва нейния дългосрочен социален лиценз за опериране</w:t>
      </w:r>
      <w:r w:rsidRPr="00180BCE">
        <w:rPr>
          <w:rFonts w:ascii="Times New Roman" w:hAnsi="Times New Roman" w:cs="Times New Roman"/>
          <w:sz w:val="28"/>
          <w:szCs w:val="28"/>
          <w:lang w:val="bg-BG"/>
        </w:rPr>
        <w:t xml:space="preserve"> в очите на местната общност и гарантира запазването на доверието на между</w:t>
      </w:r>
      <w:r w:rsidR="00455468">
        <w:rPr>
          <w:rFonts w:ascii="Times New Roman" w:hAnsi="Times New Roman" w:cs="Times New Roman"/>
          <w:sz w:val="28"/>
          <w:szCs w:val="28"/>
          <w:lang w:val="bg-BG"/>
        </w:rPr>
        <w:t>народните финансови институции</w:t>
      </w:r>
      <w:r w:rsidRPr="00180BCE">
        <w:rPr>
          <w:rFonts w:ascii="Times New Roman" w:hAnsi="Times New Roman" w:cs="Times New Roman"/>
          <w:sz w:val="28"/>
          <w:szCs w:val="28"/>
          <w:lang w:val="bg-BG"/>
        </w:rPr>
        <w:t>. Фактът, че компанията продължава да поддържа локални инициативи дори по време на кризата, затвърждава този ангажимент</w:t>
      </w:r>
      <w:r w:rsidR="00455468">
        <w:rPr>
          <w:rFonts w:ascii="Times New Roman" w:hAnsi="Times New Roman" w:cs="Times New Roman"/>
          <w:sz w:val="28"/>
          <w:szCs w:val="28"/>
          <w:lang w:val="bg-BG"/>
        </w:rPr>
        <w:t xml:space="preserve"> </w:t>
      </w:r>
      <w:r w:rsidR="00401EF6" w:rsidRPr="00455468">
        <w:rPr>
          <w:rFonts w:ascii="Times New Roman" w:hAnsi="Times New Roman" w:cs="Times New Roman"/>
          <w:noProof/>
          <w:sz w:val="28"/>
          <w:szCs w:val="28"/>
          <w:lang w:val="bg-BG"/>
        </w:rPr>
        <w:t>[14]</w:t>
      </w:r>
      <w:r w:rsidRPr="00180BCE">
        <w:rPr>
          <w:rFonts w:ascii="Times New Roman" w:hAnsi="Times New Roman" w:cs="Times New Roman"/>
          <w:sz w:val="28"/>
          <w:szCs w:val="28"/>
          <w:lang w:val="bg-BG"/>
        </w:rPr>
        <w:t>.</w:t>
      </w:r>
      <w:r w:rsidR="00455468">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От друга страна, казусът разкрива стратегическа</w:t>
      </w:r>
      <w:r w:rsidR="00455468">
        <w:rPr>
          <w:rFonts w:ascii="Times New Roman" w:hAnsi="Times New Roman" w:cs="Times New Roman"/>
          <w:sz w:val="28"/>
          <w:szCs w:val="28"/>
          <w:lang w:val="bg-BG"/>
        </w:rPr>
        <w:t>та</w:t>
      </w:r>
      <w:r w:rsidRPr="00180BCE">
        <w:rPr>
          <w:rFonts w:ascii="Times New Roman" w:hAnsi="Times New Roman" w:cs="Times New Roman"/>
          <w:sz w:val="28"/>
          <w:szCs w:val="28"/>
          <w:lang w:val="bg-BG"/>
        </w:rPr>
        <w:t xml:space="preserve"> уязвимост на веригите за доставки за енергийния преход. Модерната корпоративна сигурност е проектирана да пази периметъра на активите и да управлява </w:t>
      </w:r>
      <w:proofErr w:type="spellStart"/>
      <w:r w:rsidRPr="00180BCE">
        <w:rPr>
          <w:rFonts w:ascii="Times New Roman" w:hAnsi="Times New Roman" w:cs="Times New Roman"/>
          <w:sz w:val="28"/>
          <w:szCs w:val="28"/>
          <w:lang w:val="bg-BG"/>
        </w:rPr>
        <w:t>микро</w:t>
      </w:r>
      <w:proofErr w:type="spellEnd"/>
      <w:r w:rsidRPr="00180BCE">
        <w:rPr>
          <w:rFonts w:ascii="Times New Roman" w:hAnsi="Times New Roman" w:cs="Times New Roman"/>
          <w:sz w:val="28"/>
          <w:szCs w:val="28"/>
          <w:lang w:val="bg-BG"/>
        </w:rPr>
        <w:t xml:space="preserve">-рисковете, но тя няма мандат, легитимност, нито оперативен капацитет да решава макро-политически кризи, логистични блокади извън концесионната територия или </w:t>
      </w:r>
      <w:r w:rsidR="00455468">
        <w:rPr>
          <w:rFonts w:ascii="Times New Roman" w:hAnsi="Times New Roman" w:cs="Times New Roman"/>
          <w:sz w:val="28"/>
          <w:szCs w:val="28"/>
          <w:lang w:val="bg-BG"/>
        </w:rPr>
        <w:t>разпад на държавността</w:t>
      </w:r>
      <w:r w:rsidRPr="00180BCE">
        <w:rPr>
          <w:rFonts w:ascii="Times New Roman" w:hAnsi="Times New Roman" w:cs="Times New Roman"/>
          <w:sz w:val="28"/>
          <w:szCs w:val="28"/>
          <w:lang w:val="bg-BG"/>
        </w:rPr>
        <w:t>.</w:t>
      </w:r>
      <w:r w:rsidR="00455468">
        <w:rPr>
          <w:rFonts w:ascii="Times New Roman" w:hAnsi="Times New Roman" w:cs="Times New Roman"/>
          <w:sz w:val="28"/>
          <w:szCs w:val="28"/>
          <w:lang w:val="bg-BG"/>
        </w:rPr>
        <w:t xml:space="preserve"> С</w:t>
      </w:r>
      <w:r w:rsidRPr="00180BCE">
        <w:rPr>
          <w:rFonts w:ascii="Times New Roman" w:hAnsi="Times New Roman" w:cs="Times New Roman"/>
          <w:sz w:val="28"/>
          <w:szCs w:val="28"/>
          <w:lang w:val="bg-BG"/>
        </w:rPr>
        <w:t>равнително малка</w:t>
      </w:r>
      <w:r w:rsidR="00455468">
        <w:rPr>
          <w:rFonts w:ascii="Times New Roman" w:hAnsi="Times New Roman" w:cs="Times New Roman"/>
          <w:sz w:val="28"/>
          <w:szCs w:val="28"/>
          <w:lang w:val="bg-BG"/>
        </w:rPr>
        <w:t>та</w:t>
      </w:r>
      <w:r w:rsidRPr="00180BCE">
        <w:rPr>
          <w:rFonts w:ascii="Times New Roman" w:hAnsi="Times New Roman" w:cs="Times New Roman"/>
          <w:sz w:val="28"/>
          <w:szCs w:val="28"/>
          <w:lang w:val="bg-BG"/>
        </w:rPr>
        <w:t xml:space="preserve"> локална блокада, възползваща се от вакуума на националната държавна власт, успява да парализира стратегически актив, жизненоважен за западната верига на доставки на </w:t>
      </w:r>
      <w:proofErr w:type="spellStart"/>
      <w:r w:rsidRPr="00180BCE">
        <w:rPr>
          <w:rFonts w:ascii="Times New Roman" w:hAnsi="Times New Roman" w:cs="Times New Roman"/>
          <w:sz w:val="28"/>
          <w:szCs w:val="28"/>
          <w:lang w:val="bg-BG"/>
        </w:rPr>
        <w:t>електром</w:t>
      </w:r>
      <w:r w:rsidR="00455468">
        <w:rPr>
          <w:rFonts w:ascii="Times New Roman" w:hAnsi="Times New Roman" w:cs="Times New Roman"/>
          <w:sz w:val="28"/>
          <w:szCs w:val="28"/>
          <w:lang w:val="bg-BG"/>
        </w:rPr>
        <w:t>обили</w:t>
      </w:r>
      <w:proofErr w:type="spellEnd"/>
      <w:r w:rsidR="00455468">
        <w:rPr>
          <w:rFonts w:ascii="Times New Roman" w:hAnsi="Times New Roman" w:cs="Times New Roman"/>
          <w:sz w:val="28"/>
          <w:szCs w:val="28"/>
          <w:lang w:val="bg-BG"/>
        </w:rPr>
        <w:t>, подчертава тази слабост</w:t>
      </w:r>
      <w:r w:rsidRPr="00180BCE">
        <w:rPr>
          <w:rFonts w:ascii="Times New Roman" w:hAnsi="Times New Roman" w:cs="Times New Roman"/>
          <w:sz w:val="28"/>
          <w:szCs w:val="28"/>
          <w:lang w:val="bg-BG"/>
        </w:rPr>
        <w:t>. Спирането на производството води директно до неизпълнение по държавните американски заеми, което налага</w:t>
      </w:r>
      <w:r w:rsidR="00F772B7">
        <w:rPr>
          <w:rFonts w:ascii="Times New Roman" w:hAnsi="Times New Roman" w:cs="Times New Roman"/>
          <w:sz w:val="28"/>
          <w:szCs w:val="28"/>
          <w:lang w:val="bg-BG"/>
        </w:rPr>
        <w:t xml:space="preserve"> спешни преговори за </w:t>
      </w:r>
      <w:proofErr w:type="spellStart"/>
      <w:r w:rsidR="00F772B7">
        <w:rPr>
          <w:rFonts w:ascii="Times New Roman" w:hAnsi="Times New Roman" w:cs="Times New Roman"/>
          <w:sz w:val="28"/>
          <w:szCs w:val="28"/>
          <w:lang w:val="bg-BG"/>
        </w:rPr>
        <w:t>дерогация</w:t>
      </w:r>
      <w:proofErr w:type="spellEnd"/>
      <w:r w:rsidRPr="00180BCE">
        <w:rPr>
          <w:rFonts w:ascii="Times New Roman" w:hAnsi="Times New Roman" w:cs="Times New Roman"/>
          <w:sz w:val="28"/>
          <w:szCs w:val="28"/>
          <w:lang w:val="bg-BG"/>
        </w:rPr>
        <w:t>.</w:t>
      </w:r>
      <w:r w:rsidR="00F772B7">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 xml:space="preserve">Това доказва, че докато западните ЧВОК са еволюирали до дефанзивни структури, самото глобално търсене на критични минерали остава заложник на политическата крехкост на приемащите държави. Регулаторното </w:t>
      </w:r>
      <w:r w:rsidR="00F772B7">
        <w:rPr>
          <w:rFonts w:ascii="Times New Roman" w:hAnsi="Times New Roman" w:cs="Times New Roman"/>
          <w:sz w:val="28"/>
          <w:szCs w:val="28"/>
          <w:lang w:val="bg-BG"/>
        </w:rPr>
        <w:t>усъвършенстване</w:t>
      </w:r>
      <w:r w:rsidRPr="00180BCE">
        <w:rPr>
          <w:rFonts w:ascii="Times New Roman" w:hAnsi="Times New Roman" w:cs="Times New Roman"/>
          <w:sz w:val="28"/>
          <w:szCs w:val="28"/>
          <w:lang w:val="bg-BG"/>
        </w:rPr>
        <w:t xml:space="preserve"> на </w:t>
      </w:r>
      <w:r w:rsidR="00A57273">
        <w:rPr>
          <w:rFonts w:ascii="Times New Roman" w:hAnsi="Times New Roman" w:cs="Times New Roman"/>
          <w:sz w:val="28"/>
          <w:szCs w:val="28"/>
          <w:lang w:val="bg-BG"/>
        </w:rPr>
        <w:t>ЧВОК</w:t>
      </w:r>
      <w:r w:rsidRPr="00180BCE">
        <w:rPr>
          <w:rFonts w:ascii="Times New Roman" w:hAnsi="Times New Roman" w:cs="Times New Roman"/>
          <w:sz w:val="28"/>
          <w:szCs w:val="28"/>
          <w:lang w:val="bg-BG"/>
        </w:rPr>
        <w:t xml:space="preserve"> не може да компенсира липсата на функционираща държава, способна да гарантира върховенството на закона.</w:t>
      </w:r>
    </w:p>
    <w:p w:rsidR="00180BCE" w:rsidRPr="00180BCE" w:rsidRDefault="00401EF6" w:rsidP="00180BCE">
      <w:pPr>
        <w:spacing w:after="0" w:line="240" w:lineRule="auto"/>
        <w:ind w:firstLine="720"/>
        <w:jc w:val="both"/>
        <w:rPr>
          <w:rFonts w:ascii="Times New Roman" w:hAnsi="Times New Roman" w:cs="Times New Roman"/>
          <w:b/>
          <w:sz w:val="28"/>
          <w:szCs w:val="28"/>
          <w:lang w:val="bg-BG"/>
        </w:rPr>
      </w:pPr>
      <w:r w:rsidRPr="00180BCE">
        <w:rPr>
          <w:rFonts w:ascii="Times New Roman" w:hAnsi="Times New Roman" w:cs="Times New Roman"/>
          <w:b/>
          <w:sz w:val="28"/>
          <w:szCs w:val="28"/>
          <w:lang w:val="bg-BG"/>
        </w:rPr>
        <w:t>ЗАКЛЮЧЕНИЕ</w:t>
      </w:r>
    </w:p>
    <w:p w:rsidR="00180BCE" w:rsidRPr="00180BCE" w:rsidRDefault="00180BCE" w:rsidP="00BC0184">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Императивите на глобалния енергиен преход генерират разместване в центровете на геополитическо влияние, трансформирайк</w:t>
      </w:r>
      <w:r w:rsidR="006B5E69">
        <w:rPr>
          <w:rFonts w:ascii="Times New Roman" w:hAnsi="Times New Roman" w:cs="Times New Roman"/>
          <w:sz w:val="28"/>
          <w:szCs w:val="28"/>
          <w:lang w:val="bg-BG"/>
        </w:rPr>
        <w:t>и критичните минерали в новата валута</w:t>
      </w:r>
      <w:r w:rsidRPr="00180BCE">
        <w:rPr>
          <w:rFonts w:ascii="Times New Roman" w:hAnsi="Times New Roman" w:cs="Times New Roman"/>
          <w:sz w:val="28"/>
          <w:szCs w:val="28"/>
          <w:lang w:val="bg-BG"/>
        </w:rPr>
        <w:t xml:space="preserve"> на международната мощ. </w:t>
      </w:r>
      <w:proofErr w:type="spellStart"/>
      <w:r w:rsidR="006B5E69">
        <w:rPr>
          <w:rFonts w:ascii="Times New Roman" w:hAnsi="Times New Roman" w:cs="Times New Roman"/>
          <w:sz w:val="28"/>
          <w:szCs w:val="28"/>
          <w:lang w:val="bg-BG"/>
        </w:rPr>
        <w:t>В</w:t>
      </w:r>
      <w:r w:rsidRPr="00180BCE">
        <w:rPr>
          <w:rFonts w:ascii="Times New Roman" w:hAnsi="Times New Roman" w:cs="Times New Roman"/>
          <w:sz w:val="28"/>
          <w:szCs w:val="28"/>
          <w:lang w:val="bg-BG"/>
        </w:rPr>
        <w:t>заимосвързаност</w:t>
      </w:r>
      <w:r w:rsidR="006B5E69">
        <w:rPr>
          <w:rFonts w:ascii="Times New Roman" w:hAnsi="Times New Roman" w:cs="Times New Roman"/>
          <w:sz w:val="28"/>
          <w:szCs w:val="28"/>
          <w:lang w:val="bg-BG"/>
        </w:rPr>
        <w:t>та</w:t>
      </w:r>
      <w:proofErr w:type="spellEnd"/>
      <w:r w:rsidRPr="00180BCE">
        <w:rPr>
          <w:rFonts w:ascii="Times New Roman" w:hAnsi="Times New Roman" w:cs="Times New Roman"/>
          <w:sz w:val="28"/>
          <w:szCs w:val="28"/>
          <w:lang w:val="bg-BG"/>
        </w:rPr>
        <w:t xml:space="preserve"> между </w:t>
      </w:r>
      <w:r w:rsidRPr="00180BCE">
        <w:rPr>
          <w:rFonts w:ascii="Times New Roman" w:hAnsi="Times New Roman" w:cs="Times New Roman"/>
          <w:sz w:val="28"/>
          <w:szCs w:val="28"/>
          <w:lang w:val="bg-BG"/>
        </w:rPr>
        <w:lastRenderedPageBreak/>
        <w:t xml:space="preserve">зелените технологии и модерните отбранителни системи гарантира, че достъпът до суровини като кобалт, литий, графит и </w:t>
      </w:r>
      <w:proofErr w:type="spellStart"/>
      <w:r w:rsidRPr="00180BCE">
        <w:rPr>
          <w:rFonts w:ascii="Times New Roman" w:hAnsi="Times New Roman" w:cs="Times New Roman"/>
          <w:sz w:val="28"/>
          <w:szCs w:val="28"/>
          <w:lang w:val="bg-BG"/>
        </w:rPr>
        <w:t>редкоземни</w:t>
      </w:r>
      <w:proofErr w:type="spellEnd"/>
      <w:r w:rsidRPr="00180BCE">
        <w:rPr>
          <w:rFonts w:ascii="Times New Roman" w:hAnsi="Times New Roman" w:cs="Times New Roman"/>
          <w:sz w:val="28"/>
          <w:szCs w:val="28"/>
          <w:lang w:val="bg-BG"/>
        </w:rPr>
        <w:t xml:space="preserve"> елементи ще диктува доктрините на националната сигурност през следващите десетилетия. Тъй като добивът на тези стратегически материали е географски концентриран предимно в развиващи се държави със сериозен дефицит на институционален капацитет, управлението на сигурността в тези зони се превръща в най-критичното нетехнологично предизвикателство пред </w:t>
      </w:r>
      <w:proofErr w:type="spellStart"/>
      <w:r w:rsidRPr="00180BCE">
        <w:rPr>
          <w:rFonts w:ascii="Times New Roman" w:hAnsi="Times New Roman" w:cs="Times New Roman"/>
          <w:sz w:val="28"/>
          <w:szCs w:val="28"/>
          <w:lang w:val="bg-BG"/>
        </w:rPr>
        <w:t>декарбонизацията</w:t>
      </w:r>
      <w:proofErr w:type="spellEnd"/>
      <w:r w:rsidRPr="00180BCE">
        <w:rPr>
          <w:rFonts w:ascii="Times New Roman" w:hAnsi="Times New Roman" w:cs="Times New Roman"/>
          <w:sz w:val="28"/>
          <w:szCs w:val="28"/>
          <w:lang w:val="bg-BG"/>
        </w:rPr>
        <w:t xml:space="preserve"> на икономиката.</w:t>
      </w:r>
      <w:r w:rsidR="00BC0184">
        <w:rPr>
          <w:rFonts w:ascii="Times New Roman" w:hAnsi="Times New Roman" w:cs="Times New Roman"/>
          <w:sz w:val="28"/>
          <w:szCs w:val="28"/>
          <w:lang w:val="bg-BG"/>
        </w:rPr>
        <w:t xml:space="preserve"> </w:t>
      </w:r>
      <w:r w:rsidRPr="00180BCE">
        <w:rPr>
          <w:rFonts w:ascii="Times New Roman" w:hAnsi="Times New Roman" w:cs="Times New Roman"/>
          <w:sz w:val="28"/>
          <w:szCs w:val="28"/>
          <w:lang w:val="bg-BG"/>
        </w:rPr>
        <w:t>Западният корпоративен модел на частни военни и охранителни компании демонстрира изключителна еволюционна адаптивност към тези нови реалности. Дистанцирайки се от и</w:t>
      </w:r>
      <w:r w:rsidR="00BC0184">
        <w:rPr>
          <w:rFonts w:ascii="Times New Roman" w:hAnsi="Times New Roman" w:cs="Times New Roman"/>
          <w:sz w:val="28"/>
          <w:szCs w:val="28"/>
          <w:lang w:val="bg-BG"/>
        </w:rPr>
        <w:t>сторическото</w:t>
      </w:r>
      <w:r w:rsidRPr="00180BCE">
        <w:rPr>
          <w:rFonts w:ascii="Times New Roman" w:hAnsi="Times New Roman" w:cs="Times New Roman"/>
          <w:sz w:val="28"/>
          <w:szCs w:val="28"/>
          <w:lang w:val="bg-BG"/>
        </w:rPr>
        <w:t xml:space="preserve"> </w:t>
      </w:r>
      <w:r w:rsidR="00BC0184">
        <w:rPr>
          <w:rFonts w:ascii="Times New Roman" w:hAnsi="Times New Roman" w:cs="Times New Roman"/>
          <w:sz w:val="28"/>
          <w:szCs w:val="28"/>
          <w:lang w:val="bg-BG"/>
        </w:rPr>
        <w:t>бреме</w:t>
      </w:r>
      <w:r w:rsidRPr="00180BCE">
        <w:rPr>
          <w:rFonts w:ascii="Times New Roman" w:hAnsi="Times New Roman" w:cs="Times New Roman"/>
          <w:sz w:val="28"/>
          <w:szCs w:val="28"/>
          <w:lang w:val="bg-BG"/>
        </w:rPr>
        <w:t xml:space="preserve"> на наемничеството, кинетичните интервенции и агресивното проектиране на сила, съвременните западни ЧВОК са се трансформирали във високоспециализирани организации за управление на риска. Тяхната интеграция в глобалната нормативна рамка – чрез строгото спазване на стандарти като ISO 18788, Доброволните принципи за сигурност и права на човека и Документа</w:t>
      </w:r>
      <w:r w:rsidR="006B5E69">
        <w:rPr>
          <w:rFonts w:ascii="Times New Roman" w:hAnsi="Times New Roman" w:cs="Times New Roman"/>
          <w:sz w:val="28"/>
          <w:szCs w:val="28"/>
          <w:lang w:val="bg-BG"/>
        </w:rPr>
        <w:t xml:space="preserve"> от </w:t>
      </w:r>
      <w:proofErr w:type="spellStart"/>
      <w:r w:rsidR="006B5E69">
        <w:rPr>
          <w:rFonts w:ascii="Times New Roman" w:hAnsi="Times New Roman" w:cs="Times New Roman"/>
          <w:sz w:val="28"/>
          <w:szCs w:val="28"/>
          <w:lang w:val="bg-BG"/>
        </w:rPr>
        <w:t>Монтрьо</w:t>
      </w:r>
      <w:proofErr w:type="spellEnd"/>
      <w:r w:rsidR="006B5E69">
        <w:rPr>
          <w:rFonts w:ascii="Times New Roman" w:hAnsi="Times New Roman" w:cs="Times New Roman"/>
          <w:sz w:val="28"/>
          <w:szCs w:val="28"/>
          <w:lang w:val="bg-BG"/>
        </w:rPr>
        <w:t xml:space="preserve"> – не е просто етична</w:t>
      </w:r>
      <w:r w:rsidRPr="00180BCE">
        <w:rPr>
          <w:rFonts w:ascii="Times New Roman" w:hAnsi="Times New Roman" w:cs="Times New Roman"/>
          <w:sz w:val="28"/>
          <w:szCs w:val="28"/>
          <w:lang w:val="bg-BG"/>
        </w:rPr>
        <w:t xml:space="preserve"> фасад</w:t>
      </w:r>
      <w:r w:rsidR="006B5E69">
        <w:rPr>
          <w:rFonts w:ascii="Times New Roman" w:hAnsi="Times New Roman" w:cs="Times New Roman"/>
          <w:sz w:val="28"/>
          <w:szCs w:val="28"/>
          <w:lang w:val="bg-BG"/>
        </w:rPr>
        <w:t>а</w:t>
      </w:r>
      <w:r w:rsidRPr="00180BCE">
        <w:rPr>
          <w:rFonts w:ascii="Times New Roman" w:hAnsi="Times New Roman" w:cs="Times New Roman"/>
          <w:sz w:val="28"/>
          <w:szCs w:val="28"/>
          <w:lang w:val="bg-BG"/>
        </w:rPr>
        <w:t>, а екзистенциално изискване. Този модел на съответствие е директно наложен от международния финансов капитал и императивите за отчетност, без които осъществяването на мащабни индустриални проекти е невъзможно.</w:t>
      </w:r>
      <w:r w:rsidR="00BC0184">
        <w:rPr>
          <w:rFonts w:ascii="Times New Roman" w:hAnsi="Times New Roman" w:cs="Times New Roman"/>
          <w:sz w:val="28"/>
          <w:szCs w:val="28"/>
          <w:lang w:val="bg-BG"/>
        </w:rPr>
        <w:t xml:space="preserve"> К</w:t>
      </w:r>
      <w:r w:rsidRPr="00180BCE">
        <w:rPr>
          <w:rFonts w:ascii="Times New Roman" w:hAnsi="Times New Roman" w:cs="Times New Roman"/>
          <w:sz w:val="28"/>
          <w:szCs w:val="28"/>
          <w:lang w:val="bg-BG"/>
        </w:rPr>
        <w:t>азус</w:t>
      </w:r>
      <w:r w:rsidR="00BC0184">
        <w:rPr>
          <w:rFonts w:ascii="Times New Roman" w:hAnsi="Times New Roman" w:cs="Times New Roman"/>
          <w:sz w:val="28"/>
          <w:szCs w:val="28"/>
          <w:lang w:val="bg-BG"/>
        </w:rPr>
        <w:t>ът</w:t>
      </w:r>
      <w:r w:rsidRPr="00180BCE">
        <w:rPr>
          <w:rFonts w:ascii="Times New Roman" w:hAnsi="Times New Roman" w:cs="Times New Roman"/>
          <w:sz w:val="28"/>
          <w:szCs w:val="28"/>
          <w:lang w:val="bg-BG"/>
        </w:rPr>
        <w:t xml:space="preserve"> с добива на графит в мината „Балама“ в Мозамбик недвусмислено показва, че корпоративната сигурност играе ролята на буфер в зоните на хибридна сигурност. Тя осигурява защита на критичната инфраструктура без да компрометира правата на човека, оперирайки в строг, дефанзивен регулаторен конструкт, който </w:t>
      </w:r>
      <w:proofErr w:type="spellStart"/>
      <w:r w:rsidRPr="00180BCE">
        <w:rPr>
          <w:rFonts w:ascii="Times New Roman" w:hAnsi="Times New Roman" w:cs="Times New Roman"/>
          <w:sz w:val="28"/>
          <w:szCs w:val="28"/>
          <w:lang w:val="bg-BG"/>
        </w:rPr>
        <w:t>приоритизира</w:t>
      </w:r>
      <w:proofErr w:type="spellEnd"/>
      <w:r w:rsidRPr="00180BCE">
        <w:rPr>
          <w:rFonts w:ascii="Times New Roman" w:hAnsi="Times New Roman" w:cs="Times New Roman"/>
          <w:sz w:val="28"/>
          <w:szCs w:val="28"/>
          <w:lang w:val="bg-BG"/>
        </w:rPr>
        <w:t xml:space="preserve"> </w:t>
      </w:r>
      <w:proofErr w:type="spellStart"/>
      <w:r w:rsidRPr="00180BCE">
        <w:rPr>
          <w:rFonts w:ascii="Times New Roman" w:hAnsi="Times New Roman" w:cs="Times New Roman"/>
          <w:sz w:val="28"/>
          <w:szCs w:val="28"/>
          <w:lang w:val="bg-BG"/>
        </w:rPr>
        <w:t>деескалацията</w:t>
      </w:r>
      <w:proofErr w:type="spellEnd"/>
      <w:r w:rsidRPr="00180BCE">
        <w:rPr>
          <w:rFonts w:ascii="Times New Roman" w:hAnsi="Times New Roman" w:cs="Times New Roman"/>
          <w:sz w:val="28"/>
          <w:szCs w:val="28"/>
          <w:lang w:val="bg-BG"/>
        </w:rPr>
        <w:t xml:space="preserve"> и запазването на социалния лиценз пред употребата на сила.</w:t>
      </w:r>
    </w:p>
    <w:p w:rsidR="00180BCE" w:rsidRDefault="00180BCE" w:rsidP="00180BCE">
      <w:pPr>
        <w:spacing w:after="0" w:line="240" w:lineRule="auto"/>
        <w:ind w:firstLine="720"/>
        <w:jc w:val="both"/>
        <w:rPr>
          <w:rFonts w:ascii="Times New Roman" w:hAnsi="Times New Roman" w:cs="Times New Roman"/>
          <w:sz w:val="28"/>
          <w:szCs w:val="28"/>
          <w:lang w:val="bg-BG"/>
        </w:rPr>
      </w:pPr>
      <w:r w:rsidRPr="00180BCE">
        <w:rPr>
          <w:rFonts w:ascii="Times New Roman" w:hAnsi="Times New Roman" w:cs="Times New Roman"/>
          <w:sz w:val="28"/>
          <w:szCs w:val="28"/>
          <w:lang w:val="bg-BG"/>
        </w:rPr>
        <w:t xml:space="preserve">Въпреки това, моделът разкрива своите присъщи ограничения. Корпоративната сигурност е способна ефективно да смекчи рисковете на </w:t>
      </w:r>
      <w:proofErr w:type="spellStart"/>
      <w:r w:rsidRPr="00180BCE">
        <w:rPr>
          <w:rFonts w:ascii="Times New Roman" w:hAnsi="Times New Roman" w:cs="Times New Roman"/>
          <w:sz w:val="28"/>
          <w:szCs w:val="28"/>
          <w:lang w:val="bg-BG"/>
        </w:rPr>
        <w:t>микро</w:t>
      </w:r>
      <w:proofErr w:type="spellEnd"/>
      <w:r w:rsidRPr="00180BCE">
        <w:rPr>
          <w:rFonts w:ascii="Times New Roman" w:hAnsi="Times New Roman" w:cs="Times New Roman"/>
          <w:sz w:val="28"/>
          <w:szCs w:val="28"/>
          <w:lang w:val="bg-BG"/>
        </w:rPr>
        <w:t>-ниво и да предотврати нарушения на човешките права, но тя остава безсилна пред макро-политическата нестабилност и структурната слабост на приемащите държави. Стратегическата устойчивост на веригите за доставки за енергийния преход ще остане уязвима, докато съществува симбиозата между високотехнологичното търсене на Запада и геополитическата крехкост на глобалния Юг. Бъдещето на зелената трансформация в крайна сметка зависи не само от технологичните иновации или регулаторните рамки на корпоративната сигурност, но и от намирането на устойчив баланс между глобалния глад за ресурси и изграждането на ефективен държавен капацитет в регионите, от които тези ресурси произхождат.</w:t>
      </w:r>
    </w:p>
    <w:p w:rsidR="00904A93" w:rsidRDefault="00904A93" w:rsidP="00180BCE">
      <w:pPr>
        <w:spacing w:after="0" w:line="240" w:lineRule="auto"/>
        <w:ind w:firstLine="720"/>
        <w:jc w:val="both"/>
        <w:rPr>
          <w:rFonts w:ascii="Times New Roman" w:hAnsi="Times New Roman" w:cs="Times New Roman"/>
          <w:sz w:val="28"/>
          <w:szCs w:val="28"/>
          <w:lang w:val="bg-BG"/>
        </w:rPr>
      </w:pPr>
    </w:p>
    <w:p w:rsidR="00904A93" w:rsidRPr="00904A93" w:rsidRDefault="00904A93" w:rsidP="00904A93">
      <w:pPr>
        <w:spacing w:after="0" w:line="240" w:lineRule="auto"/>
        <w:ind w:firstLine="720"/>
        <w:jc w:val="both"/>
        <w:rPr>
          <w:rFonts w:ascii="Times New Roman" w:hAnsi="Times New Roman" w:cs="Times New Roman"/>
          <w:b/>
          <w:sz w:val="28"/>
          <w:szCs w:val="28"/>
          <w:lang w:val="bg-BG"/>
        </w:rPr>
      </w:pPr>
      <w:r w:rsidRPr="00904A93">
        <w:rPr>
          <w:rFonts w:ascii="Times New Roman" w:hAnsi="Times New Roman" w:cs="Times New Roman"/>
          <w:b/>
          <w:sz w:val="28"/>
          <w:szCs w:val="28"/>
          <w:lang w:val="bg-BG"/>
        </w:rPr>
        <w:t>БЕЛЕЖКИ:</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[1] A. </w:t>
      </w:r>
      <w:proofErr w:type="spellStart"/>
      <w:r w:rsidRPr="00CD251B">
        <w:rPr>
          <w:rFonts w:ascii="Times New Roman" w:hAnsi="Times New Roman" w:cs="Times New Roman"/>
          <w:sz w:val="28"/>
          <w:szCs w:val="28"/>
        </w:rPr>
        <w:t>Andreoni</w:t>
      </w:r>
      <w:proofErr w:type="spellEnd"/>
      <w:r w:rsidRPr="00CD251B">
        <w:rPr>
          <w:rFonts w:ascii="Times New Roman" w:hAnsi="Times New Roman" w:cs="Times New Roman"/>
          <w:sz w:val="28"/>
          <w:szCs w:val="28"/>
        </w:rPr>
        <w:t xml:space="preserve"> and S. Roberts, "Geopolitics of critical minerals in renewable energy supply chains," Sept. 2022. [Online]. Available: </w:t>
      </w:r>
      <w:hyperlink r:id="rId5" w:tgtFrame="_blank" w:history="1">
        <w:r w:rsidRPr="00CD251B">
          <w:rPr>
            <w:rStyle w:val="Hyperlink"/>
            <w:rFonts w:ascii="Times New Roman" w:hAnsi="Times New Roman" w:cs="Times New Roman"/>
            <w:sz w:val="28"/>
            <w:szCs w:val="28"/>
          </w:rPr>
          <w:t>https://www.researchgate.net/publication/370924041_GEOPOLITICS_OF_CRITICAL_MINERALS_IN_RENEWABLE_ENERGY_SUPPLY_CHAINS</w:t>
        </w:r>
      </w:hyperlink>
      <w:r w:rsidRPr="00CD251B">
        <w:rPr>
          <w:rFonts w:ascii="Times New Roman" w:hAnsi="Times New Roman" w:cs="Times New Roman"/>
          <w:sz w:val="28"/>
          <w:szCs w:val="28"/>
        </w:rPr>
        <w:t>. [Accessed: Sept. 1,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lastRenderedPageBreak/>
        <w:t xml:space="preserve">[2] R. Matthews and V. </w:t>
      </w:r>
      <w:proofErr w:type="spellStart"/>
      <w:r w:rsidRPr="00CD251B">
        <w:rPr>
          <w:rFonts w:ascii="Times New Roman" w:hAnsi="Times New Roman" w:cs="Times New Roman"/>
          <w:sz w:val="28"/>
          <w:szCs w:val="28"/>
        </w:rPr>
        <w:t>Vivoda</w:t>
      </w:r>
      <w:proofErr w:type="spellEnd"/>
      <w:r w:rsidRPr="00CD251B">
        <w:rPr>
          <w:rFonts w:ascii="Times New Roman" w:hAnsi="Times New Roman" w:cs="Times New Roman"/>
          <w:sz w:val="28"/>
          <w:szCs w:val="28"/>
        </w:rPr>
        <w:t xml:space="preserve">, "In the crosshairs: Twenty-first-century superpower rivalry for Africa’s critical minerals," </w:t>
      </w:r>
      <w:r w:rsidRPr="00CD251B">
        <w:rPr>
          <w:rFonts w:ascii="Times New Roman" w:hAnsi="Times New Roman" w:cs="Times New Roman"/>
          <w:i/>
          <w:iCs/>
          <w:sz w:val="28"/>
          <w:szCs w:val="28"/>
        </w:rPr>
        <w:t>European Journal of International Security</w:t>
      </w:r>
      <w:r w:rsidRPr="00CD251B">
        <w:rPr>
          <w:rFonts w:ascii="Times New Roman" w:hAnsi="Times New Roman" w:cs="Times New Roman"/>
          <w:sz w:val="28"/>
          <w:szCs w:val="28"/>
        </w:rPr>
        <w:t xml:space="preserve">, May 11, 2026. [Online]. Available: </w:t>
      </w:r>
      <w:hyperlink r:id="rId6" w:tgtFrame="_blank" w:history="1">
        <w:r w:rsidRPr="00CD251B">
          <w:rPr>
            <w:rStyle w:val="Hyperlink"/>
            <w:rFonts w:ascii="Times New Roman" w:hAnsi="Times New Roman" w:cs="Times New Roman"/>
            <w:sz w:val="28"/>
            <w:szCs w:val="28"/>
          </w:rPr>
          <w:t>https://www.cambridge.org/core/journals/european-journal-of-international-security/article/in-the-crosshairs-twentyfirstcentury-superpower-rivalry-for-africas-critical-minerals/C96115CD1B4E0DE771665E9C14D723E6</w:t>
        </w:r>
      </w:hyperlink>
      <w:r w:rsidRPr="00CD251B">
        <w:rPr>
          <w:rFonts w:ascii="Times New Roman" w:hAnsi="Times New Roman" w:cs="Times New Roman"/>
          <w:sz w:val="28"/>
          <w:szCs w:val="28"/>
        </w:rPr>
        <w:t>. [Accessed: Sept. 1,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[3] M. </w:t>
      </w:r>
      <w:proofErr w:type="spellStart"/>
      <w:r w:rsidRPr="00CD251B">
        <w:rPr>
          <w:rFonts w:ascii="Times New Roman" w:hAnsi="Times New Roman" w:cs="Times New Roman"/>
          <w:sz w:val="28"/>
          <w:szCs w:val="28"/>
        </w:rPr>
        <w:t>Zhiyenbayev</w:t>
      </w:r>
      <w:proofErr w:type="spellEnd"/>
      <w:r w:rsidRPr="00CD251B">
        <w:rPr>
          <w:rFonts w:ascii="Times New Roman" w:hAnsi="Times New Roman" w:cs="Times New Roman"/>
          <w:sz w:val="28"/>
          <w:szCs w:val="28"/>
        </w:rPr>
        <w:t>, "Securing the new resource frontier: Critical minerals in an era of great</w:t>
      </w:r>
      <w:r w:rsidRPr="00CD251B">
        <w:rPr>
          <w:rFonts w:ascii="Times New Roman" w:hAnsi="Times New Roman" w:cs="Times New Roman"/>
          <w:sz w:val="28"/>
          <w:szCs w:val="28"/>
        </w:rPr>
        <w:noBreakHyphen/>
        <w:t xml:space="preserve">power rivalry," Geneva Centre for Security Policy (GCSP), Sept. 2025. [Online]. Available: </w:t>
      </w:r>
      <w:hyperlink r:id="rId7" w:tgtFrame="_blank" w:history="1">
        <w:r w:rsidRPr="00CD251B">
          <w:rPr>
            <w:rStyle w:val="Hyperlink"/>
            <w:rFonts w:ascii="Times New Roman" w:hAnsi="Times New Roman" w:cs="Times New Roman"/>
            <w:sz w:val="28"/>
            <w:szCs w:val="28"/>
          </w:rPr>
          <w:t>https://www.gcsp.ch/sites/default/files/2025-09/SSA-2025_43_Zhiyenbayev_Securing%20the%20New%20Resource%20Frontier%3Bdigital.pdf</w:t>
        </w:r>
      </w:hyperlink>
      <w:r w:rsidRPr="00CD251B">
        <w:rPr>
          <w:rFonts w:ascii="Times New Roman" w:hAnsi="Times New Roman" w:cs="Times New Roman"/>
          <w:sz w:val="28"/>
          <w:szCs w:val="28"/>
        </w:rPr>
        <w:t>. [Accessed: Sept. 1,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[4] Drill and Defense, "From titanium to tungsten: Critical minerals in modern defense," June 30, 2026. [Online]. Available: </w:t>
      </w:r>
      <w:hyperlink r:id="rId8" w:tgtFrame="_blank" w:history="1">
        <w:r w:rsidRPr="00CD251B">
          <w:rPr>
            <w:rStyle w:val="Hyperlink"/>
            <w:rFonts w:ascii="Times New Roman" w:hAnsi="Times New Roman" w:cs="Times New Roman"/>
            <w:sz w:val="28"/>
            <w:szCs w:val="28"/>
          </w:rPr>
          <w:t>https://drillanddefense.com/critical-minerals-modern-defense-systems/</w:t>
        </w:r>
      </w:hyperlink>
      <w:r w:rsidRPr="00CD251B">
        <w:rPr>
          <w:rFonts w:ascii="Times New Roman" w:hAnsi="Times New Roman" w:cs="Times New Roman"/>
          <w:sz w:val="28"/>
          <w:szCs w:val="28"/>
        </w:rPr>
        <w:t>. [Accessed: Sept. 1,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[5] A. </w:t>
      </w:r>
      <w:proofErr w:type="spellStart"/>
      <w:r w:rsidRPr="00CD251B">
        <w:rPr>
          <w:rFonts w:ascii="Times New Roman" w:hAnsi="Times New Roman" w:cs="Times New Roman"/>
          <w:sz w:val="28"/>
          <w:szCs w:val="28"/>
        </w:rPr>
        <w:t>Gnanguênon</w:t>
      </w:r>
      <w:proofErr w:type="spellEnd"/>
      <w:r w:rsidRPr="00CD251B">
        <w:rPr>
          <w:rFonts w:ascii="Times New Roman" w:hAnsi="Times New Roman" w:cs="Times New Roman"/>
          <w:sz w:val="28"/>
          <w:szCs w:val="28"/>
        </w:rPr>
        <w:t xml:space="preserve"> and M. </w:t>
      </w:r>
      <w:proofErr w:type="spellStart"/>
      <w:r w:rsidRPr="00CD251B">
        <w:rPr>
          <w:rFonts w:ascii="Times New Roman" w:hAnsi="Times New Roman" w:cs="Times New Roman"/>
          <w:sz w:val="28"/>
          <w:szCs w:val="28"/>
        </w:rPr>
        <w:t>Kretzschmar</w:t>
      </w:r>
      <w:proofErr w:type="spellEnd"/>
      <w:r w:rsidRPr="00CD251B">
        <w:rPr>
          <w:rFonts w:ascii="Times New Roman" w:hAnsi="Times New Roman" w:cs="Times New Roman"/>
          <w:sz w:val="28"/>
          <w:szCs w:val="28"/>
        </w:rPr>
        <w:t xml:space="preserve">, "From minerals to influence: Resource-for-security deals reshaping power dynamics in Africa," </w:t>
      </w:r>
      <w:proofErr w:type="spellStart"/>
      <w:r w:rsidRPr="00CD251B">
        <w:rPr>
          <w:rFonts w:ascii="Times New Roman" w:hAnsi="Times New Roman" w:cs="Times New Roman"/>
          <w:sz w:val="28"/>
          <w:szCs w:val="28"/>
        </w:rPr>
        <w:t>AfriPoli</w:t>
      </w:r>
      <w:proofErr w:type="spellEnd"/>
      <w:r w:rsidRPr="00CD251B">
        <w:rPr>
          <w:rFonts w:ascii="Times New Roman" w:hAnsi="Times New Roman" w:cs="Times New Roman"/>
          <w:sz w:val="28"/>
          <w:szCs w:val="28"/>
        </w:rPr>
        <w:t xml:space="preserve">, Sept. 29, 2025. [Online]. Available: </w:t>
      </w:r>
      <w:hyperlink r:id="rId9" w:tgtFrame="_blank" w:history="1">
        <w:r w:rsidRPr="00CD251B">
          <w:rPr>
            <w:rStyle w:val="Hyperlink"/>
            <w:rFonts w:ascii="Times New Roman" w:hAnsi="Times New Roman" w:cs="Times New Roman"/>
            <w:sz w:val="28"/>
            <w:szCs w:val="28"/>
          </w:rPr>
          <w:t>https://afripoli.org/from-minerals-to-influence-resource-for-security-deals-reshaping-power-dynamics-in-africa</w:t>
        </w:r>
      </w:hyperlink>
      <w:r w:rsidRPr="00CD251B">
        <w:rPr>
          <w:rFonts w:ascii="Times New Roman" w:hAnsi="Times New Roman" w:cs="Times New Roman"/>
          <w:sz w:val="28"/>
          <w:szCs w:val="28"/>
        </w:rPr>
        <w:t>. [Accessed: Sept. 1,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[6] R. Sharma, "Mercenaries to corporations: A historical assessment of PMC and their evolution," DRAS, Aug. 23, 2024. [Online]. Available: </w:t>
      </w:r>
      <w:hyperlink r:id="rId10" w:tgtFrame="_blank" w:history="1">
        <w:r w:rsidRPr="00CD251B">
          <w:rPr>
            <w:rStyle w:val="Hyperlink"/>
            <w:rFonts w:ascii="Times New Roman" w:hAnsi="Times New Roman" w:cs="Times New Roman"/>
            <w:sz w:val="28"/>
            <w:szCs w:val="28"/>
          </w:rPr>
          <w:t>https://dras.in/mercenaries-to-corporations-a-historical-assessment-of-pmc-and-their-evolution/</w:t>
        </w:r>
      </w:hyperlink>
      <w:r w:rsidRPr="00CD251B">
        <w:rPr>
          <w:rFonts w:ascii="Times New Roman" w:hAnsi="Times New Roman" w:cs="Times New Roman"/>
          <w:sz w:val="28"/>
          <w:szCs w:val="28"/>
        </w:rPr>
        <w:t>. [Accessed: Sept. 2,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[7] S. Buchanan-Clarke, "Hybrid security environments," </w:t>
      </w:r>
      <w:r w:rsidRPr="00CD251B">
        <w:rPr>
          <w:rFonts w:ascii="Times New Roman" w:hAnsi="Times New Roman" w:cs="Times New Roman"/>
          <w:i/>
          <w:iCs/>
          <w:sz w:val="28"/>
          <w:szCs w:val="28"/>
        </w:rPr>
        <w:t>Africa in Fact</w:t>
      </w:r>
      <w:r w:rsidRPr="00CD251B">
        <w:rPr>
          <w:rFonts w:ascii="Times New Roman" w:hAnsi="Times New Roman" w:cs="Times New Roman"/>
          <w:sz w:val="28"/>
          <w:szCs w:val="28"/>
        </w:rPr>
        <w:t xml:space="preserve">, Oct. 12, 2025. [Online]. Available: </w:t>
      </w:r>
      <w:hyperlink r:id="rId11" w:tgtFrame="_blank" w:history="1">
        <w:r w:rsidRPr="00CD251B">
          <w:rPr>
            <w:rStyle w:val="Hyperlink"/>
            <w:rFonts w:ascii="Times New Roman" w:hAnsi="Times New Roman" w:cs="Times New Roman"/>
            <w:sz w:val="28"/>
            <w:szCs w:val="28"/>
          </w:rPr>
          <w:t>https://africainfact.com/hybrid-security-environments/</w:t>
        </w:r>
      </w:hyperlink>
      <w:r w:rsidRPr="00CD251B">
        <w:rPr>
          <w:rFonts w:ascii="Times New Roman" w:hAnsi="Times New Roman" w:cs="Times New Roman"/>
          <w:sz w:val="28"/>
          <w:szCs w:val="28"/>
        </w:rPr>
        <w:t>. [Accessed: Sept. 2,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[8] W. </w:t>
      </w:r>
      <w:proofErr w:type="spellStart"/>
      <w:r w:rsidRPr="00CD251B">
        <w:rPr>
          <w:rFonts w:ascii="Times New Roman" w:hAnsi="Times New Roman" w:cs="Times New Roman"/>
          <w:sz w:val="28"/>
          <w:szCs w:val="28"/>
        </w:rPr>
        <w:t>Grespin</w:t>
      </w:r>
      <w:proofErr w:type="spellEnd"/>
      <w:r w:rsidRPr="00CD251B">
        <w:rPr>
          <w:rFonts w:ascii="Times New Roman" w:hAnsi="Times New Roman" w:cs="Times New Roman"/>
          <w:sz w:val="28"/>
          <w:szCs w:val="28"/>
        </w:rPr>
        <w:t xml:space="preserve">, "The evolving contingency contracting market: Private sector self-regulation and United States government monitoring of procurement of stability operations services," Jan. 2016. [Online]. Available: </w:t>
      </w:r>
      <w:hyperlink r:id="rId12" w:tgtFrame="_blank" w:history="1">
        <w:r w:rsidRPr="00CD251B">
          <w:rPr>
            <w:rStyle w:val="Hyperlink"/>
            <w:rFonts w:ascii="Times New Roman" w:hAnsi="Times New Roman" w:cs="Times New Roman"/>
            <w:sz w:val="28"/>
            <w:szCs w:val="28"/>
          </w:rPr>
          <w:t>https://media.defense.gov/2023/Apr/25/2003207626/-1/-1/0/1268.PDF</w:t>
        </w:r>
      </w:hyperlink>
      <w:r w:rsidRPr="00CD251B">
        <w:rPr>
          <w:rFonts w:ascii="Times New Roman" w:hAnsi="Times New Roman" w:cs="Times New Roman"/>
          <w:sz w:val="28"/>
          <w:szCs w:val="28"/>
        </w:rPr>
        <w:t>. [Accessed: Sept. 2,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[9] Center for Civilians in Conflict (CIVIC), "Privatizing war: The impact of private military companies on the protection of civilians," Nov. 2022. [Online]. Available: </w:t>
      </w:r>
      <w:hyperlink r:id="rId13" w:tgtFrame="_blank" w:history="1">
        <w:r w:rsidRPr="00CD251B">
          <w:rPr>
            <w:rStyle w:val="Hyperlink"/>
            <w:rFonts w:ascii="Times New Roman" w:hAnsi="Times New Roman" w:cs="Times New Roman"/>
            <w:sz w:val="28"/>
            <w:szCs w:val="28"/>
          </w:rPr>
          <w:t>https://civiliansinconflict.org/wp-content/uploads/2022/12/CIVIC_PMC.pdf</w:t>
        </w:r>
      </w:hyperlink>
      <w:r w:rsidRPr="00CD251B">
        <w:rPr>
          <w:rFonts w:ascii="Times New Roman" w:hAnsi="Times New Roman" w:cs="Times New Roman"/>
          <w:sz w:val="28"/>
          <w:szCs w:val="28"/>
        </w:rPr>
        <w:t>. [Accessed: Sept. 2,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[10] DCAF - Geneva Centre for Security Sector Governance, "Regulating the use of force by private security providers," 2019. [Online]. Available: </w:t>
      </w:r>
      <w:hyperlink r:id="rId14" w:tgtFrame="_blank" w:history="1">
        <w:r w:rsidRPr="00CD251B">
          <w:rPr>
            <w:rStyle w:val="Hyperlink"/>
            <w:rFonts w:ascii="Times New Roman" w:hAnsi="Times New Roman" w:cs="Times New Roman"/>
            <w:sz w:val="28"/>
            <w:szCs w:val="28"/>
          </w:rPr>
          <w:t>https://www.dcaf.ch/sites/default/files/publications/documents/DCAF_Toolkit_Use%20of%20Force.pdf</w:t>
        </w:r>
      </w:hyperlink>
      <w:r w:rsidRPr="00CD251B">
        <w:rPr>
          <w:rFonts w:ascii="Times New Roman" w:hAnsi="Times New Roman" w:cs="Times New Roman"/>
          <w:sz w:val="28"/>
          <w:szCs w:val="28"/>
        </w:rPr>
        <w:t>. [Accessed: Sept. 2,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[11] Syrah Resources, "</w:t>
      </w:r>
      <w:proofErr w:type="spellStart"/>
      <w:r w:rsidRPr="00CD251B">
        <w:rPr>
          <w:rFonts w:ascii="Times New Roman" w:hAnsi="Times New Roman" w:cs="Times New Roman"/>
          <w:sz w:val="28"/>
          <w:szCs w:val="28"/>
        </w:rPr>
        <w:t>Balama</w:t>
      </w:r>
      <w:proofErr w:type="spellEnd"/>
      <w:r w:rsidRPr="00CD251B">
        <w:rPr>
          <w:rFonts w:ascii="Times New Roman" w:hAnsi="Times New Roman" w:cs="Times New Roman"/>
          <w:sz w:val="28"/>
          <w:szCs w:val="28"/>
        </w:rPr>
        <w:t xml:space="preserve"> graphite operation," 2026. [Online]. Available: </w:t>
      </w:r>
      <w:hyperlink r:id="rId15" w:tgtFrame="_blank" w:history="1">
        <w:r w:rsidRPr="00CD251B">
          <w:rPr>
            <w:rStyle w:val="Hyperlink"/>
            <w:rFonts w:ascii="Times New Roman" w:hAnsi="Times New Roman" w:cs="Times New Roman"/>
            <w:sz w:val="28"/>
            <w:szCs w:val="28"/>
          </w:rPr>
          <w:t>https://www.syrahresources.com.au/our-business/balama-graphite-operation</w:t>
        </w:r>
      </w:hyperlink>
      <w:r w:rsidRPr="00CD251B">
        <w:rPr>
          <w:rFonts w:ascii="Times New Roman" w:hAnsi="Times New Roman" w:cs="Times New Roman"/>
          <w:sz w:val="28"/>
          <w:szCs w:val="28"/>
        </w:rPr>
        <w:t>. [Accessed: Sept. 2,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lastRenderedPageBreak/>
        <w:t xml:space="preserve">[12] U.S. International Development Finance Corporation, "DFC opens pathway to secure strategic equity interest in Syrah, owner of the </w:t>
      </w:r>
      <w:proofErr w:type="spellStart"/>
      <w:r w:rsidRPr="00CD251B">
        <w:rPr>
          <w:rFonts w:ascii="Times New Roman" w:hAnsi="Times New Roman" w:cs="Times New Roman"/>
          <w:sz w:val="28"/>
          <w:szCs w:val="28"/>
        </w:rPr>
        <w:t>Balama</w:t>
      </w:r>
      <w:proofErr w:type="spellEnd"/>
      <w:r w:rsidRPr="00CD251B">
        <w:rPr>
          <w:rFonts w:ascii="Times New Roman" w:hAnsi="Times New Roman" w:cs="Times New Roman"/>
          <w:sz w:val="28"/>
          <w:szCs w:val="28"/>
        </w:rPr>
        <w:t xml:space="preserve"> graphite mine and Vidalia anode plant, to advance U.S. critical mineral priorities," Mar. 25, 2026. [Online]. Available: </w:t>
      </w:r>
      <w:hyperlink r:id="rId16" w:tgtFrame="_blank" w:history="1">
        <w:r w:rsidRPr="00CD251B">
          <w:rPr>
            <w:rStyle w:val="Hyperlink"/>
            <w:rFonts w:ascii="Times New Roman" w:hAnsi="Times New Roman" w:cs="Times New Roman"/>
            <w:sz w:val="28"/>
            <w:szCs w:val="28"/>
          </w:rPr>
          <w:t>https://www.dfc.gov/media/press-releases/dfc-opens-pathway-secure-strategic-equity-interest-syrah-owner-balama-graphite</w:t>
        </w:r>
      </w:hyperlink>
      <w:r w:rsidRPr="00CD251B">
        <w:rPr>
          <w:rFonts w:ascii="Times New Roman" w:hAnsi="Times New Roman" w:cs="Times New Roman"/>
          <w:sz w:val="28"/>
          <w:szCs w:val="28"/>
        </w:rPr>
        <w:t>. [Accessed: Sept. 2,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[13] LISTCORP, "</w:t>
      </w:r>
      <w:proofErr w:type="spellStart"/>
      <w:r w:rsidRPr="00CD251B">
        <w:rPr>
          <w:rFonts w:ascii="Times New Roman" w:hAnsi="Times New Roman" w:cs="Times New Roman"/>
          <w:sz w:val="28"/>
          <w:szCs w:val="28"/>
        </w:rPr>
        <w:t>Balama</w:t>
      </w:r>
      <w:proofErr w:type="spellEnd"/>
      <w:r w:rsidRPr="00CD251B">
        <w:rPr>
          <w:rFonts w:ascii="Times New Roman" w:hAnsi="Times New Roman" w:cs="Times New Roman"/>
          <w:sz w:val="28"/>
          <w:szCs w:val="28"/>
        </w:rPr>
        <w:t xml:space="preserve"> force majeure," Dec. 12, 2024. [Online]. Available: </w:t>
      </w:r>
      <w:hyperlink r:id="rId17" w:tgtFrame="_blank" w:history="1">
        <w:r w:rsidRPr="00CD251B">
          <w:rPr>
            <w:rStyle w:val="Hyperlink"/>
            <w:rFonts w:ascii="Times New Roman" w:hAnsi="Times New Roman" w:cs="Times New Roman"/>
            <w:sz w:val="28"/>
            <w:szCs w:val="28"/>
          </w:rPr>
          <w:t>https://www.listcorp.com/asx/syr/syrah-resources-limited/news/balama-force-majeure-3130189.html</w:t>
        </w:r>
      </w:hyperlink>
      <w:r w:rsidRPr="00CD251B">
        <w:rPr>
          <w:rFonts w:ascii="Times New Roman" w:hAnsi="Times New Roman" w:cs="Times New Roman"/>
          <w:sz w:val="28"/>
          <w:szCs w:val="28"/>
        </w:rPr>
        <w:t>. [Accessed: Sept. 2, 2026].</w:t>
      </w:r>
    </w:p>
    <w:p w:rsidR="00CD251B" w:rsidRPr="00CD251B" w:rsidRDefault="00CD251B" w:rsidP="00CD251B">
      <w:pPr>
        <w:spacing w:after="0" w:line="240" w:lineRule="auto"/>
        <w:ind w:firstLine="720"/>
        <w:jc w:val="both"/>
        <w:rPr>
          <w:rFonts w:ascii="Times New Roman" w:hAnsi="Times New Roman" w:cs="Times New Roman"/>
          <w:sz w:val="28"/>
          <w:szCs w:val="28"/>
        </w:rPr>
      </w:pPr>
      <w:r w:rsidRPr="00CD251B">
        <w:rPr>
          <w:rFonts w:ascii="Times New Roman" w:hAnsi="Times New Roman" w:cs="Times New Roman"/>
          <w:sz w:val="28"/>
          <w:szCs w:val="28"/>
        </w:rPr>
        <w:t xml:space="preserve">[14] Syrah Resources, "Syrah Resources’ commitment to human rights and sustainable development in Mozambique," 2026. [Online]. Available: </w:t>
      </w:r>
      <w:hyperlink r:id="rId18" w:tgtFrame="_blank" w:history="1">
        <w:r w:rsidRPr="00CD251B">
          <w:rPr>
            <w:rStyle w:val="Hyperlink"/>
            <w:rFonts w:ascii="Times New Roman" w:hAnsi="Times New Roman" w:cs="Times New Roman"/>
            <w:sz w:val="28"/>
            <w:szCs w:val="28"/>
          </w:rPr>
          <w:t>https://www.syrahresources.com.au/news/syrah-resources-commitment-to-human-rights-and-sustainable-development-in-mozambi</w:t>
        </w:r>
      </w:hyperlink>
      <w:r w:rsidRPr="00CD251B">
        <w:rPr>
          <w:rFonts w:ascii="Times New Roman" w:hAnsi="Times New Roman" w:cs="Times New Roman"/>
          <w:sz w:val="28"/>
          <w:szCs w:val="28"/>
        </w:rPr>
        <w:t>. [Accessed: Sept. 2, 2026].</w:t>
      </w:r>
    </w:p>
    <w:p w:rsidR="00CD251B" w:rsidRDefault="00CD251B" w:rsidP="00180BCE">
      <w:pPr>
        <w:spacing w:after="0" w:line="240" w:lineRule="auto"/>
        <w:ind w:firstLine="720"/>
        <w:jc w:val="both"/>
        <w:rPr>
          <w:rFonts w:ascii="Times New Roman" w:hAnsi="Times New Roman" w:cs="Times New Roman"/>
          <w:sz w:val="28"/>
          <w:szCs w:val="28"/>
          <w:lang w:val="bg-BG"/>
        </w:rPr>
      </w:pPr>
    </w:p>
    <w:p w:rsidR="00CD251B" w:rsidRPr="00904A93" w:rsidRDefault="00904A93" w:rsidP="00180BCE">
      <w:pPr>
        <w:spacing w:after="0" w:line="240" w:lineRule="auto"/>
        <w:ind w:firstLine="720"/>
        <w:jc w:val="both"/>
        <w:rPr>
          <w:rFonts w:ascii="Times New Roman" w:hAnsi="Times New Roman" w:cs="Times New Roman"/>
          <w:b/>
          <w:sz w:val="28"/>
          <w:szCs w:val="28"/>
          <w:lang w:val="bg-BG"/>
        </w:rPr>
      </w:pPr>
      <w:r w:rsidRPr="00904A93">
        <w:rPr>
          <w:rFonts w:ascii="Times New Roman" w:hAnsi="Times New Roman" w:cs="Times New Roman"/>
          <w:b/>
          <w:sz w:val="28"/>
          <w:szCs w:val="28"/>
          <w:lang w:val="bg-BG"/>
        </w:rPr>
        <w:t>ЛИТЕРАТУРА:</w:t>
      </w:r>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w:t>
      </w:r>
      <w:r w:rsidR="00904A93" w:rsidRPr="00904A93">
        <w:rPr>
          <w:rFonts w:ascii="Times New Roman" w:hAnsi="Times New Roman" w:cs="Times New Roman"/>
          <w:sz w:val="28"/>
          <w:szCs w:val="28"/>
        </w:rPr>
        <w:t xml:space="preserve"> ANDREONI, A. и S. ROBERTS. </w:t>
      </w:r>
      <w:r w:rsidR="00904A93" w:rsidRPr="00904A93">
        <w:rPr>
          <w:rFonts w:ascii="Times New Roman" w:hAnsi="Times New Roman" w:cs="Times New Roman"/>
          <w:i/>
          <w:iCs/>
          <w:sz w:val="28"/>
          <w:szCs w:val="28"/>
        </w:rPr>
        <w:t>Geopolitics of critical minerals in renewable energy supply chains</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Септември</w:t>
      </w:r>
      <w:proofErr w:type="spellEnd"/>
      <w:r w:rsidR="00904A93" w:rsidRPr="00904A93">
        <w:rPr>
          <w:rFonts w:ascii="Times New Roman" w:hAnsi="Times New Roman" w:cs="Times New Roman"/>
          <w:sz w:val="28"/>
          <w:szCs w:val="28"/>
        </w:rPr>
        <w:t xml:space="preserve"> 2022.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01.09.2026].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19" w:tgtFrame="_blank" w:history="1">
        <w:r w:rsidR="00904A93" w:rsidRPr="00904A93">
          <w:rPr>
            <w:rStyle w:val="Hyperlink"/>
            <w:rFonts w:ascii="Times New Roman" w:hAnsi="Times New Roman" w:cs="Times New Roman"/>
            <w:sz w:val="28"/>
            <w:szCs w:val="28"/>
          </w:rPr>
          <w:t>https://www.researchgate.net/publication/370924041_GEOPOLITICS_OF_CRITICAL_MINERALS_IN_RENEWABLE_ENERGY_SUPPLY_CHAINS</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w:t>
      </w:r>
      <w:r w:rsidR="00904A93" w:rsidRPr="00904A93">
        <w:rPr>
          <w:rFonts w:ascii="Times New Roman" w:hAnsi="Times New Roman" w:cs="Times New Roman"/>
          <w:sz w:val="28"/>
          <w:szCs w:val="28"/>
        </w:rPr>
        <w:t xml:space="preserve"> BUCHANAN-CLARKE, S. Hybrid security environments. </w:t>
      </w:r>
      <w:r w:rsidR="00904A93" w:rsidRPr="00904A93">
        <w:rPr>
          <w:rFonts w:ascii="Times New Roman" w:hAnsi="Times New Roman" w:cs="Times New Roman"/>
          <w:i/>
          <w:iCs/>
          <w:sz w:val="28"/>
          <w:szCs w:val="28"/>
        </w:rPr>
        <w:t>Africa in Fact</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12.10.2025.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02.09.2026].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20" w:tgtFrame="_blank" w:history="1">
        <w:r w:rsidR="00904A93" w:rsidRPr="00904A93">
          <w:rPr>
            <w:rStyle w:val="Hyperlink"/>
            <w:rFonts w:ascii="Times New Roman" w:hAnsi="Times New Roman" w:cs="Times New Roman"/>
            <w:sz w:val="28"/>
            <w:szCs w:val="28"/>
          </w:rPr>
          <w:t>https://africainfact.com/hybrid-security-environments/</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w:t>
      </w:r>
      <w:r w:rsidR="00904A93" w:rsidRPr="00904A93">
        <w:rPr>
          <w:rFonts w:ascii="Times New Roman" w:hAnsi="Times New Roman" w:cs="Times New Roman"/>
          <w:sz w:val="28"/>
          <w:szCs w:val="28"/>
        </w:rPr>
        <w:t xml:space="preserve"> CENTER FOR CIVILIANS IN CONFLICT (CIVIC). </w:t>
      </w:r>
      <w:r w:rsidR="00904A93" w:rsidRPr="00904A93">
        <w:rPr>
          <w:rFonts w:ascii="Times New Roman" w:hAnsi="Times New Roman" w:cs="Times New Roman"/>
          <w:i/>
          <w:iCs/>
          <w:sz w:val="28"/>
          <w:szCs w:val="28"/>
        </w:rPr>
        <w:t>Privatizing war: The impact of private military companies on the protection of civilians</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Ноември</w:t>
      </w:r>
      <w:proofErr w:type="spellEnd"/>
      <w:r w:rsidR="00904A93" w:rsidRPr="00904A93">
        <w:rPr>
          <w:rFonts w:ascii="Times New Roman" w:hAnsi="Times New Roman" w:cs="Times New Roman"/>
          <w:sz w:val="28"/>
          <w:szCs w:val="28"/>
        </w:rPr>
        <w:t xml:space="preserve"> 2022.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02.09.2026].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21" w:tgtFrame="_blank" w:history="1">
        <w:r w:rsidR="00904A93" w:rsidRPr="00904A93">
          <w:rPr>
            <w:rStyle w:val="Hyperlink"/>
            <w:rFonts w:ascii="Times New Roman" w:hAnsi="Times New Roman" w:cs="Times New Roman"/>
            <w:sz w:val="28"/>
            <w:szCs w:val="28"/>
          </w:rPr>
          <w:t>https://civiliansinconflict.org/wp-content/uploads/2022/12/CIVIC_PMC.pdf</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4.</w:t>
      </w:r>
      <w:r w:rsidR="00904A93" w:rsidRPr="00904A93">
        <w:rPr>
          <w:rFonts w:ascii="Times New Roman" w:hAnsi="Times New Roman" w:cs="Times New Roman"/>
          <w:sz w:val="28"/>
          <w:szCs w:val="28"/>
        </w:rPr>
        <w:t xml:space="preserve"> DCAF - GENEVA CENTRE FOR SECURITY SECTOR GOVERNANCE. </w:t>
      </w:r>
      <w:r w:rsidR="00904A93" w:rsidRPr="00904A93">
        <w:rPr>
          <w:rFonts w:ascii="Times New Roman" w:hAnsi="Times New Roman" w:cs="Times New Roman"/>
          <w:i/>
          <w:iCs/>
          <w:sz w:val="28"/>
          <w:szCs w:val="28"/>
        </w:rPr>
        <w:t>Regulating the use of force by private security providers</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2019.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02.09.2026].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22" w:tgtFrame="_blank" w:history="1">
        <w:r w:rsidR="00904A93" w:rsidRPr="00904A93">
          <w:rPr>
            <w:rStyle w:val="Hyperlink"/>
            <w:rFonts w:ascii="Times New Roman" w:hAnsi="Times New Roman" w:cs="Times New Roman"/>
            <w:sz w:val="28"/>
            <w:szCs w:val="28"/>
          </w:rPr>
          <w:t>https://www.dcaf.ch/sites/default/files/publications/documents/DCAF_Toolkit_Use%20of%20Force.pdf</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00904A93" w:rsidRPr="00904A93">
        <w:rPr>
          <w:rFonts w:ascii="Times New Roman" w:hAnsi="Times New Roman" w:cs="Times New Roman"/>
          <w:sz w:val="28"/>
          <w:szCs w:val="28"/>
        </w:rPr>
        <w:t xml:space="preserve"> DRILL AND DEFENSE. </w:t>
      </w:r>
      <w:r w:rsidR="00904A93" w:rsidRPr="00904A93">
        <w:rPr>
          <w:rFonts w:ascii="Times New Roman" w:hAnsi="Times New Roman" w:cs="Times New Roman"/>
          <w:i/>
          <w:iCs/>
          <w:sz w:val="28"/>
          <w:szCs w:val="28"/>
        </w:rPr>
        <w:t>From titanium to tungsten: Critical minerals in modern defense</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30.06.2026.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01.09.2026].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23" w:tgtFrame="_blank" w:history="1">
        <w:r w:rsidR="00904A93" w:rsidRPr="00904A93">
          <w:rPr>
            <w:rStyle w:val="Hyperlink"/>
            <w:rFonts w:ascii="Times New Roman" w:hAnsi="Times New Roman" w:cs="Times New Roman"/>
            <w:sz w:val="28"/>
            <w:szCs w:val="28"/>
          </w:rPr>
          <w:t>https://drillanddefense.com/critical-minerals-modern-defense-systems/</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6.</w:t>
      </w:r>
      <w:r w:rsidR="00904A93" w:rsidRPr="00904A93">
        <w:rPr>
          <w:rFonts w:ascii="Times New Roman" w:hAnsi="Times New Roman" w:cs="Times New Roman"/>
          <w:sz w:val="28"/>
          <w:szCs w:val="28"/>
        </w:rPr>
        <w:t xml:space="preserve"> GNANGUÊNON, A. и M. KRETZSCHMAR. From minerals to influence: Resource-for-security deals reshaping power dynamics in Africa. </w:t>
      </w:r>
      <w:proofErr w:type="spellStart"/>
      <w:r w:rsidR="00904A93" w:rsidRPr="00904A93">
        <w:rPr>
          <w:rFonts w:ascii="Times New Roman" w:hAnsi="Times New Roman" w:cs="Times New Roman"/>
          <w:i/>
          <w:iCs/>
          <w:sz w:val="28"/>
          <w:szCs w:val="28"/>
        </w:rPr>
        <w:t>AfriPoli</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29.09.2025.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01.09.2026].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24" w:tgtFrame="_blank" w:history="1">
        <w:r w:rsidR="00904A93" w:rsidRPr="00904A93">
          <w:rPr>
            <w:rStyle w:val="Hyperlink"/>
            <w:rFonts w:ascii="Times New Roman" w:hAnsi="Times New Roman" w:cs="Times New Roman"/>
            <w:sz w:val="28"/>
            <w:szCs w:val="28"/>
          </w:rPr>
          <w:t>https://afripoli.org/from-minerals-to-influence-resource-for-security-deals-reshaping-power-dynamics-in-africa</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7.</w:t>
      </w:r>
      <w:r w:rsidR="00904A93" w:rsidRPr="00904A93">
        <w:rPr>
          <w:rFonts w:ascii="Times New Roman" w:hAnsi="Times New Roman" w:cs="Times New Roman"/>
          <w:sz w:val="28"/>
          <w:szCs w:val="28"/>
        </w:rPr>
        <w:t xml:space="preserve"> GRESPIN, W. </w:t>
      </w:r>
      <w:r w:rsidR="00904A93" w:rsidRPr="00904A93">
        <w:rPr>
          <w:rFonts w:ascii="Times New Roman" w:hAnsi="Times New Roman" w:cs="Times New Roman"/>
          <w:i/>
          <w:iCs/>
          <w:sz w:val="28"/>
          <w:szCs w:val="28"/>
        </w:rPr>
        <w:t xml:space="preserve">The evolving contingency contracting market: Private sector self-regulation and United States government monitoring of procurement of stability </w:t>
      </w:r>
      <w:r w:rsidR="00904A93" w:rsidRPr="00904A93">
        <w:rPr>
          <w:rFonts w:ascii="Times New Roman" w:hAnsi="Times New Roman" w:cs="Times New Roman"/>
          <w:i/>
          <w:iCs/>
          <w:sz w:val="28"/>
          <w:szCs w:val="28"/>
        </w:rPr>
        <w:lastRenderedPageBreak/>
        <w:t>operations services</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Януари</w:t>
      </w:r>
      <w:proofErr w:type="spellEnd"/>
      <w:r w:rsidR="00904A93" w:rsidRPr="00904A93">
        <w:rPr>
          <w:rFonts w:ascii="Times New Roman" w:hAnsi="Times New Roman" w:cs="Times New Roman"/>
          <w:sz w:val="28"/>
          <w:szCs w:val="28"/>
        </w:rPr>
        <w:t xml:space="preserve"> 2016.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02.09.2026].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25" w:tgtFrame="_blank" w:history="1">
        <w:r w:rsidR="00904A93" w:rsidRPr="00904A93">
          <w:rPr>
            <w:rStyle w:val="Hyperlink"/>
            <w:rFonts w:ascii="Times New Roman" w:hAnsi="Times New Roman" w:cs="Times New Roman"/>
            <w:sz w:val="28"/>
            <w:szCs w:val="28"/>
          </w:rPr>
          <w:t>https://media.defense.gov/2023/Apr/25/2003207626/-1/-1/0/1268.PDF</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8.</w:t>
      </w:r>
      <w:r w:rsidR="00904A93" w:rsidRPr="00904A93">
        <w:rPr>
          <w:rFonts w:ascii="Times New Roman" w:hAnsi="Times New Roman" w:cs="Times New Roman"/>
          <w:sz w:val="28"/>
          <w:szCs w:val="28"/>
        </w:rPr>
        <w:t xml:space="preserve"> LISTCORP. </w:t>
      </w:r>
      <w:proofErr w:type="spellStart"/>
      <w:r w:rsidR="00904A93" w:rsidRPr="00904A93">
        <w:rPr>
          <w:rFonts w:ascii="Times New Roman" w:hAnsi="Times New Roman" w:cs="Times New Roman"/>
          <w:i/>
          <w:iCs/>
          <w:sz w:val="28"/>
          <w:szCs w:val="28"/>
        </w:rPr>
        <w:t>Balama</w:t>
      </w:r>
      <w:proofErr w:type="spellEnd"/>
      <w:r w:rsidR="00904A93" w:rsidRPr="00904A93">
        <w:rPr>
          <w:rFonts w:ascii="Times New Roman" w:hAnsi="Times New Roman" w:cs="Times New Roman"/>
          <w:i/>
          <w:iCs/>
          <w:sz w:val="28"/>
          <w:szCs w:val="28"/>
        </w:rPr>
        <w:t xml:space="preserve"> force majeure</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12.12.2024.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02.09.2026].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26" w:tgtFrame="_blank" w:history="1">
        <w:r w:rsidR="00904A93" w:rsidRPr="00904A93">
          <w:rPr>
            <w:rStyle w:val="Hyperlink"/>
            <w:rFonts w:ascii="Times New Roman" w:hAnsi="Times New Roman" w:cs="Times New Roman"/>
            <w:sz w:val="28"/>
            <w:szCs w:val="28"/>
          </w:rPr>
          <w:t>https://www.listcorp.com/asx/syr/syrah-resources-limited/news/balama-force-majeure-3130189.html</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9.</w:t>
      </w:r>
      <w:r w:rsidR="00904A93" w:rsidRPr="00904A93">
        <w:rPr>
          <w:rFonts w:ascii="Times New Roman" w:hAnsi="Times New Roman" w:cs="Times New Roman"/>
          <w:sz w:val="28"/>
          <w:szCs w:val="28"/>
        </w:rPr>
        <w:t xml:space="preserve"> MATTHEWS, R. и V. VIVODA. In the crosshairs: Twenty-first-century superpower rivalry for Africa’s critical minerals. </w:t>
      </w:r>
      <w:r w:rsidR="00904A93" w:rsidRPr="00904A93">
        <w:rPr>
          <w:rFonts w:ascii="Times New Roman" w:hAnsi="Times New Roman" w:cs="Times New Roman"/>
          <w:i/>
          <w:iCs/>
          <w:sz w:val="28"/>
          <w:szCs w:val="28"/>
        </w:rPr>
        <w:t>European Journal of International Security</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11.05.2026.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01.09.2026].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27" w:tgtFrame="_blank" w:history="1">
        <w:r w:rsidR="00904A93" w:rsidRPr="00904A93">
          <w:rPr>
            <w:rStyle w:val="Hyperlink"/>
            <w:rFonts w:ascii="Times New Roman" w:hAnsi="Times New Roman" w:cs="Times New Roman"/>
            <w:sz w:val="28"/>
            <w:szCs w:val="28"/>
          </w:rPr>
          <w:t>https://www.cambridge.org/core/journals/european-journal-of-international-security/article/in-the-crosshairs-twentyfirstcentury-superpower-rivalry-for-africas-critical-minerals/C96115CD1B4E0DE771665E9C14D723E6</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10.</w:t>
      </w:r>
      <w:r w:rsidR="00904A93" w:rsidRPr="00904A93">
        <w:rPr>
          <w:rFonts w:ascii="Times New Roman" w:hAnsi="Times New Roman" w:cs="Times New Roman"/>
          <w:sz w:val="28"/>
          <w:szCs w:val="28"/>
        </w:rPr>
        <w:t xml:space="preserve"> SHARMA, R. Mercenaries to corporations: A historical assessment of PMC and their evolution. </w:t>
      </w:r>
      <w:r w:rsidR="00904A93" w:rsidRPr="00904A93">
        <w:rPr>
          <w:rFonts w:ascii="Times New Roman" w:hAnsi="Times New Roman" w:cs="Times New Roman"/>
          <w:i/>
          <w:iCs/>
          <w:sz w:val="28"/>
          <w:szCs w:val="28"/>
        </w:rPr>
        <w:t>DRAS</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23.08.2024.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02.09.2026].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28" w:tgtFrame="_blank" w:history="1">
        <w:r w:rsidR="00904A93" w:rsidRPr="00904A93">
          <w:rPr>
            <w:rStyle w:val="Hyperlink"/>
            <w:rFonts w:ascii="Times New Roman" w:hAnsi="Times New Roman" w:cs="Times New Roman"/>
            <w:sz w:val="28"/>
            <w:szCs w:val="28"/>
          </w:rPr>
          <w:t>https://dras.in/mercenaries-to-corporations-a-historical-assessment-of-pmc-and-their-evolution/</w:t>
        </w:r>
      </w:hyperlink>
    </w:p>
    <w:p w:rsidR="00904A93" w:rsidRPr="00904A93" w:rsidRDefault="00904A93" w:rsidP="00904A93">
      <w:pPr>
        <w:spacing w:after="0" w:line="240" w:lineRule="auto"/>
        <w:ind w:firstLine="720"/>
        <w:jc w:val="both"/>
        <w:rPr>
          <w:rFonts w:ascii="Times New Roman" w:hAnsi="Times New Roman" w:cs="Times New Roman"/>
          <w:sz w:val="28"/>
          <w:szCs w:val="28"/>
        </w:rPr>
      </w:pPr>
      <w:r w:rsidRPr="00904A93">
        <w:rPr>
          <w:rFonts w:ascii="Times New Roman" w:hAnsi="Times New Roman" w:cs="Times New Roman"/>
          <w:sz w:val="28"/>
          <w:szCs w:val="28"/>
        </w:rPr>
        <w:t>11</w:t>
      </w:r>
      <w:r w:rsidR="00464565">
        <w:rPr>
          <w:rFonts w:ascii="Times New Roman" w:hAnsi="Times New Roman" w:cs="Times New Roman"/>
          <w:sz w:val="28"/>
          <w:szCs w:val="28"/>
        </w:rPr>
        <w:t>.</w:t>
      </w:r>
      <w:r w:rsidRPr="00904A93">
        <w:rPr>
          <w:rFonts w:ascii="Times New Roman" w:hAnsi="Times New Roman" w:cs="Times New Roman"/>
          <w:sz w:val="28"/>
          <w:szCs w:val="28"/>
        </w:rPr>
        <w:t xml:space="preserve"> SYRAH RESOURCES. </w:t>
      </w:r>
      <w:proofErr w:type="spellStart"/>
      <w:r w:rsidRPr="00904A93">
        <w:rPr>
          <w:rFonts w:ascii="Times New Roman" w:hAnsi="Times New Roman" w:cs="Times New Roman"/>
          <w:i/>
          <w:iCs/>
          <w:sz w:val="28"/>
          <w:szCs w:val="28"/>
        </w:rPr>
        <w:t>Balama</w:t>
      </w:r>
      <w:proofErr w:type="spellEnd"/>
      <w:r w:rsidRPr="00904A93">
        <w:rPr>
          <w:rFonts w:ascii="Times New Roman" w:hAnsi="Times New Roman" w:cs="Times New Roman"/>
          <w:i/>
          <w:iCs/>
          <w:sz w:val="28"/>
          <w:szCs w:val="28"/>
        </w:rPr>
        <w:t xml:space="preserve"> graphite operation</w:t>
      </w:r>
      <w:r w:rsidRPr="00904A93">
        <w:rPr>
          <w:rFonts w:ascii="Times New Roman" w:hAnsi="Times New Roman" w:cs="Times New Roman"/>
          <w:sz w:val="28"/>
          <w:szCs w:val="28"/>
        </w:rPr>
        <w:t xml:space="preserve"> [</w:t>
      </w:r>
      <w:proofErr w:type="spellStart"/>
      <w:r w:rsidRPr="00904A93">
        <w:rPr>
          <w:rFonts w:ascii="Times New Roman" w:hAnsi="Times New Roman" w:cs="Times New Roman"/>
          <w:sz w:val="28"/>
          <w:szCs w:val="28"/>
        </w:rPr>
        <w:t>онлайн</w:t>
      </w:r>
      <w:proofErr w:type="spellEnd"/>
      <w:r w:rsidRPr="00904A93">
        <w:rPr>
          <w:rFonts w:ascii="Times New Roman" w:hAnsi="Times New Roman" w:cs="Times New Roman"/>
          <w:sz w:val="28"/>
          <w:szCs w:val="28"/>
        </w:rPr>
        <w:t>]. 2026. [</w:t>
      </w:r>
      <w:proofErr w:type="spellStart"/>
      <w:proofErr w:type="gramStart"/>
      <w:r w:rsidRPr="00904A93">
        <w:rPr>
          <w:rFonts w:ascii="Times New Roman" w:hAnsi="Times New Roman" w:cs="Times New Roman"/>
          <w:sz w:val="28"/>
          <w:szCs w:val="28"/>
        </w:rPr>
        <w:t>прегледан</w:t>
      </w:r>
      <w:proofErr w:type="spellEnd"/>
      <w:proofErr w:type="gramEnd"/>
      <w:r w:rsidRPr="00904A93">
        <w:rPr>
          <w:rFonts w:ascii="Times New Roman" w:hAnsi="Times New Roman" w:cs="Times New Roman"/>
          <w:sz w:val="28"/>
          <w:szCs w:val="28"/>
        </w:rPr>
        <w:t xml:space="preserve"> </w:t>
      </w:r>
      <w:proofErr w:type="spellStart"/>
      <w:r w:rsidRPr="00904A93">
        <w:rPr>
          <w:rFonts w:ascii="Times New Roman" w:hAnsi="Times New Roman" w:cs="Times New Roman"/>
          <w:sz w:val="28"/>
          <w:szCs w:val="28"/>
        </w:rPr>
        <w:t>на</w:t>
      </w:r>
      <w:proofErr w:type="spellEnd"/>
      <w:r w:rsidRPr="00904A93">
        <w:rPr>
          <w:rFonts w:ascii="Times New Roman" w:hAnsi="Times New Roman" w:cs="Times New Roman"/>
          <w:sz w:val="28"/>
          <w:szCs w:val="28"/>
        </w:rPr>
        <w:t xml:space="preserve"> 02.09.2026]. </w:t>
      </w:r>
      <w:proofErr w:type="spellStart"/>
      <w:r w:rsidRPr="00904A93">
        <w:rPr>
          <w:rFonts w:ascii="Times New Roman" w:hAnsi="Times New Roman" w:cs="Times New Roman"/>
          <w:sz w:val="28"/>
          <w:szCs w:val="28"/>
        </w:rPr>
        <w:t>Налично</w:t>
      </w:r>
      <w:proofErr w:type="spellEnd"/>
      <w:r w:rsidRPr="00904A93">
        <w:rPr>
          <w:rFonts w:ascii="Times New Roman" w:hAnsi="Times New Roman" w:cs="Times New Roman"/>
          <w:sz w:val="28"/>
          <w:szCs w:val="28"/>
        </w:rPr>
        <w:t xml:space="preserve"> </w:t>
      </w:r>
      <w:proofErr w:type="spellStart"/>
      <w:r w:rsidRPr="00904A93">
        <w:rPr>
          <w:rFonts w:ascii="Times New Roman" w:hAnsi="Times New Roman" w:cs="Times New Roman"/>
          <w:sz w:val="28"/>
          <w:szCs w:val="28"/>
        </w:rPr>
        <w:t>на</w:t>
      </w:r>
      <w:proofErr w:type="spellEnd"/>
      <w:r w:rsidRPr="00904A93">
        <w:rPr>
          <w:rFonts w:ascii="Times New Roman" w:hAnsi="Times New Roman" w:cs="Times New Roman"/>
          <w:sz w:val="28"/>
          <w:szCs w:val="28"/>
        </w:rPr>
        <w:t xml:space="preserve">: </w:t>
      </w:r>
      <w:hyperlink r:id="rId29" w:tgtFrame="_blank" w:history="1">
        <w:r w:rsidRPr="00904A93">
          <w:rPr>
            <w:rStyle w:val="Hyperlink"/>
            <w:rFonts w:ascii="Times New Roman" w:hAnsi="Times New Roman" w:cs="Times New Roman"/>
            <w:sz w:val="28"/>
            <w:szCs w:val="28"/>
          </w:rPr>
          <w:t>https://www.syrahresources.com.au/our-business/balama-graphite-operation</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12.</w:t>
      </w:r>
      <w:r w:rsidR="00904A93" w:rsidRPr="00904A93">
        <w:rPr>
          <w:rFonts w:ascii="Times New Roman" w:hAnsi="Times New Roman" w:cs="Times New Roman"/>
          <w:sz w:val="28"/>
          <w:szCs w:val="28"/>
        </w:rPr>
        <w:t xml:space="preserve"> SYRAH RESOURCES. </w:t>
      </w:r>
      <w:r w:rsidR="00904A93" w:rsidRPr="00904A93">
        <w:rPr>
          <w:rFonts w:ascii="Times New Roman" w:hAnsi="Times New Roman" w:cs="Times New Roman"/>
          <w:i/>
          <w:iCs/>
          <w:sz w:val="28"/>
          <w:szCs w:val="28"/>
        </w:rPr>
        <w:t>Syrah Resources’ commitment to human rights and sustainable development in Mozambique</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2026.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02.09.2026].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30" w:tgtFrame="_blank" w:history="1">
        <w:r w:rsidR="00904A93" w:rsidRPr="00904A93">
          <w:rPr>
            <w:rStyle w:val="Hyperlink"/>
            <w:rFonts w:ascii="Times New Roman" w:hAnsi="Times New Roman" w:cs="Times New Roman"/>
            <w:sz w:val="28"/>
            <w:szCs w:val="28"/>
          </w:rPr>
          <w:t>https://www.syrahresources.com.au/news/syrah-resources-commitment-to-human-rights-and-sustainable-development-in-mozambi</w:t>
        </w:r>
      </w:hyperlink>
    </w:p>
    <w:p w:rsidR="00904A93" w:rsidRPr="00904A93" w:rsidRDefault="00464565" w:rsidP="00904A93">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13.</w:t>
      </w:r>
      <w:r w:rsidR="00904A93" w:rsidRPr="00904A93">
        <w:rPr>
          <w:rFonts w:ascii="Times New Roman" w:hAnsi="Times New Roman" w:cs="Times New Roman"/>
          <w:sz w:val="28"/>
          <w:szCs w:val="28"/>
        </w:rPr>
        <w:t xml:space="preserve"> U.S. INTERNATIONAL DEVELOPMENT FINANCE CORPORATION. </w:t>
      </w:r>
      <w:r w:rsidR="00904A93" w:rsidRPr="00904A93">
        <w:rPr>
          <w:rFonts w:ascii="Times New Roman" w:hAnsi="Times New Roman" w:cs="Times New Roman"/>
          <w:i/>
          <w:iCs/>
          <w:sz w:val="28"/>
          <w:szCs w:val="28"/>
        </w:rPr>
        <w:t xml:space="preserve">DFC opens pathway to secure strategic equity interest in Syrah, owner of the </w:t>
      </w:r>
      <w:proofErr w:type="spellStart"/>
      <w:r w:rsidR="00904A93" w:rsidRPr="00904A93">
        <w:rPr>
          <w:rFonts w:ascii="Times New Roman" w:hAnsi="Times New Roman" w:cs="Times New Roman"/>
          <w:i/>
          <w:iCs/>
          <w:sz w:val="28"/>
          <w:szCs w:val="28"/>
        </w:rPr>
        <w:t>Balama</w:t>
      </w:r>
      <w:proofErr w:type="spellEnd"/>
      <w:r w:rsidR="00904A93" w:rsidRPr="00904A93">
        <w:rPr>
          <w:rFonts w:ascii="Times New Roman" w:hAnsi="Times New Roman" w:cs="Times New Roman"/>
          <w:i/>
          <w:iCs/>
          <w:sz w:val="28"/>
          <w:szCs w:val="28"/>
        </w:rPr>
        <w:t xml:space="preserve"> graphite mine and Vidalia anode plant, to advance U.S. critical mineral priorities</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25.03.2026.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02.09.2026].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31" w:tgtFrame="_blank" w:history="1">
        <w:r w:rsidR="00904A93" w:rsidRPr="00904A93">
          <w:rPr>
            <w:rStyle w:val="Hyperlink"/>
            <w:rFonts w:ascii="Times New Roman" w:hAnsi="Times New Roman" w:cs="Times New Roman"/>
            <w:sz w:val="28"/>
            <w:szCs w:val="28"/>
          </w:rPr>
          <w:t>https://www.dfc.gov/media/press-releases/dfc-opens-pathway-secure-strategic-equity-interest-syrah-owner-balama-graphite</w:t>
        </w:r>
      </w:hyperlink>
    </w:p>
    <w:p w:rsidR="00904A93" w:rsidRDefault="00464565" w:rsidP="00904A93">
      <w:pPr>
        <w:spacing w:after="0" w:line="240" w:lineRule="auto"/>
        <w:ind w:firstLine="720"/>
        <w:jc w:val="both"/>
        <w:rPr>
          <w:rFonts w:ascii="Times New Roman" w:hAnsi="Times New Roman" w:cs="Times New Roman"/>
          <w:sz w:val="28"/>
          <w:szCs w:val="28"/>
          <w:lang w:val="bg-BG"/>
        </w:rPr>
      </w:pPr>
      <w:r>
        <w:rPr>
          <w:rFonts w:ascii="Times New Roman" w:hAnsi="Times New Roman" w:cs="Times New Roman"/>
          <w:sz w:val="28"/>
          <w:szCs w:val="28"/>
        </w:rPr>
        <w:t>14.</w:t>
      </w:r>
      <w:r w:rsidR="00904A93" w:rsidRPr="00904A93">
        <w:rPr>
          <w:rFonts w:ascii="Times New Roman" w:hAnsi="Times New Roman" w:cs="Times New Roman"/>
          <w:sz w:val="28"/>
          <w:szCs w:val="28"/>
        </w:rPr>
        <w:t xml:space="preserve"> ZHIYENBAYEV, M. </w:t>
      </w:r>
      <w:r w:rsidR="00904A93" w:rsidRPr="00904A93">
        <w:rPr>
          <w:rFonts w:ascii="Times New Roman" w:hAnsi="Times New Roman" w:cs="Times New Roman"/>
          <w:i/>
          <w:iCs/>
          <w:sz w:val="28"/>
          <w:szCs w:val="28"/>
        </w:rPr>
        <w:t>Securing the new resource frontier: Critical minerals in an era of great</w:t>
      </w:r>
      <w:r w:rsidR="00904A93" w:rsidRPr="00904A93">
        <w:rPr>
          <w:rFonts w:ascii="Times New Roman" w:hAnsi="Times New Roman" w:cs="Times New Roman"/>
          <w:i/>
          <w:iCs/>
          <w:sz w:val="28"/>
          <w:szCs w:val="28"/>
        </w:rPr>
        <w:noBreakHyphen/>
        <w:t>power rivalry</w:t>
      </w:r>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онлайн</w:t>
      </w:r>
      <w:proofErr w:type="spellEnd"/>
      <w:r w:rsidR="00904A93" w:rsidRPr="00904A93">
        <w:rPr>
          <w:rFonts w:ascii="Times New Roman" w:hAnsi="Times New Roman" w:cs="Times New Roman"/>
          <w:sz w:val="28"/>
          <w:szCs w:val="28"/>
        </w:rPr>
        <w:t xml:space="preserve">]. Geneva Centre for Security Policy (GCSP), </w:t>
      </w:r>
      <w:proofErr w:type="spellStart"/>
      <w:r w:rsidR="00904A93" w:rsidRPr="00904A93">
        <w:rPr>
          <w:rFonts w:ascii="Times New Roman" w:hAnsi="Times New Roman" w:cs="Times New Roman"/>
          <w:sz w:val="28"/>
          <w:szCs w:val="28"/>
        </w:rPr>
        <w:t>септември</w:t>
      </w:r>
      <w:proofErr w:type="spellEnd"/>
      <w:r w:rsidR="00904A93" w:rsidRPr="00904A93">
        <w:rPr>
          <w:rFonts w:ascii="Times New Roman" w:hAnsi="Times New Roman" w:cs="Times New Roman"/>
          <w:sz w:val="28"/>
          <w:szCs w:val="28"/>
        </w:rPr>
        <w:t xml:space="preserve"> 2025. [</w:t>
      </w:r>
      <w:proofErr w:type="spellStart"/>
      <w:proofErr w:type="gramStart"/>
      <w:r w:rsidR="00904A93" w:rsidRPr="00904A93">
        <w:rPr>
          <w:rFonts w:ascii="Times New Roman" w:hAnsi="Times New Roman" w:cs="Times New Roman"/>
          <w:sz w:val="28"/>
          <w:szCs w:val="28"/>
        </w:rPr>
        <w:t>прегледан</w:t>
      </w:r>
      <w:proofErr w:type="spellEnd"/>
      <w:proofErr w:type="gram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01.09.2026]. </w:t>
      </w:r>
      <w:proofErr w:type="spellStart"/>
      <w:r w:rsidR="00904A93" w:rsidRPr="00904A93">
        <w:rPr>
          <w:rFonts w:ascii="Times New Roman" w:hAnsi="Times New Roman" w:cs="Times New Roman"/>
          <w:sz w:val="28"/>
          <w:szCs w:val="28"/>
        </w:rPr>
        <w:t>Налично</w:t>
      </w:r>
      <w:proofErr w:type="spellEnd"/>
      <w:r w:rsidR="00904A93" w:rsidRPr="00904A93">
        <w:rPr>
          <w:rFonts w:ascii="Times New Roman" w:hAnsi="Times New Roman" w:cs="Times New Roman"/>
          <w:sz w:val="28"/>
          <w:szCs w:val="28"/>
        </w:rPr>
        <w:t xml:space="preserve"> </w:t>
      </w:r>
      <w:proofErr w:type="spellStart"/>
      <w:r w:rsidR="00904A93" w:rsidRPr="00904A93">
        <w:rPr>
          <w:rFonts w:ascii="Times New Roman" w:hAnsi="Times New Roman" w:cs="Times New Roman"/>
          <w:sz w:val="28"/>
          <w:szCs w:val="28"/>
        </w:rPr>
        <w:t>на</w:t>
      </w:r>
      <w:proofErr w:type="spellEnd"/>
      <w:r w:rsidR="00904A93" w:rsidRPr="00904A93">
        <w:rPr>
          <w:rFonts w:ascii="Times New Roman" w:hAnsi="Times New Roman" w:cs="Times New Roman"/>
          <w:sz w:val="28"/>
          <w:szCs w:val="28"/>
        </w:rPr>
        <w:t xml:space="preserve">: </w:t>
      </w:r>
      <w:hyperlink r:id="rId32" w:tgtFrame="_blank" w:history="1">
        <w:r w:rsidR="00904A93" w:rsidRPr="00904A93">
          <w:rPr>
            <w:rStyle w:val="Hyperlink"/>
            <w:rFonts w:ascii="Times New Roman" w:hAnsi="Times New Roman" w:cs="Times New Roman"/>
            <w:sz w:val="28"/>
            <w:szCs w:val="28"/>
          </w:rPr>
          <w:t>https://www.gcsp.ch/sites/default/files/2025-09/SSA-2025_43_Zhiyenbayev_Securing%20the%20New%20Resource%20Frontier%3Bdigital.pdf</w:t>
        </w:r>
      </w:hyperlink>
    </w:p>
    <w:p w:rsidR="003D276B" w:rsidRDefault="003D276B" w:rsidP="00904A93">
      <w:pPr>
        <w:spacing w:after="0" w:line="240" w:lineRule="auto"/>
        <w:ind w:firstLine="720"/>
        <w:jc w:val="both"/>
        <w:rPr>
          <w:rFonts w:ascii="Times New Roman" w:hAnsi="Times New Roman" w:cs="Times New Roman"/>
          <w:sz w:val="28"/>
          <w:szCs w:val="28"/>
          <w:lang w:val="bg-BG"/>
        </w:rPr>
      </w:pPr>
    </w:p>
    <w:p w:rsidR="003D276B" w:rsidRPr="00BC3C11" w:rsidRDefault="003D276B" w:rsidP="003D276B">
      <w:pPr>
        <w:spacing w:after="0" w:line="240" w:lineRule="auto"/>
        <w:ind w:firstLine="720"/>
        <w:jc w:val="both"/>
        <w:rPr>
          <w:rFonts w:ascii="Times New Roman" w:hAnsi="Times New Roman" w:cs="Times New Roman"/>
          <w:i/>
          <w:iCs/>
          <w:sz w:val="28"/>
          <w:szCs w:val="28"/>
          <w:lang w:val="bg-BG"/>
        </w:rPr>
      </w:pPr>
      <w:r>
        <w:rPr>
          <w:rFonts w:ascii="Times New Roman" w:hAnsi="Times New Roman" w:cs="Times New Roman"/>
          <w:i/>
          <w:iCs/>
          <w:sz w:val="28"/>
          <w:szCs w:val="28"/>
          <w:lang w:val="bg-BG"/>
        </w:rPr>
        <w:t>Милко Йорданов Стефанов</w:t>
      </w:r>
    </w:p>
    <w:p w:rsidR="003D276B" w:rsidRPr="00BC3C11" w:rsidRDefault="003D276B" w:rsidP="003D276B">
      <w:pPr>
        <w:spacing w:after="0" w:line="240" w:lineRule="auto"/>
        <w:ind w:firstLine="720"/>
        <w:jc w:val="both"/>
        <w:rPr>
          <w:rFonts w:ascii="Times New Roman" w:hAnsi="Times New Roman" w:cs="Times New Roman"/>
          <w:i/>
          <w:iCs/>
          <w:sz w:val="28"/>
          <w:szCs w:val="28"/>
          <w:lang w:val="bg-BG"/>
        </w:rPr>
      </w:pPr>
      <w:r>
        <w:rPr>
          <w:rFonts w:ascii="Times New Roman" w:hAnsi="Times New Roman" w:cs="Times New Roman"/>
          <w:i/>
          <w:iCs/>
          <w:sz w:val="28"/>
          <w:szCs w:val="28"/>
          <w:lang w:val="bg-BG"/>
        </w:rPr>
        <w:t>Военна академия „Георги Стойков Раковски“</w:t>
      </w:r>
    </w:p>
    <w:p w:rsidR="003D276B" w:rsidRPr="00BC3C11" w:rsidRDefault="003D276B" w:rsidP="003D276B">
      <w:pPr>
        <w:spacing w:after="0" w:line="240" w:lineRule="auto"/>
        <w:ind w:firstLine="720"/>
        <w:jc w:val="both"/>
        <w:rPr>
          <w:rFonts w:ascii="Times New Roman" w:hAnsi="Times New Roman" w:cs="Times New Roman"/>
          <w:sz w:val="28"/>
          <w:szCs w:val="28"/>
        </w:rPr>
      </w:pPr>
      <w:r w:rsidRPr="00BC3C11">
        <w:rPr>
          <w:rFonts w:ascii="Times New Roman" w:hAnsi="Times New Roman" w:cs="Times New Roman"/>
          <w:i/>
          <w:iCs/>
          <w:sz w:val="28"/>
          <w:szCs w:val="28"/>
          <w:lang w:val="bg-BG"/>
        </w:rPr>
        <w:t>София, 1504, бул. „Евлоги и Христо Георгиеви</w:t>
      </w:r>
      <w:r w:rsidRPr="00BC3C11">
        <w:rPr>
          <w:rFonts w:ascii="Times New Roman" w:hAnsi="Times New Roman" w:cs="Times New Roman"/>
          <w:i/>
          <w:iCs/>
          <w:sz w:val="28"/>
          <w:szCs w:val="28"/>
        </w:rPr>
        <w:t>“ 82</w:t>
      </w:r>
      <w:r>
        <w:rPr>
          <w:rFonts w:ascii="Times New Roman" w:hAnsi="Times New Roman" w:cs="Times New Roman"/>
          <w:i/>
          <w:iCs/>
          <w:sz w:val="28"/>
          <w:szCs w:val="28"/>
          <w:lang w:val="bg-BG"/>
        </w:rPr>
        <w:t xml:space="preserve">, </w:t>
      </w:r>
      <w:r>
        <w:rPr>
          <w:rFonts w:ascii="Times New Roman" w:hAnsi="Times New Roman" w:cs="Times New Roman"/>
          <w:i/>
          <w:iCs/>
          <w:sz w:val="28"/>
          <w:szCs w:val="28"/>
        </w:rPr>
        <w:t>m.j.stefsnov@rndc.bg</w:t>
      </w:r>
    </w:p>
    <w:p w:rsidR="003D276B" w:rsidRPr="00904A93" w:rsidRDefault="003D276B" w:rsidP="00904A93">
      <w:pPr>
        <w:spacing w:after="0" w:line="240" w:lineRule="auto"/>
        <w:ind w:firstLine="720"/>
        <w:jc w:val="both"/>
        <w:rPr>
          <w:rFonts w:ascii="Times New Roman" w:hAnsi="Times New Roman" w:cs="Times New Roman"/>
          <w:sz w:val="28"/>
          <w:szCs w:val="28"/>
        </w:rPr>
      </w:pPr>
    </w:p>
    <w:sectPr w:rsidR="003D276B" w:rsidRPr="00904A93" w:rsidSect="001B7FC8">
      <w:pgSz w:w="12240" w:h="15840"/>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oogle Sans">
    <w:altName w:val="Times New Roman"/>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A6F"/>
    <w:rsid w:val="000021EE"/>
    <w:rsid w:val="00004A6F"/>
    <w:rsid w:val="000865B9"/>
    <w:rsid w:val="000F3980"/>
    <w:rsid w:val="00180BCE"/>
    <w:rsid w:val="001A1866"/>
    <w:rsid w:val="001B7FC8"/>
    <w:rsid w:val="002E71C7"/>
    <w:rsid w:val="003D276B"/>
    <w:rsid w:val="003E7601"/>
    <w:rsid w:val="00401EF6"/>
    <w:rsid w:val="004346EF"/>
    <w:rsid w:val="00455468"/>
    <w:rsid w:val="00464565"/>
    <w:rsid w:val="0057107A"/>
    <w:rsid w:val="00637E5B"/>
    <w:rsid w:val="006B5E69"/>
    <w:rsid w:val="006E0ED7"/>
    <w:rsid w:val="00786A2E"/>
    <w:rsid w:val="007A12F8"/>
    <w:rsid w:val="007D6E58"/>
    <w:rsid w:val="00812BFE"/>
    <w:rsid w:val="00823506"/>
    <w:rsid w:val="008E4995"/>
    <w:rsid w:val="00904A93"/>
    <w:rsid w:val="009B24FA"/>
    <w:rsid w:val="009D197D"/>
    <w:rsid w:val="00A57273"/>
    <w:rsid w:val="00A8376F"/>
    <w:rsid w:val="00B142B7"/>
    <w:rsid w:val="00BB0B00"/>
    <w:rsid w:val="00BC0184"/>
    <w:rsid w:val="00BF1F25"/>
    <w:rsid w:val="00CC7195"/>
    <w:rsid w:val="00CD251B"/>
    <w:rsid w:val="00D74F6A"/>
    <w:rsid w:val="00DA1947"/>
    <w:rsid w:val="00DD1829"/>
    <w:rsid w:val="00E23DB3"/>
    <w:rsid w:val="00E94246"/>
    <w:rsid w:val="00EE0E10"/>
    <w:rsid w:val="00F5275B"/>
    <w:rsid w:val="00F52B68"/>
    <w:rsid w:val="00F772B7"/>
    <w:rsid w:val="00F87372"/>
    <w:rsid w:val="00FE4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AA859C-DC05-4A4C-AE0F-3648CB92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572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273"/>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57273"/>
  </w:style>
  <w:style w:type="character" w:styleId="Hyperlink">
    <w:name w:val="Hyperlink"/>
    <w:basedOn w:val="DefaultParagraphFont"/>
    <w:uiPriority w:val="99"/>
    <w:unhideWhenUsed/>
    <w:rsid w:val="00CD25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98657">
      <w:bodyDiv w:val="1"/>
      <w:marLeft w:val="0"/>
      <w:marRight w:val="0"/>
      <w:marTop w:val="0"/>
      <w:marBottom w:val="0"/>
      <w:divBdr>
        <w:top w:val="none" w:sz="0" w:space="0" w:color="auto"/>
        <w:left w:val="none" w:sz="0" w:space="0" w:color="auto"/>
        <w:bottom w:val="none" w:sz="0" w:space="0" w:color="auto"/>
        <w:right w:val="none" w:sz="0" w:space="0" w:color="auto"/>
      </w:divBdr>
    </w:div>
    <w:div w:id="157113172">
      <w:bodyDiv w:val="1"/>
      <w:marLeft w:val="0"/>
      <w:marRight w:val="0"/>
      <w:marTop w:val="0"/>
      <w:marBottom w:val="0"/>
      <w:divBdr>
        <w:top w:val="none" w:sz="0" w:space="0" w:color="auto"/>
        <w:left w:val="none" w:sz="0" w:space="0" w:color="auto"/>
        <w:bottom w:val="none" w:sz="0" w:space="0" w:color="auto"/>
        <w:right w:val="none" w:sz="0" w:space="0" w:color="auto"/>
      </w:divBdr>
    </w:div>
    <w:div w:id="213468133">
      <w:bodyDiv w:val="1"/>
      <w:marLeft w:val="0"/>
      <w:marRight w:val="0"/>
      <w:marTop w:val="0"/>
      <w:marBottom w:val="0"/>
      <w:divBdr>
        <w:top w:val="none" w:sz="0" w:space="0" w:color="auto"/>
        <w:left w:val="none" w:sz="0" w:space="0" w:color="auto"/>
        <w:bottom w:val="none" w:sz="0" w:space="0" w:color="auto"/>
        <w:right w:val="none" w:sz="0" w:space="0" w:color="auto"/>
      </w:divBdr>
    </w:div>
    <w:div w:id="266812284">
      <w:bodyDiv w:val="1"/>
      <w:marLeft w:val="0"/>
      <w:marRight w:val="0"/>
      <w:marTop w:val="0"/>
      <w:marBottom w:val="0"/>
      <w:divBdr>
        <w:top w:val="none" w:sz="0" w:space="0" w:color="auto"/>
        <w:left w:val="none" w:sz="0" w:space="0" w:color="auto"/>
        <w:bottom w:val="none" w:sz="0" w:space="0" w:color="auto"/>
        <w:right w:val="none" w:sz="0" w:space="0" w:color="auto"/>
      </w:divBdr>
    </w:div>
    <w:div w:id="391271806">
      <w:bodyDiv w:val="1"/>
      <w:marLeft w:val="0"/>
      <w:marRight w:val="0"/>
      <w:marTop w:val="0"/>
      <w:marBottom w:val="0"/>
      <w:divBdr>
        <w:top w:val="none" w:sz="0" w:space="0" w:color="auto"/>
        <w:left w:val="none" w:sz="0" w:space="0" w:color="auto"/>
        <w:bottom w:val="none" w:sz="0" w:space="0" w:color="auto"/>
        <w:right w:val="none" w:sz="0" w:space="0" w:color="auto"/>
      </w:divBdr>
    </w:div>
    <w:div w:id="418528996">
      <w:bodyDiv w:val="1"/>
      <w:marLeft w:val="0"/>
      <w:marRight w:val="0"/>
      <w:marTop w:val="0"/>
      <w:marBottom w:val="0"/>
      <w:divBdr>
        <w:top w:val="none" w:sz="0" w:space="0" w:color="auto"/>
        <w:left w:val="none" w:sz="0" w:space="0" w:color="auto"/>
        <w:bottom w:val="none" w:sz="0" w:space="0" w:color="auto"/>
        <w:right w:val="none" w:sz="0" w:space="0" w:color="auto"/>
      </w:divBdr>
    </w:div>
    <w:div w:id="439616627">
      <w:bodyDiv w:val="1"/>
      <w:marLeft w:val="0"/>
      <w:marRight w:val="0"/>
      <w:marTop w:val="0"/>
      <w:marBottom w:val="0"/>
      <w:divBdr>
        <w:top w:val="none" w:sz="0" w:space="0" w:color="auto"/>
        <w:left w:val="none" w:sz="0" w:space="0" w:color="auto"/>
        <w:bottom w:val="none" w:sz="0" w:space="0" w:color="auto"/>
        <w:right w:val="none" w:sz="0" w:space="0" w:color="auto"/>
      </w:divBdr>
    </w:div>
    <w:div w:id="523514541">
      <w:bodyDiv w:val="1"/>
      <w:marLeft w:val="0"/>
      <w:marRight w:val="0"/>
      <w:marTop w:val="0"/>
      <w:marBottom w:val="0"/>
      <w:divBdr>
        <w:top w:val="none" w:sz="0" w:space="0" w:color="auto"/>
        <w:left w:val="none" w:sz="0" w:space="0" w:color="auto"/>
        <w:bottom w:val="none" w:sz="0" w:space="0" w:color="auto"/>
        <w:right w:val="none" w:sz="0" w:space="0" w:color="auto"/>
      </w:divBdr>
    </w:div>
    <w:div w:id="541795070">
      <w:bodyDiv w:val="1"/>
      <w:marLeft w:val="0"/>
      <w:marRight w:val="0"/>
      <w:marTop w:val="0"/>
      <w:marBottom w:val="0"/>
      <w:divBdr>
        <w:top w:val="none" w:sz="0" w:space="0" w:color="auto"/>
        <w:left w:val="none" w:sz="0" w:space="0" w:color="auto"/>
        <w:bottom w:val="none" w:sz="0" w:space="0" w:color="auto"/>
        <w:right w:val="none" w:sz="0" w:space="0" w:color="auto"/>
      </w:divBdr>
    </w:div>
    <w:div w:id="613097408">
      <w:bodyDiv w:val="1"/>
      <w:marLeft w:val="0"/>
      <w:marRight w:val="0"/>
      <w:marTop w:val="0"/>
      <w:marBottom w:val="0"/>
      <w:divBdr>
        <w:top w:val="none" w:sz="0" w:space="0" w:color="auto"/>
        <w:left w:val="none" w:sz="0" w:space="0" w:color="auto"/>
        <w:bottom w:val="none" w:sz="0" w:space="0" w:color="auto"/>
        <w:right w:val="none" w:sz="0" w:space="0" w:color="auto"/>
      </w:divBdr>
    </w:div>
    <w:div w:id="787968878">
      <w:bodyDiv w:val="1"/>
      <w:marLeft w:val="0"/>
      <w:marRight w:val="0"/>
      <w:marTop w:val="0"/>
      <w:marBottom w:val="0"/>
      <w:divBdr>
        <w:top w:val="none" w:sz="0" w:space="0" w:color="auto"/>
        <w:left w:val="none" w:sz="0" w:space="0" w:color="auto"/>
        <w:bottom w:val="none" w:sz="0" w:space="0" w:color="auto"/>
        <w:right w:val="none" w:sz="0" w:space="0" w:color="auto"/>
      </w:divBdr>
    </w:div>
    <w:div w:id="1009020615">
      <w:bodyDiv w:val="1"/>
      <w:marLeft w:val="0"/>
      <w:marRight w:val="0"/>
      <w:marTop w:val="0"/>
      <w:marBottom w:val="0"/>
      <w:divBdr>
        <w:top w:val="none" w:sz="0" w:space="0" w:color="auto"/>
        <w:left w:val="none" w:sz="0" w:space="0" w:color="auto"/>
        <w:bottom w:val="none" w:sz="0" w:space="0" w:color="auto"/>
        <w:right w:val="none" w:sz="0" w:space="0" w:color="auto"/>
      </w:divBdr>
    </w:div>
    <w:div w:id="1031541032">
      <w:bodyDiv w:val="1"/>
      <w:marLeft w:val="0"/>
      <w:marRight w:val="0"/>
      <w:marTop w:val="0"/>
      <w:marBottom w:val="0"/>
      <w:divBdr>
        <w:top w:val="none" w:sz="0" w:space="0" w:color="auto"/>
        <w:left w:val="none" w:sz="0" w:space="0" w:color="auto"/>
        <w:bottom w:val="none" w:sz="0" w:space="0" w:color="auto"/>
        <w:right w:val="none" w:sz="0" w:space="0" w:color="auto"/>
      </w:divBdr>
    </w:div>
    <w:div w:id="1101876251">
      <w:bodyDiv w:val="1"/>
      <w:marLeft w:val="0"/>
      <w:marRight w:val="0"/>
      <w:marTop w:val="0"/>
      <w:marBottom w:val="0"/>
      <w:divBdr>
        <w:top w:val="none" w:sz="0" w:space="0" w:color="auto"/>
        <w:left w:val="none" w:sz="0" w:space="0" w:color="auto"/>
        <w:bottom w:val="none" w:sz="0" w:space="0" w:color="auto"/>
        <w:right w:val="none" w:sz="0" w:space="0" w:color="auto"/>
      </w:divBdr>
    </w:div>
    <w:div w:id="1219560414">
      <w:bodyDiv w:val="1"/>
      <w:marLeft w:val="0"/>
      <w:marRight w:val="0"/>
      <w:marTop w:val="0"/>
      <w:marBottom w:val="0"/>
      <w:divBdr>
        <w:top w:val="none" w:sz="0" w:space="0" w:color="auto"/>
        <w:left w:val="none" w:sz="0" w:space="0" w:color="auto"/>
        <w:bottom w:val="none" w:sz="0" w:space="0" w:color="auto"/>
        <w:right w:val="none" w:sz="0" w:space="0" w:color="auto"/>
      </w:divBdr>
    </w:div>
    <w:div w:id="1308587325">
      <w:bodyDiv w:val="1"/>
      <w:marLeft w:val="0"/>
      <w:marRight w:val="0"/>
      <w:marTop w:val="0"/>
      <w:marBottom w:val="0"/>
      <w:divBdr>
        <w:top w:val="none" w:sz="0" w:space="0" w:color="auto"/>
        <w:left w:val="none" w:sz="0" w:space="0" w:color="auto"/>
        <w:bottom w:val="none" w:sz="0" w:space="0" w:color="auto"/>
        <w:right w:val="none" w:sz="0" w:space="0" w:color="auto"/>
      </w:divBdr>
    </w:div>
    <w:div w:id="1498155729">
      <w:bodyDiv w:val="1"/>
      <w:marLeft w:val="0"/>
      <w:marRight w:val="0"/>
      <w:marTop w:val="0"/>
      <w:marBottom w:val="0"/>
      <w:divBdr>
        <w:top w:val="none" w:sz="0" w:space="0" w:color="auto"/>
        <w:left w:val="none" w:sz="0" w:space="0" w:color="auto"/>
        <w:bottom w:val="none" w:sz="0" w:space="0" w:color="auto"/>
        <w:right w:val="none" w:sz="0" w:space="0" w:color="auto"/>
      </w:divBdr>
    </w:div>
    <w:div w:id="1564097919">
      <w:bodyDiv w:val="1"/>
      <w:marLeft w:val="0"/>
      <w:marRight w:val="0"/>
      <w:marTop w:val="0"/>
      <w:marBottom w:val="0"/>
      <w:divBdr>
        <w:top w:val="none" w:sz="0" w:space="0" w:color="auto"/>
        <w:left w:val="none" w:sz="0" w:space="0" w:color="auto"/>
        <w:bottom w:val="none" w:sz="0" w:space="0" w:color="auto"/>
        <w:right w:val="none" w:sz="0" w:space="0" w:color="auto"/>
      </w:divBdr>
    </w:div>
    <w:div w:id="1621566313">
      <w:bodyDiv w:val="1"/>
      <w:marLeft w:val="0"/>
      <w:marRight w:val="0"/>
      <w:marTop w:val="0"/>
      <w:marBottom w:val="0"/>
      <w:divBdr>
        <w:top w:val="none" w:sz="0" w:space="0" w:color="auto"/>
        <w:left w:val="none" w:sz="0" w:space="0" w:color="auto"/>
        <w:bottom w:val="none" w:sz="0" w:space="0" w:color="auto"/>
        <w:right w:val="none" w:sz="0" w:space="0" w:color="auto"/>
      </w:divBdr>
    </w:div>
    <w:div w:id="1622149285">
      <w:bodyDiv w:val="1"/>
      <w:marLeft w:val="0"/>
      <w:marRight w:val="0"/>
      <w:marTop w:val="0"/>
      <w:marBottom w:val="0"/>
      <w:divBdr>
        <w:top w:val="none" w:sz="0" w:space="0" w:color="auto"/>
        <w:left w:val="none" w:sz="0" w:space="0" w:color="auto"/>
        <w:bottom w:val="none" w:sz="0" w:space="0" w:color="auto"/>
        <w:right w:val="none" w:sz="0" w:space="0" w:color="auto"/>
      </w:divBdr>
    </w:div>
    <w:div w:id="1686786160">
      <w:bodyDiv w:val="1"/>
      <w:marLeft w:val="0"/>
      <w:marRight w:val="0"/>
      <w:marTop w:val="0"/>
      <w:marBottom w:val="0"/>
      <w:divBdr>
        <w:top w:val="none" w:sz="0" w:space="0" w:color="auto"/>
        <w:left w:val="none" w:sz="0" w:space="0" w:color="auto"/>
        <w:bottom w:val="none" w:sz="0" w:space="0" w:color="auto"/>
        <w:right w:val="none" w:sz="0" w:space="0" w:color="auto"/>
      </w:divBdr>
    </w:div>
    <w:div w:id="1719161793">
      <w:bodyDiv w:val="1"/>
      <w:marLeft w:val="0"/>
      <w:marRight w:val="0"/>
      <w:marTop w:val="0"/>
      <w:marBottom w:val="0"/>
      <w:divBdr>
        <w:top w:val="none" w:sz="0" w:space="0" w:color="auto"/>
        <w:left w:val="none" w:sz="0" w:space="0" w:color="auto"/>
        <w:bottom w:val="none" w:sz="0" w:space="0" w:color="auto"/>
        <w:right w:val="none" w:sz="0" w:space="0" w:color="auto"/>
      </w:divBdr>
    </w:div>
    <w:div w:id="1752778072">
      <w:bodyDiv w:val="1"/>
      <w:marLeft w:val="0"/>
      <w:marRight w:val="0"/>
      <w:marTop w:val="0"/>
      <w:marBottom w:val="0"/>
      <w:divBdr>
        <w:top w:val="none" w:sz="0" w:space="0" w:color="auto"/>
        <w:left w:val="none" w:sz="0" w:space="0" w:color="auto"/>
        <w:bottom w:val="none" w:sz="0" w:space="0" w:color="auto"/>
        <w:right w:val="none" w:sz="0" w:space="0" w:color="auto"/>
      </w:divBdr>
    </w:div>
    <w:div w:id="1848248034">
      <w:bodyDiv w:val="1"/>
      <w:marLeft w:val="0"/>
      <w:marRight w:val="0"/>
      <w:marTop w:val="0"/>
      <w:marBottom w:val="0"/>
      <w:divBdr>
        <w:top w:val="none" w:sz="0" w:space="0" w:color="auto"/>
        <w:left w:val="none" w:sz="0" w:space="0" w:color="auto"/>
        <w:bottom w:val="none" w:sz="0" w:space="0" w:color="auto"/>
        <w:right w:val="none" w:sz="0" w:space="0" w:color="auto"/>
      </w:divBdr>
    </w:div>
    <w:div w:id="1914856719">
      <w:bodyDiv w:val="1"/>
      <w:marLeft w:val="0"/>
      <w:marRight w:val="0"/>
      <w:marTop w:val="0"/>
      <w:marBottom w:val="0"/>
      <w:divBdr>
        <w:top w:val="none" w:sz="0" w:space="0" w:color="auto"/>
        <w:left w:val="none" w:sz="0" w:space="0" w:color="auto"/>
        <w:bottom w:val="none" w:sz="0" w:space="0" w:color="auto"/>
        <w:right w:val="none" w:sz="0" w:space="0" w:color="auto"/>
      </w:divBdr>
    </w:div>
    <w:div w:id="1920554708">
      <w:bodyDiv w:val="1"/>
      <w:marLeft w:val="0"/>
      <w:marRight w:val="0"/>
      <w:marTop w:val="0"/>
      <w:marBottom w:val="0"/>
      <w:divBdr>
        <w:top w:val="none" w:sz="0" w:space="0" w:color="auto"/>
        <w:left w:val="none" w:sz="0" w:space="0" w:color="auto"/>
        <w:bottom w:val="none" w:sz="0" w:space="0" w:color="auto"/>
        <w:right w:val="none" w:sz="0" w:space="0" w:color="auto"/>
      </w:divBdr>
    </w:div>
    <w:div w:id="1967347929">
      <w:bodyDiv w:val="1"/>
      <w:marLeft w:val="0"/>
      <w:marRight w:val="0"/>
      <w:marTop w:val="0"/>
      <w:marBottom w:val="0"/>
      <w:divBdr>
        <w:top w:val="none" w:sz="0" w:space="0" w:color="auto"/>
        <w:left w:val="none" w:sz="0" w:space="0" w:color="auto"/>
        <w:bottom w:val="none" w:sz="0" w:space="0" w:color="auto"/>
        <w:right w:val="none" w:sz="0" w:space="0" w:color="auto"/>
      </w:divBdr>
    </w:div>
    <w:div w:id="196943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llanddefense.com/critical-minerals-modern-defense-systems/" TargetMode="External"/><Relationship Id="rId13" Type="http://schemas.openxmlformats.org/officeDocument/2006/relationships/hyperlink" Target="https://civiliansinconflict.org/wp-content/uploads/2022/12/CIVIC_PMC.pdf" TargetMode="External"/><Relationship Id="rId18" Type="http://schemas.openxmlformats.org/officeDocument/2006/relationships/hyperlink" Target="https://www.syrahresources.com.au/news/syrah-resources-commitment-to-human-rights-and-sustainable-development-in-mozambi" TargetMode="External"/><Relationship Id="rId26" Type="http://schemas.openxmlformats.org/officeDocument/2006/relationships/hyperlink" Target="https://www.listcorp.com/asx/syr/syrah-resources-limited/news/balama-force-majeure-3130189.html" TargetMode="External"/><Relationship Id="rId3" Type="http://schemas.openxmlformats.org/officeDocument/2006/relationships/settings" Target="settings.xml"/><Relationship Id="rId21" Type="http://schemas.openxmlformats.org/officeDocument/2006/relationships/hyperlink" Target="https://civiliansinconflict.org/wp-content/uploads/2022/12/CIVIC_PMC.pdf" TargetMode="External"/><Relationship Id="rId34" Type="http://schemas.openxmlformats.org/officeDocument/2006/relationships/theme" Target="theme/theme1.xml"/><Relationship Id="rId7" Type="http://schemas.openxmlformats.org/officeDocument/2006/relationships/hyperlink" Target="https://www.gcsp.ch/sites/default/files/2025-09/SSA-2025_43_Zhiyenbayev_Securing%20the%20New%20Resource%20Frontier%3Bdigital.pdf" TargetMode="External"/><Relationship Id="rId12" Type="http://schemas.openxmlformats.org/officeDocument/2006/relationships/hyperlink" Target="https://media.defense.gov/2023/Apr/25/2003207626/-1/-1/0/1268.PDF" TargetMode="External"/><Relationship Id="rId17" Type="http://schemas.openxmlformats.org/officeDocument/2006/relationships/hyperlink" Target="https://www.listcorp.com/asx/syr/syrah-resources-limited/news/balama-force-majeure-3130189.html" TargetMode="External"/><Relationship Id="rId25" Type="http://schemas.openxmlformats.org/officeDocument/2006/relationships/hyperlink" Target="https://media.defense.gov/2023/Apr/25/2003207626/-1/-1/0/1268.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fc.gov/media/press-releases/dfc-opens-pathway-secure-strategic-equity-interest-syrah-owner-balama-graphite" TargetMode="External"/><Relationship Id="rId20" Type="http://schemas.openxmlformats.org/officeDocument/2006/relationships/hyperlink" Target="https://africainfact.com/hybrid-security-environments/" TargetMode="External"/><Relationship Id="rId29" Type="http://schemas.openxmlformats.org/officeDocument/2006/relationships/hyperlink" Target="https://www.syrahresources.com.au/our-business/balama-graphite-operation" TargetMode="External"/><Relationship Id="rId1" Type="http://schemas.openxmlformats.org/officeDocument/2006/relationships/customXml" Target="../customXml/item1.xml"/><Relationship Id="rId6" Type="http://schemas.openxmlformats.org/officeDocument/2006/relationships/hyperlink" Target="https://www.cambridge.org/core/journals/european-journal-of-international-security/article/in-the-crosshairs-twentyfirstcentury-superpower-rivalry-for-africas-critical-minerals/C96115CD1B4E0DE771665E9C14D723E6" TargetMode="External"/><Relationship Id="rId11" Type="http://schemas.openxmlformats.org/officeDocument/2006/relationships/hyperlink" Target="https://africainfact.com/hybrid-security-environments/" TargetMode="External"/><Relationship Id="rId24" Type="http://schemas.openxmlformats.org/officeDocument/2006/relationships/hyperlink" Target="https://afripoli.org/from-minerals-to-influence-resource-for-security-deals-reshaping-power-dynamics-in-africa" TargetMode="External"/><Relationship Id="rId32" Type="http://schemas.openxmlformats.org/officeDocument/2006/relationships/hyperlink" Target="https://www.gcsp.ch/sites/default/files/2025-09/SSA-2025_43_Zhiyenbayev_Securing%20the%20New%20Resource%20Frontier%3Bdigital.pdf" TargetMode="External"/><Relationship Id="rId5" Type="http://schemas.openxmlformats.org/officeDocument/2006/relationships/hyperlink" Target="https://www.researchgate.net/publication/370924041_GEOPOLITICS_OF_CRITICAL_MINERALS_IN_RENEWABLE_ENERGY_SUPPLY_CHAINS" TargetMode="External"/><Relationship Id="rId15" Type="http://schemas.openxmlformats.org/officeDocument/2006/relationships/hyperlink" Target="https://www.syrahresources.com.au/our-business/balama-graphite-operation" TargetMode="External"/><Relationship Id="rId23" Type="http://schemas.openxmlformats.org/officeDocument/2006/relationships/hyperlink" Target="https://drillanddefense.com/critical-minerals-modern-defense-systems/" TargetMode="External"/><Relationship Id="rId28" Type="http://schemas.openxmlformats.org/officeDocument/2006/relationships/hyperlink" Target="https://dras.in/mercenaries-to-corporations-a-historical-assessment-of-pmc-and-their-evolution/" TargetMode="External"/><Relationship Id="rId10" Type="http://schemas.openxmlformats.org/officeDocument/2006/relationships/hyperlink" Target="https://dras.in/mercenaries-to-corporations-a-historical-assessment-of-pmc-and-their-evolution/" TargetMode="External"/><Relationship Id="rId19" Type="http://schemas.openxmlformats.org/officeDocument/2006/relationships/hyperlink" Target="https://www.researchgate.net/publication/370924041_GEOPOLITICS_OF_CRITICAL_MINERALS_IN_RENEWABLE_ENERGY_SUPPLY_CHAINS" TargetMode="External"/><Relationship Id="rId31" Type="http://schemas.openxmlformats.org/officeDocument/2006/relationships/hyperlink" Target="https://www.dfc.gov/media/press-releases/dfc-opens-pathway-secure-strategic-equity-interest-syrah-owner-balama-graphite" TargetMode="External"/><Relationship Id="rId4" Type="http://schemas.openxmlformats.org/officeDocument/2006/relationships/webSettings" Target="webSettings.xml"/><Relationship Id="rId9" Type="http://schemas.openxmlformats.org/officeDocument/2006/relationships/hyperlink" Target="https://afripoli.org/from-minerals-to-influence-resource-for-security-deals-reshaping-power-dynamics-in-africa" TargetMode="External"/><Relationship Id="rId14" Type="http://schemas.openxmlformats.org/officeDocument/2006/relationships/hyperlink" Target="https://www.dcaf.ch/sites/default/files/publications/documents/DCAF_Toolkit_Use%20of%20Force.pdf" TargetMode="External"/><Relationship Id="rId22" Type="http://schemas.openxmlformats.org/officeDocument/2006/relationships/hyperlink" Target="https://www.dcaf.ch/sites/default/files/publications/documents/DCAF_Toolkit_Use%20of%20Force.pdf" TargetMode="External"/><Relationship Id="rId27" Type="http://schemas.openxmlformats.org/officeDocument/2006/relationships/hyperlink" Target="https://www.cambridge.org/core/journals/european-journal-of-international-security/article/in-the-crosshairs-twentyfirstcentury-superpower-rivalry-for-africas-critical-minerals/C96115CD1B4E0DE771665E9C14D723E6" TargetMode="External"/><Relationship Id="rId30" Type="http://schemas.openxmlformats.org/officeDocument/2006/relationships/hyperlink" Target="https://www.syrahresources.com.au/news/syrah-resources-commitment-to-human-rights-and-sustainable-development-in-mozam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And22</b:Tag>
    <b:SourceType>DocumentFromInternetSite</b:SourceType>
    <b:Guid>{617A3FD7-4681-4C69-95B7-090948EECCAA}</b:Guid>
    <b:Title>GEOPOLITICS OF CRITICAL MINERALS IN RENEWABLE ENERGY SUPPLY CHAINS</b:Title>
    <b:Year>2022</b:Year>
    <b:Month>9</b:Month>
    <b:YearAccessed>2026</b:YearAccessed>
    <b:MonthAccessed>9</b:MonthAccessed>
    <b:DayAccessed>1</b:DayAccessed>
    <b:URL>https://www.researchgate.net/publication/370924041_GEOPOLITICS_OF_CRITICAL_MINERALS_IN_RENEWABLE_ENERGY_SUPPLY_CHAINS</b:URL>
    <b:InternetSiteTitle>ResearchGate</b:InternetSiteTitle>
    <b:Author>
      <b:Author>
        <b:NameList>
          <b:Person>
            <b:Last>Andreoni</b:Last>
            <b:First>Antonio</b:First>
          </b:Person>
          <b:Person>
            <b:Last>Roberts</b:Last>
            <b:First>Simon</b:First>
          </b:Person>
        </b:NameList>
      </b:Author>
    </b:Author>
    <b:RefOrder>1</b:RefOrder>
  </b:Source>
  <b:Source>
    <b:Tag>Mat26</b:Tag>
    <b:SourceType>DocumentFromInternetSite</b:SourceType>
    <b:Guid>{B43A6FEC-9616-4DA6-90DD-3215C2ADAF1F}</b:Guid>
    <b:Title>In the crosshairs: Twenty-first-century superpower rivalry for Africa’s critical minerals</b:Title>
    <b:Year>2026</b:Year>
    <b:Month>5</b:Month>
    <b:Day>11</b:Day>
    <b:YearAccessed>2026</b:YearAccessed>
    <b:MonthAccessed>9</b:MonthAccessed>
    <b:DayAccessed>1</b:DayAccessed>
    <b:URL>https://www.cambridge.org/core/journals/european-journal-of-international-security/article/in-the-crosshairs-twentyfirstcentury-superpower-rivalry-for-africas-critical-minerals/C96115CD1B4E0DE771665E9C14D723E6</b:URL>
    <b:InternetSiteTitle> Cambridge University Press</b:InternetSiteTitle>
    <b:DOI>10.1017/eis.2026.10062</b:DOI>
    <b:Author>
      <b:Author>
        <b:NameList>
          <b:Person>
            <b:Last>Matthews</b:Last>
            <b:First>Ron</b:First>
          </b:Person>
          <b:Person>
            <b:Last>Vivoda</b:Last>
            <b:First>Vlado</b:First>
          </b:Person>
        </b:NameList>
      </b:Author>
    </b:Author>
    <b:RefOrder>2</b:RefOrder>
  </b:Source>
  <b:Source>
    <b:Tag>Zhi25</b:Tag>
    <b:SourceType>DocumentFromInternetSite</b:SourceType>
    <b:Guid>{A9669FC4-18D4-4B36-8641-7E65473EB20D}</b:Guid>
    <b:Title>Securing the New Resource Frontier: Critical Minerals in an Era of Great‑Power Rivalry</b:Title>
    <b:Year>2025</b:Year>
    <b:Month>9</b:Month>
    <b:YearAccessed>2026</b:YearAccessed>
    <b:MonthAccessed>9</b:MonthAccessed>
    <b:DayAccessed>1</b:DayAccessed>
    <b:URL>https://www.gcsp.ch/sites/default/files/2025-09/SSA-2025_43_Zhiyenbayev_Securing%20the%20New%20Resource%20Frontier%3Bdigital.pdf</b:URL>
    <b:InternetSiteTitle>Geneva Centre for Security Policy</b:InternetSiteTitle>
    <b:Author>
      <b:Author>
        <b:NameList>
          <b:Person>
            <b:Last>Zhiyenbayev</b:Last>
            <b:First>Miras </b:First>
          </b:Person>
        </b:NameList>
      </b:Author>
    </b:Author>
    <b:RefOrder>3</b:RefOrder>
  </b:Source>
  <b:Source>
    <b:Tag>Dri26</b:Tag>
    <b:SourceType>DocumentFromInternetSite</b:SourceType>
    <b:Guid>{144D01D3-5DB1-48DD-8B2D-F907A32ABE06}</b:Guid>
    <b:Title>From Titanium to Tungsten: Critical Minerals in Modern Defense</b:Title>
    <b:Year>2026</b:Year>
    <b:Month>6</b:Month>
    <b:Day>30</b:Day>
    <b:YearAccessed>2026</b:YearAccessed>
    <b:MonthAccessed>9</b:MonthAccessed>
    <b:DayAccessed>1</b:DayAccessed>
    <b:URL>https://drillanddefense.com/critical-minerals-modern-defense-systems/</b:URL>
    <b:Author>
      <b:Author>
        <b:Corporate>Drill and Defense</b:Corporate>
      </b:Author>
    </b:Author>
    <b:RefOrder>4</b:RefOrder>
  </b:Source>
  <b:Source>
    <b:Tag>Gna25</b:Tag>
    <b:SourceType>DocumentFromInternetSite</b:SourceType>
    <b:Guid>{FEEAF343-A25C-46A0-B450-861E1FF33ED8}</b:Guid>
    <b:Title>From minerals to influence: Resource-for-security deals reshaping power dynamics in Africa</b:Title>
    <b:Year>2025</b:Year>
    <b:Month>9</b:Month>
    <b:Day>29</b:Day>
    <b:YearAccessed>2026</b:YearAccessed>
    <b:MonthAccessed>9</b:MonthAccessed>
    <b:DayAccessed>1</b:DayAccessed>
    <b:URL>https://afripoli.org/from-minerals-to-influence-resource-for-security-deals-reshaping-power-dynamics-in-africa</b:URL>
    <b:Author>
      <b:Author>
        <b:NameList>
          <b:Person>
            <b:Last>Gnanguênon</b:Last>
            <b:First>Amandine</b:First>
          </b:Person>
          <b:Person>
            <b:Last>Kretzschmar</b:Last>
            <b:First>Marius</b:First>
          </b:Person>
        </b:NameList>
      </b:Author>
    </b:Author>
    <b:RefOrder>5</b:RefOrder>
  </b:Source>
  <b:Source>
    <b:Tag>Sha24</b:Tag>
    <b:SourceType>DocumentFromInternetSite</b:SourceType>
    <b:Guid>{7BEE64BF-BC10-4676-985C-269A24CBEC8D}</b:Guid>
    <b:Title>Mercenaries to Corporations: A Historical Assessment of PMC and Their Evolution</b:Title>
    <b:Year>2024</b:Year>
    <b:Month>8</b:Month>
    <b:Day>23</b:Day>
    <b:YearAccessed>2026</b:YearAccessed>
    <b:MonthAccessed>9</b:MonthAccessed>
    <b:DayAccessed>2</b:DayAccessed>
    <b:URL>https://dras.in/mercenaries-to-corporations-a-historical-assessment-of-pmc-and-their-evolution/</b:URL>
    <b:InternetSiteTitle>Defence Research and Studies</b:InternetSiteTitle>
    <b:Author>
      <b:Author>
        <b:NameList>
          <b:Person>
            <b:Last>Sharma</b:Last>
            <b:First>Rtam</b:First>
          </b:Person>
        </b:NameList>
      </b:Author>
    </b:Author>
    <b:RefOrder>6</b:RefOrder>
  </b:Source>
  <b:Source>
    <b:Tag>Buc25</b:Tag>
    <b:SourceType>DocumentFromInternetSite</b:SourceType>
    <b:Guid>{837D7CC8-A558-471D-B92D-77B6A2B0525D}</b:Guid>
    <b:Title>Hybrid security environments </b:Title>
    <b:Year>2025</b:Year>
    <b:Month>10</b:Month>
    <b:Day>12</b:Day>
    <b:YearAccessed>2026</b:YearAccessed>
    <b:MonthAccessed>9</b:MonthAccessed>
    <b:DayAccessed>2</b:DayAccessed>
    <b:URL>https://africainfact.com/hybrid-security-environments/</b:URL>
    <b:InternetSiteTitle>Africa In Fact</b:InternetSiteTitle>
    <b:Author>
      <b:Author>
        <b:NameList>
          <b:Person>
            <b:Last>Buchanan-Clarke</b:Last>
            <b:First>Stephen</b:First>
          </b:Person>
        </b:NameList>
      </b:Author>
    </b:Author>
    <b:RefOrder>7</b:RefOrder>
  </b:Source>
  <b:Source>
    <b:Tag>Gre16</b:Tag>
    <b:SourceType>DocumentFromInternetSite</b:SourceType>
    <b:Guid>{FC65090B-1B28-48B9-BFE4-860B1CB865B2}</b:Guid>
    <b:Title>The Evolving Contingency Contracting Market:Private Sector Self-Regulation and United States Government Monitoring of Procurement of Stability Operations Services</b:Title>
    <b:Year>2016</b:Year>
    <b:Month>1</b:Month>
    <b:YearAccessed>2026</b:YearAccessed>
    <b:MonthAccessed>9</b:MonthAccessed>
    <b:DayAccessed>2</b:DayAccessed>
    <b:URL>https://media.defense.gov/2023/Apr/25/2003207626/-1/-1/0/1268.PDF</b:URL>
    <b:Author>
      <b:Author>
        <b:NameList>
          <b:Person>
            <b:Last>Grespin</b:Last>
            <b:First>Whitney</b:First>
          </b:Person>
        </b:NameList>
      </b:Author>
    </b:Author>
    <b:RefOrder>8</b:RefOrder>
  </b:Source>
  <b:Source>
    <b:Tag>civ22</b:Tag>
    <b:SourceType>DocumentFromInternetSite</b:SourceType>
    <b:Guid>{0A156280-AE05-49FD-8AB6-8E5284A09E28}</b:Guid>
    <b:Author>
      <b:Author>
        <b:Corporate>civiliansinconflict</b:Corporate>
      </b:Author>
    </b:Author>
    <b:Title>PRIVATIZING WAR: The Impact of Private Military Companies on the Protection of Civilians </b:Title>
    <b:Year>2022</b:Year>
    <b:Month>11</b:Month>
    <b:YearAccessed>2026</b:YearAccessed>
    <b:MonthAccessed>9</b:MonthAccessed>
    <b:DayAccessed>2</b:DayAccessed>
    <b:URL>https://civiliansinconflict.org/wp-content/uploads/2022/12/CIVIC_PMC.pdf</b:URL>
    <b:RefOrder>9</b:RefOrder>
  </b:Source>
  <b:Source>
    <b:Tag>DCA19</b:Tag>
    <b:SourceType>DocumentFromInternetSite</b:SourceType>
    <b:Guid>{E00674BB-AB56-4A48-AAA7-EF052D4D7DC3}</b:Guid>
    <b:Title>REGULATING THE USE OF FORCE BY PRIVATE SECURITY PROVIDERS </b:Title>
    <b:Year>2019</b:Year>
    <b:YearAccessed>2026</b:YearAccessed>
    <b:MonthAccessed>9</b:MonthAccessed>
    <b:DayAccessed>2</b:DayAccessed>
    <b:URL>https://www.dcaf.ch/sites/default/files/publications/documents/DCAF_Toolkit_Use%20of%20Force.pdf</b:URL>
    <b:Author>
      <b:Author>
        <b:Corporate>DCAF - Geneva Centre Security Sector Governance</b:Corporate>
      </b:Author>
    </b:Author>
    <b:InternetSiteTitle>DCAF - Geneva Centre Security Sector Governance</b:InternetSiteTitle>
    <b:RefOrder>10</b:RefOrder>
  </b:Source>
  <b:Source>
    <b:Tag>Syr26</b:Tag>
    <b:SourceType>InternetSite</b:SourceType>
    <b:Guid>{5AFA0CED-C10F-4713-ADAB-3250D13281E7}</b:Guid>
    <b:Title>Balama Graphite Operation</b:Title>
    <b:Year>2026</b:Year>
    <b:YearAccessed>2026</b:YearAccessed>
    <b:MonthAccessed>9</b:MonthAccessed>
    <b:DayAccessed>2</b:DayAccessed>
    <b:URL>https://www.syrahresources.com.au/our-business/balama-graphite-operation</b:URL>
    <b:Author>
      <b:Author>
        <b:Corporate> Syrah Resources</b:Corporate>
      </b:Author>
    </b:Author>
    <b:RefOrder>11</b:RefOrder>
  </b:Source>
  <b:Source>
    <b:Tag>USI26</b:Tag>
    <b:SourceType>InternetSite</b:SourceType>
    <b:Guid>{137BF9B2-2727-4703-A662-31138C6D4246}</b:Guid>
    <b:Title>DFC Opens Pathway to Secure Strategic Equity Interest in Syrah, Owner of the Balama Graphite Mine and Vidalia Anode Plant, to Advance U.S. Critical Mineral Priorities</b:Title>
    <b:Year>2026</b:Year>
    <b:Month>3</b:Month>
    <b:Day>25</b:Day>
    <b:YearAccessed>2026</b:YearAccessed>
    <b:MonthAccessed>9</b:MonthAccessed>
    <b:DayAccessed>2</b:DayAccessed>
    <b:URL>https://www.dfc.gov/media/press-releases/dfc-opens-pathway-secure-strategic-equity-interest-syrah-owner-balama-graphite</b:URL>
    <b:Author>
      <b:Author>
        <b:Corporate>U.S. International Development Finance Corporation</b:Corporate>
      </b:Author>
    </b:Author>
    <b:InternetSiteTitle>DFC</b:InternetSiteTitle>
    <b:RefOrder>12</b:RefOrder>
  </b:Source>
  <b:Source>
    <b:Tag>LIS24</b:Tag>
    <b:SourceType>InternetSite</b:SourceType>
    <b:Guid>{0BD77AFE-0E2B-4F88-A6BD-A95CB343EC10}</b:Guid>
    <b:Title>Balama force majeure</b:Title>
    <b:Year>2024</b:Year>
    <b:Month>12</b:Month>
    <b:Day>12</b:Day>
    <b:YearAccessed>2026</b:YearAccessed>
    <b:MonthAccessed>9</b:MonthAccessed>
    <b:DayAccessed>2</b:DayAccessed>
    <b:URL>https://www.listcorp.com/asx/syr/syrah-resources-limited/news/balama-force-majeure-3130189.html</b:URL>
    <b:Author>
      <b:Author>
        <b:Corporate>LISTCORP</b:Corporate>
      </b:Author>
    </b:Author>
    <b:RefOrder>13</b:RefOrder>
  </b:Source>
  <b:Source>
    <b:Tag>Syr261</b:Tag>
    <b:SourceType>InternetSite</b:SourceType>
    <b:Guid>{E4AEC021-C6A2-4B99-B96F-FCE81ADD1878}</b:Guid>
    <b:Title>Syrah Resources’ Commitment to Human Rights and Sustainable Development in Mozambique</b:Title>
    <b:Year>2026</b:Year>
    <b:YearAccessed>2026</b:YearAccessed>
    <b:MonthAccessed>9</b:MonthAccessed>
    <b:DayAccessed>2</b:DayAccessed>
    <b:URL>https://www.syrahresources.com.au/news/syrah-resources-commitment-to-human-rights-and-sustainable-development-in-mozambi</b:URL>
    <b:Author>
      <b:Author>
        <b:Corporate>Syrah Resources</b:Corporate>
      </b:Author>
    </b:Author>
    <b:RefOrder>14</b:RefOrder>
  </b:Source>
</b:Sources>
</file>

<file path=customXml/itemProps1.xml><?xml version="1.0" encoding="utf-8"?>
<ds:datastoreItem xmlns:ds="http://schemas.openxmlformats.org/officeDocument/2006/customXml" ds:itemID="{FC46BB8A-0C29-4927-8A01-8BA0C4595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5071</Words>
  <Characters>28911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lavazza</dc:creator>
  <cp:keywords/>
  <dc:description/>
  <cp:lastModifiedBy>lavazza</cp:lastModifiedBy>
  <cp:revision>2</cp:revision>
  <dcterms:created xsi:type="dcterms:W3CDTF">2026-09-11T04:52:00Z</dcterms:created>
  <dcterms:modified xsi:type="dcterms:W3CDTF">2026-09-11T04:52:00Z</dcterms:modified>
</cp:coreProperties>
</file>