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4C2CB" w14:textId="5F95F654" w:rsidR="00034DD3" w:rsidRDefault="00E256CD" w:rsidP="00355E41">
      <w:pPr>
        <w:jc w:val="center"/>
        <w:rPr>
          <w:rFonts w:ascii="Times New Roman" w:hAnsi="Times New Roman" w:cs="Times New Roman"/>
          <w:b/>
          <w:bCs/>
          <w:i/>
          <w:iCs/>
          <w:sz w:val="28"/>
          <w:szCs w:val="28"/>
          <w:lang w:val="bg-BG"/>
        </w:rPr>
      </w:pPr>
      <w:r w:rsidRPr="00355E41">
        <w:rPr>
          <w:rFonts w:ascii="Times New Roman" w:hAnsi="Times New Roman" w:cs="Times New Roman"/>
          <w:b/>
          <w:bCs/>
          <w:sz w:val="28"/>
          <w:szCs w:val="28"/>
          <w:lang w:val="bg-BG"/>
        </w:rPr>
        <w:t>ФЛУИДНАТА И КРИСТАЛИЗИРАНАТА ИНТЕЛИГЕНТНОСТ И РАЗВИТИЕТО НА ПРОФЕСИОНАЛНАТА ЕКСПЕРТНОСТ В СИСТЕМИТЕ ЗА СИГУРНОСТ</w:t>
      </w:r>
      <w:r w:rsidR="000A0A9D">
        <w:rPr>
          <w:rFonts w:ascii="Times New Roman" w:hAnsi="Times New Roman" w:cs="Times New Roman"/>
          <w:b/>
          <w:bCs/>
          <w:i/>
          <w:iCs/>
          <w:sz w:val="28"/>
          <w:szCs w:val="28"/>
          <w:lang w:val="bg-BG"/>
        </w:rPr>
        <w:t xml:space="preserve"> </w:t>
      </w:r>
    </w:p>
    <w:p w14:paraId="3BAE46B0" w14:textId="77777777" w:rsidR="00E256CD" w:rsidRDefault="00E256CD" w:rsidP="00355E41">
      <w:pPr>
        <w:jc w:val="center"/>
        <w:rPr>
          <w:rFonts w:ascii="Times New Roman" w:hAnsi="Times New Roman" w:cs="Times New Roman"/>
          <w:b/>
          <w:bCs/>
          <w:i/>
          <w:iCs/>
          <w:sz w:val="28"/>
          <w:szCs w:val="28"/>
          <w:lang w:val="bg-BG"/>
        </w:rPr>
      </w:pPr>
    </w:p>
    <w:p w14:paraId="14F9677C" w14:textId="0CA1CDEA" w:rsidR="00E256CD" w:rsidRDefault="00E256CD" w:rsidP="00E256CD">
      <w:pPr>
        <w:jc w:val="center"/>
        <w:rPr>
          <w:rFonts w:ascii="Times New Roman" w:hAnsi="Times New Roman" w:cs="Times New Roman"/>
          <w:b/>
          <w:bCs/>
          <w:sz w:val="28"/>
          <w:szCs w:val="28"/>
          <w:lang w:val="bg-BG"/>
        </w:rPr>
      </w:pPr>
      <w:r w:rsidRPr="00E256CD">
        <w:rPr>
          <w:rFonts w:ascii="Times New Roman" w:hAnsi="Times New Roman" w:cs="Times New Roman"/>
          <w:b/>
          <w:bCs/>
          <w:sz w:val="28"/>
          <w:szCs w:val="28"/>
          <w:lang w:val="bg-BG"/>
        </w:rPr>
        <w:t>Валерия Дончева</w:t>
      </w:r>
    </w:p>
    <w:p w14:paraId="64FD2F54" w14:textId="77777777" w:rsidR="00E256CD" w:rsidRDefault="00E256CD" w:rsidP="00E256CD">
      <w:pPr>
        <w:jc w:val="center"/>
        <w:rPr>
          <w:rFonts w:ascii="Times New Roman" w:hAnsi="Times New Roman" w:cs="Times New Roman"/>
          <w:b/>
          <w:bCs/>
          <w:sz w:val="28"/>
          <w:szCs w:val="28"/>
          <w:lang w:val="bg-BG"/>
        </w:rPr>
      </w:pPr>
    </w:p>
    <w:p w14:paraId="1CC7B49A" w14:textId="1A576010" w:rsidR="00E256CD" w:rsidRPr="00E256CD" w:rsidRDefault="00E256CD" w:rsidP="00E256CD">
      <w:pPr>
        <w:jc w:val="center"/>
        <w:rPr>
          <w:rFonts w:ascii="Times New Roman" w:hAnsi="Times New Roman" w:cs="Times New Roman"/>
          <w:b/>
          <w:bCs/>
          <w:sz w:val="28"/>
          <w:szCs w:val="28"/>
          <w:lang w:val="bg-BG"/>
        </w:rPr>
      </w:pPr>
      <w:r w:rsidRPr="00E256CD">
        <w:rPr>
          <w:rFonts w:ascii="Times New Roman" w:hAnsi="Times New Roman" w:cs="Times New Roman"/>
          <w:b/>
          <w:bCs/>
          <w:sz w:val="28"/>
          <w:szCs w:val="28"/>
          <w:lang w:val="en"/>
        </w:rPr>
        <w:t>FLUID AND CRYSTALLIZED INTELLIGENCE AND THE DEVELOPMENT OF PROFESSIONAL EXPERTISE IN SECURITY SYSTEMS</w:t>
      </w:r>
    </w:p>
    <w:p w14:paraId="05493FA2" w14:textId="77777777" w:rsidR="00E256CD" w:rsidRDefault="00E256CD" w:rsidP="00E256CD">
      <w:pPr>
        <w:jc w:val="center"/>
        <w:rPr>
          <w:rFonts w:ascii="Times New Roman" w:hAnsi="Times New Roman" w:cs="Times New Roman"/>
          <w:b/>
          <w:bCs/>
          <w:sz w:val="28"/>
          <w:szCs w:val="28"/>
          <w:lang w:val="bg-BG"/>
        </w:rPr>
      </w:pPr>
    </w:p>
    <w:p w14:paraId="1D4AB8B4" w14:textId="77777777" w:rsidR="00E256CD" w:rsidRPr="00E256CD" w:rsidRDefault="00E256CD" w:rsidP="00E256CD">
      <w:pPr>
        <w:jc w:val="center"/>
        <w:rPr>
          <w:rFonts w:ascii="Times New Roman" w:hAnsi="Times New Roman" w:cs="Times New Roman"/>
          <w:b/>
          <w:bCs/>
          <w:sz w:val="28"/>
          <w:szCs w:val="28"/>
          <w:lang w:val="bg-BG"/>
        </w:rPr>
      </w:pPr>
      <w:r w:rsidRPr="00E256CD">
        <w:rPr>
          <w:rFonts w:ascii="Times New Roman" w:hAnsi="Times New Roman" w:cs="Times New Roman"/>
          <w:b/>
          <w:bCs/>
          <w:sz w:val="28"/>
          <w:szCs w:val="28"/>
        </w:rPr>
        <w:t>Valeria</w:t>
      </w:r>
      <w:r w:rsidRPr="00E256CD">
        <w:rPr>
          <w:rFonts w:ascii="Times New Roman" w:hAnsi="Times New Roman" w:cs="Times New Roman"/>
          <w:b/>
          <w:bCs/>
          <w:sz w:val="28"/>
          <w:szCs w:val="28"/>
          <w:lang w:val="ru-RU"/>
        </w:rPr>
        <w:t xml:space="preserve"> </w:t>
      </w:r>
      <w:r w:rsidRPr="00E256CD">
        <w:rPr>
          <w:rFonts w:ascii="Times New Roman" w:hAnsi="Times New Roman" w:cs="Times New Roman"/>
          <w:b/>
          <w:bCs/>
          <w:sz w:val="28"/>
          <w:szCs w:val="28"/>
        </w:rPr>
        <w:t>Doncheva</w:t>
      </w:r>
    </w:p>
    <w:p w14:paraId="0C43BA32" w14:textId="77777777" w:rsidR="00E256CD" w:rsidRDefault="00E256CD" w:rsidP="00E256CD">
      <w:pPr>
        <w:jc w:val="center"/>
        <w:rPr>
          <w:rFonts w:ascii="Times New Roman" w:hAnsi="Times New Roman" w:cs="Times New Roman"/>
          <w:b/>
          <w:bCs/>
          <w:sz w:val="28"/>
          <w:szCs w:val="28"/>
          <w:lang w:val="bg-BG"/>
        </w:rPr>
      </w:pPr>
    </w:p>
    <w:p w14:paraId="5909445E" w14:textId="77777777" w:rsidR="00E256CD" w:rsidRPr="00E256CD" w:rsidRDefault="00E256CD" w:rsidP="00E256CD">
      <w:pPr>
        <w:jc w:val="center"/>
        <w:rPr>
          <w:rFonts w:ascii="Times New Roman" w:hAnsi="Times New Roman" w:cs="Times New Roman"/>
          <w:b/>
          <w:bCs/>
          <w:sz w:val="28"/>
          <w:szCs w:val="28"/>
          <w:lang w:val="bg-BG"/>
        </w:rPr>
      </w:pPr>
    </w:p>
    <w:p w14:paraId="2913FC63" w14:textId="77777777" w:rsidR="00E256CD" w:rsidRPr="00E256CD" w:rsidRDefault="00E256CD" w:rsidP="00E256CD">
      <w:pPr>
        <w:jc w:val="both"/>
        <w:rPr>
          <w:rFonts w:ascii="Times New Roman" w:hAnsi="Times New Roman" w:cs="Times New Roman"/>
          <w:i/>
          <w:iCs/>
          <w:sz w:val="24"/>
          <w:szCs w:val="24"/>
          <w:lang w:val="bg-BG"/>
        </w:rPr>
      </w:pPr>
      <w:r w:rsidRPr="00E256CD">
        <w:rPr>
          <w:rFonts w:ascii="Times New Roman" w:hAnsi="Times New Roman" w:cs="Times New Roman"/>
          <w:b/>
          <w:bCs/>
          <w:i/>
          <w:iCs/>
          <w:sz w:val="24"/>
          <w:szCs w:val="24"/>
          <w:lang w:val="bg-BG"/>
        </w:rPr>
        <w:t>Резюме:</w:t>
      </w:r>
      <w:r w:rsidRPr="00E256CD">
        <w:rPr>
          <w:rFonts w:ascii="Times New Roman" w:hAnsi="Times New Roman" w:cs="Times New Roman"/>
          <w:i/>
          <w:iCs/>
          <w:sz w:val="24"/>
          <w:szCs w:val="24"/>
          <w:lang w:val="bg-BG"/>
        </w:rPr>
        <w:t xml:space="preserve"> Докладът анализира теорията на Реймънд </w:t>
      </w:r>
      <w:proofErr w:type="spellStart"/>
      <w:r w:rsidRPr="00E256CD">
        <w:rPr>
          <w:rFonts w:ascii="Times New Roman" w:hAnsi="Times New Roman" w:cs="Times New Roman"/>
          <w:i/>
          <w:iCs/>
          <w:sz w:val="24"/>
          <w:szCs w:val="24"/>
          <w:lang w:val="bg-BG"/>
        </w:rPr>
        <w:t>Кател</w:t>
      </w:r>
      <w:proofErr w:type="spellEnd"/>
      <w:r w:rsidRPr="00E256CD">
        <w:rPr>
          <w:rFonts w:ascii="Times New Roman" w:hAnsi="Times New Roman" w:cs="Times New Roman"/>
          <w:i/>
          <w:iCs/>
          <w:sz w:val="24"/>
          <w:szCs w:val="24"/>
          <w:lang w:val="bg-BG"/>
        </w:rPr>
        <w:t xml:space="preserve"> за флуидната и кристализираната интелигентност и нейното значение за развитието на професионалната експертност в системите за сигурност. Разглежда се взаимодействието между способността за решаване на нови проблеми, натрупването на професионални знания и практическия опит. Обосновава се разбирането за експертността като динамичен баланс между когнитивна адаптивност и професионално знание.</w:t>
      </w:r>
    </w:p>
    <w:p w14:paraId="7EC6344F" w14:textId="77777777" w:rsidR="00E256CD" w:rsidRPr="00E256CD" w:rsidRDefault="00E256CD" w:rsidP="00E256CD">
      <w:pPr>
        <w:jc w:val="both"/>
        <w:rPr>
          <w:rFonts w:ascii="Times New Roman" w:hAnsi="Times New Roman" w:cs="Times New Roman"/>
          <w:i/>
          <w:iCs/>
          <w:sz w:val="24"/>
          <w:szCs w:val="24"/>
          <w:lang w:val="bg-BG"/>
        </w:rPr>
      </w:pPr>
      <w:r w:rsidRPr="00E256CD">
        <w:rPr>
          <w:rFonts w:ascii="Times New Roman" w:hAnsi="Times New Roman" w:cs="Times New Roman"/>
          <w:b/>
          <w:bCs/>
          <w:i/>
          <w:iCs/>
          <w:sz w:val="24"/>
          <w:szCs w:val="24"/>
          <w:lang w:val="bg-BG"/>
        </w:rPr>
        <w:t>Ключови думи:</w:t>
      </w:r>
      <w:r w:rsidRPr="00E256CD">
        <w:rPr>
          <w:rFonts w:ascii="Times New Roman" w:hAnsi="Times New Roman" w:cs="Times New Roman"/>
          <w:i/>
          <w:iCs/>
          <w:sz w:val="24"/>
          <w:szCs w:val="24"/>
          <w:lang w:val="bg-BG"/>
        </w:rPr>
        <w:t xml:space="preserve"> флуидна интелигентност, кристализирана интелигентност, професионална експертност, когнитивна адаптивност, системи за сигурност.</w:t>
      </w:r>
    </w:p>
    <w:p w14:paraId="373594C2" w14:textId="77777777" w:rsidR="00E256CD" w:rsidRDefault="00E256CD" w:rsidP="00355E41">
      <w:pPr>
        <w:jc w:val="both"/>
        <w:rPr>
          <w:rFonts w:ascii="Times New Roman" w:hAnsi="Times New Roman" w:cs="Times New Roman"/>
          <w:sz w:val="28"/>
          <w:szCs w:val="28"/>
          <w:lang w:val="bg-BG"/>
        </w:rPr>
      </w:pPr>
    </w:p>
    <w:p w14:paraId="68C4A8DE" w14:textId="77777777" w:rsidR="00E256CD" w:rsidRPr="00E256CD" w:rsidRDefault="00E256CD" w:rsidP="00E256CD">
      <w:pPr>
        <w:jc w:val="both"/>
        <w:rPr>
          <w:rFonts w:ascii="Times New Roman" w:hAnsi="Times New Roman" w:cs="Times New Roman"/>
          <w:i/>
          <w:iCs/>
          <w:sz w:val="24"/>
          <w:szCs w:val="24"/>
          <w:lang w:val="en"/>
        </w:rPr>
      </w:pPr>
      <w:r w:rsidRPr="00E256CD">
        <w:rPr>
          <w:rFonts w:ascii="Times New Roman" w:hAnsi="Times New Roman" w:cs="Times New Roman"/>
          <w:b/>
          <w:bCs/>
          <w:i/>
          <w:iCs/>
          <w:sz w:val="24"/>
          <w:szCs w:val="24"/>
          <w:lang w:val="en"/>
        </w:rPr>
        <w:t>Abstract:</w:t>
      </w:r>
      <w:r w:rsidRPr="00E256CD">
        <w:rPr>
          <w:rFonts w:ascii="Times New Roman" w:hAnsi="Times New Roman" w:cs="Times New Roman"/>
          <w:i/>
          <w:iCs/>
          <w:sz w:val="24"/>
          <w:szCs w:val="24"/>
          <w:lang w:val="en"/>
        </w:rPr>
        <w:t xml:space="preserve"> The report analyzes Raymond Cattell’s theory of fluid and crystallized intelligence and its significance for the development of professional expertise within security systems. It examines the interplay between the ability to solve novel problems, the accumulation of professional knowledge, and practical experience. The study substantiates the concept of expertise as a dynamic balance between cognitive adaptability and professional knowledge.</w:t>
      </w:r>
    </w:p>
    <w:p w14:paraId="5B8F2CB5" w14:textId="77777777" w:rsidR="00E256CD" w:rsidRPr="00E256CD" w:rsidRDefault="00E256CD" w:rsidP="00E256CD">
      <w:pPr>
        <w:jc w:val="both"/>
        <w:rPr>
          <w:rFonts w:ascii="Times New Roman" w:hAnsi="Times New Roman" w:cs="Times New Roman"/>
          <w:i/>
          <w:iCs/>
          <w:sz w:val="24"/>
          <w:szCs w:val="24"/>
          <w:lang w:val="bg-BG"/>
        </w:rPr>
      </w:pPr>
      <w:r w:rsidRPr="00E256CD">
        <w:rPr>
          <w:rFonts w:ascii="Times New Roman" w:hAnsi="Times New Roman" w:cs="Times New Roman"/>
          <w:b/>
          <w:bCs/>
          <w:i/>
          <w:iCs/>
          <w:sz w:val="24"/>
          <w:szCs w:val="24"/>
          <w:lang w:val="en"/>
        </w:rPr>
        <w:t>Keywords:</w:t>
      </w:r>
      <w:r w:rsidRPr="00E256CD">
        <w:rPr>
          <w:rFonts w:ascii="Times New Roman" w:hAnsi="Times New Roman" w:cs="Times New Roman"/>
          <w:i/>
          <w:iCs/>
          <w:sz w:val="24"/>
          <w:szCs w:val="24"/>
          <w:lang w:val="en"/>
        </w:rPr>
        <w:t xml:space="preserve"> fluid intelligence, crystallized intelligence, professional expertise, cognitive adaptability, security systems.</w:t>
      </w:r>
    </w:p>
    <w:p w14:paraId="047E5B62" w14:textId="77777777" w:rsidR="00E256CD" w:rsidRDefault="00E256CD" w:rsidP="00355E41">
      <w:pPr>
        <w:jc w:val="both"/>
        <w:rPr>
          <w:rFonts w:ascii="Times New Roman" w:hAnsi="Times New Roman" w:cs="Times New Roman"/>
          <w:sz w:val="28"/>
          <w:szCs w:val="28"/>
          <w:lang w:val="bg-BG"/>
        </w:rPr>
      </w:pPr>
    </w:p>
    <w:p w14:paraId="27F8FF4B" w14:textId="77777777" w:rsidR="00E256CD" w:rsidRPr="00E256CD" w:rsidRDefault="00E256CD" w:rsidP="00355E41">
      <w:pPr>
        <w:jc w:val="both"/>
        <w:rPr>
          <w:rFonts w:ascii="Times New Roman" w:hAnsi="Times New Roman" w:cs="Times New Roman"/>
          <w:sz w:val="28"/>
          <w:szCs w:val="28"/>
          <w:lang w:val="bg-BG"/>
        </w:rPr>
      </w:pPr>
    </w:p>
    <w:p w14:paraId="45E28DE3" w14:textId="3371FE4D" w:rsidR="00355E41" w:rsidRPr="00805359" w:rsidRDefault="00355E41" w:rsidP="00805359">
      <w:pPr>
        <w:ind w:firstLine="720"/>
        <w:jc w:val="both"/>
        <w:rPr>
          <w:rFonts w:ascii="Times New Roman" w:hAnsi="Times New Roman" w:cs="Times New Roman"/>
          <w:b/>
          <w:sz w:val="28"/>
          <w:szCs w:val="28"/>
          <w:lang w:val="bg-BG"/>
        </w:rPr>
      </w:pPr>
      <w:r w:rsidRPr="00805359">
        <w:rPr>
          <w:rFonts w:ascii="Times New Roman" w:hAnsi="Times New Roman" w:cs="Times New Roman"/>
          <w:b/>
          <w:sz w:val="28"/>
          <w:szCs w:val="28"/>
          <w:lang w:val="bg-BG"/>
        </w:rPr>
        <w:lastRenderedPageBreak/>
        <w:t>Увод</w:t>
      </w:r>
    </w:p>
    <w:p w14:paraId="1F6A0F37"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Съвременните системи за сигурност поставят високи изисквания към способността на специалистите едновременно да се адаптират към нови и непознати ситуации и да използват ефективно натрупаните професионални знания и практически опит. Динамичната среда, появата на нови заплахи, технологичните промени и необходимостта от вземане на решения при непълна информация изискват способност за решаване на проблеми, за които не съществуват предварително усвоени модели на действие. Същевременно успешното изпълнение на професионалните задачи предполага задълбочено познаване на нормативната уредба, организационните процедури, техническите средства и специфичните особености на съответната професионална област. Именно взаимодействието между способността за справяне с нови проблеми и използването на натрупаното знание поставя въпроса за значението на различните компоненти на интелигентността при формирането на професионалната експертност.</w:t>
      </w:r>
    </w:p>
    <w:p w14:paraId="42D66AFA"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Теоретична основа за анализ на това взаимодействие предоставя концепцията на Реймънд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за флуидната и кристализираната интелигентност. Първоначално формулирана през 40-те години на XX век и впоследствие емпирично развита от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и Джон Хорн, теорията разграничава способността за разсъждение и решаване на нови проблеми от интелектуалното представяне, основано върху придобитите знания, умения и културен опит [1]. Флуидната интелигентност (</w:t>
      </w:r>
      <w:proofErr w:type="spellStart"/>
      <w:r w:rsidRPr="00355E41">
        <w:rPr>
          <w:rFonts w:ascii="Times New Roman" w:hAnsi="Times New Roman" w:cs="Times New Roman"/>
          <w:i/>
          <w:iCs/>
          <w:sz w:val="28"/>
          <w:szCs w:val="28"/>
          <w:lang w:val="bg-BG"/>
        </w:rPr>
        <w:t>fluid</w:t>
      </w:r>
      <w:proofErr w:type="spellEnd"/>
      <w:r w:rsidRPr="00355E41">
        <w:rPr>
          <w:rFonts w:ascii="Times New Roman" w:hAnsi="Times New Roman" w:cs="Times New Roman"/>
          <w:i/>
          <w:iCs/>
          <w:sz w:val="28"/>
          <w:szCs w:val="28"/>
          <w:lang w:val="bg-BG"/>
        </w:rPr>
        <w:t xml:space="preserve"> </w:t>
      </w:r>
      <w:proofErr w:type="spellStart"/>
      <w:r w:rsidRPr="00355E41">
        <w:rPr>
          <w:rFonts w:ascii="Times New Roman" w:hAnsi="Times New Roman" w:cs="Times New Roman"/>
          <w:i/>
          <w:iCs/>
          <w:sz w:val="28"/>
          <w:szCs w:val="28"/>
          <w:lang w:val="bg-BG"/>
        </w:rPr>
        <w:t>intelligence</w:t>
      </w:r>
      <w:proofErr w:type="spellEnd"/>
      <w:r w:rsidRPr="00355E41">
        <w:rPr>
          <w:rFonts w:ascii="Times New Roman" w:hAnsi="Times New Roman" w:cs="Times New Roman"/>
          <w:i/>
          <w:iCs/>
          <w:sz w:val="28"/>
          <w:szCs w:val="28"/>
          <w:lang w:val="bg-BG"/>
        </w:rPr>
        <w:t xml:space="preserve"> – </w:t>
      </w:r>
      <w:proofErr w:type="spellStart"/>
      <w:r w:rsidRPr="00355E41">
        <w:rPr>
          <w:rFonts w:ascii="Times New Roman" w:hAnsi="Times New Roman" w:cs="Times New Roman"/>
          <w:i/>
          <w:iCs/>
          <w:sz w:val="28"/>
          <w:szCs w:val="28"/>
          <w:lang w:val="bg-BG"/>
        </w:rPr>
        <w:t>Gf</w:t>
      </w:r>
      <w:proofErr w:type="spellEnd"/>
      <w:r w:rsidRPr="00355E41">
        <w:rPr>
          <w:rFonts w:ascii="Times New Roman" w:hAnsi="Times New Roman" w:cs="Times New Roman"/>
          <w:sz w:val="28"/>
          <w:szCs w:val="28"/>
          <w:lang w:val="bg-BG"/>
        </w:rPr>
        <w:t>) се проявява най-отчетливо при необходимост от откриване на закономерности, абстрактно мислене и решаване на непознати задачи, докато кристализираната интелигентност (</w:t>
      </w:r>
      <w:proofErr w:type="spellStart"/>
      <w:r w:rsidRPr="00355E41">
        <w:rPr>
          <w:rFonts w:ascii="Times New Roman" w:hAnsi="Times New Roman" w:cs="Times New Roman"/>
          <w:i/>
          <w:iCs/>
          <w:sz w:val="28"/>
          <w:szCs w:val="28"/>
          <w:lang w:val="bg-BG"/>
        </w:rPr>
        <w:t>crystallized</w:t>
      </w:r>
      <w:proofErr w:type="spellEnd"/>
      <w:r w:rsidRPr="00355E41">
        <w:rPr>
          <w:rFonts w:ascii="Times New Roman" w:hAnsi="Times New Roman" w:cs="Times New Roman"/>
          <w:i/>
          <w:iCs/>
          <w:sz w:val="28"/>
          <w:szCs w:val="28"/>
          <w:lang w:val="bg-BG"/>
        </w:rPr>
        <w:t xml:space="preserve"> </w:t>
      </w:r>
      <w:proofErr w:type="spellStart"/>
      <w:r w:rsidRPr="00355E41">
        <w:rPr>
          <w:rFonts w:ascii="Times New Roman" w:hAnsi="Times New Roman" w:cs="Times New Roman"/>
          <w:i/>
          <w:iCs/>
          <w:sz w:val="28"/>
          <w:szCs w:val="28"/>
          <w:lang w:val="bg-BG"/>
        </w:rPr>
        <w:t>intelligence</w:t>
      </w:r>
      <w:proofErr w:type="spellEnd"/>
      <w:r w:rsidRPr="00355E41">
        <w:rPr>
          <w:rFonts w:ascii="Times New Roman" w:hAnsi="Times New Roman" w:cs="Times New Roman"/>
          <w:i/>
          <w:iCs/>
          <w:sz w:val="28"/>
          <w:szCs w:val="28"/>
          <w:lang w:val="bg-BG"/>
        </w:rPr>
        <w:t xml:space="preserve"> – </w:t>
      </w:r>
      <w:proofErr w:type="spellStart"/>
      <w:r w:rsidRPr="00355E41">
        <w:rPr>
          <w:rFonts w:ascii="Times New Roman" w:hAnsi="Times New Roman" w:cs="Times New Roman"/>
          <w:i/>
          <w:iCs/>
          <w:sz w:val="28"/>
          <w:szCs w:val="28"/>
          <w:lang w:val="bg-BG"/>
        </w:rPr>
        <w:t>Gc</w:t>
      </w:r>
      <w:proofErr w:type="spellEnd"/>
      <w:r w:rsidRPr="00355E41">
        <w:rPr>
          <w:rFonts w:ascii="Times New Roman" w:hAnsi="Times New Roman" w:cs="Times New Roman"/>
          <w:sz w:val="28"/>
          <w:szCs w:val="28"/>
          <w:lang w:val="bg-BG"/>
        </w:rPr>
        <w:t>) отразява знанията и познавателните структури, натрупани чрез образование, обучение и практически опит [2].</w:t>
      </w:r>
    </w:p>
    <w:p w14:paraId="36D2C2ED"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Разграничението има особено значение за професионалната дейност в системите за сигурност. При възникване на нова заплаха, нетипична оперативна ситуация или неочаквана промяна на обстановката специалистът не винаги може да разчита на предварително усвоен алгоритъм. В такива случаи способността за анализиране на новата ситуация, откриване на зависимости и разработване на нов вариант за действие придобива водещо значение. От друга страна, професионалната експертност предполага наличието на значителен запас от специализирани знания и организиран </w:t>
      </w:r>
      <w:r w:rsidRPr="00355E41">
        <w:rPr>
          <w:rFonts w:ascii="Times New Roman" w:hAnsi="Times New Roman" w:cs="Times New Roman"/>
          <w:sz w:val="28"/>
          <w:szCs w:val="28"/>
          <w:lang w:val="bg-BG"/>
        </w:rPr>
        <w:lastRenderedPageBreak/>
        <w:t>практически опит, които позволяват на експерта да разпознава познати модели и да избира подходящи решения по-бързо и по-точно.</w:t>
      </w:r>
    </w:p>
    <w:p w14:paraId="4E8CCA39"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Връзката между тези два компонента позволява професионалното развитие да бъде разглеждано като динамичен процес. Когнитивният потенциал за решаване на нови задачи подпомага усвояването, организирането и прилагането на нови знания, които постепенно се превръщат в част от професионалния опит. По-късните модели на интелектуалното развитие също подчертават взаимодействието между когнитивните способности и натрупването на специфични знания през зрелостта [3]. Това е особено важно за системите за сигурност, в които първоначалната подготовка не е достатъчна за целия професионален път, а служителите трябва непрекъснато да актуализират своите знания и да ги адаптират към променящата се среда.</w:t>
      </w:r>
    </w:p>
    <w:p w14:paraId="0A36DB88"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Настоящият доклад има за цел да анализира значението на флуидната и кристализираната интелигентност за развитието на професионалната експертност в системите за сигурност. Защитава се тезата, че професионалната експертност не е резултат единствено от натрупването на стаж и знания, а се формира чрез взаимодействието между способността за справяне с нови когнитивни предизвикателства и способността за ефективно използване и надграждане на придобития професионален опит.</w:t>
      </w:r>
    </w:p>
    <w:p w14:paraId="3A1B99C2" w14:textId="77777777" w:rsidR="00355E41" w:rsidRPr="00355E41" w:rsidRDefault="00355E41" w:rsidP="00805359">
      <w:pPr>
        <w:ind w:firstLine="720"/>
        <w:jc w:val="both"/>
        <w:rPr>
          <w:rFonts w:ascii="Times New Roman" w:hAnsi="Times New Roman" w:cs="Times New Roman"/>
          <w:b/>
          <w:bCs/>
          <w:sz w:val="28"/>
          <w:szCs w:val="28"/>
          <w:lang w:val="bg-BG"/>
        </w:rPr>
      </w:pPr>
      <w:r w:rsidRPr="00355E41">
        <w:rPr>
          <w:rFonts w:ascii="Times New Roman" w:hAnsi="Times New Roman" w:cs="Times New Roman"/>
          <w:b/>
          <w:bCs/>
          <w:sz w:val="28"/>
          <w:szCs w:val="28"/>
          <w:lang w:val="bg-BG"/>
        </w:rPr>
        <w:t xml:space="preserve">1. Теорията на Реймънд </w:t>
      </w:r>
      <w:proofErr w:type="spellStart"/>
      <w:r w:rsidRPr="00355E41">
        <w:rPr>
          <w:rFonts w:ascii="Times New Roman" w:hAnsi="Times New Roman" w:cs="Times New Roman"/>
          <w:b/>
          <w:bCs/>
          <w:sz w:val="28"/>
          <w:szCs w:val="28"/>
          <w:lang w:val="bg-BG"/>
        </w:rPr>
        <w:t>Кател</w:t>
      </w:r>
      <w:proofErr w:type="spellEnd"/>
      <w:r w:rsidRPr="00355E41">
        <w:rPr>
          <w:rFonts w:ascii="Times New Roman" w:hAnsi="Times New Roman" w:cs="Times New Roman"/>
          <w:b/>
          <w:bCs/>
          <w:sz w:val="28"/>
          <w:szCs w:val="28"/>
          <w:lang w:val="bg-BG"/>
        </w:rPr>
        <w:t xml:space="preserve"> за флуидната и кристализираната интелигентност</w:t>
      </w:r>
    </w:p>
    <w:p w14:paraId="4FE66A76"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Теорията на Реймънд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възниква като развитие на </w:t>
      </w:r>
      <w:proofErr w:type="spellStart"/>
      <w:r w:rsidRPr="00355E41">
        <w:rPr>
          <w:rFonts w:ascii="Times New Roman" w:hAnsi="Times New Roman" w:cs="Times New Roman"/>
          <w:sz w:val="28"/>
          <w:szCs w:val="28"/>
          <w:lang w:val="bg-BG"/>
        </w:rPr>
        <w:t>факторния</w:t>
      </w:r>
      <w:proofErr w:type="spellEnd"/>
      <w:r w:rsidRPr="00355E41">
        <w:rPr>
          <w:rFonts w:ascii="Times New Roman" w:hAnsi="Times New Roman" w:cs="Times New Roman"/>
          <w:sz w:val="28"/>
          <w:szCs w:val="28"/>
          <w:lang w:val="bg-BG"/>
        </w:rPr>
        <w:t xml:space="preserve"> подход към изследването на интелигентността и предлага по-диференцирано обяснение на общите когнитивни способности.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приема, че интелектуалното представяне не може да бъде обяснено достатъчно точно чрез един общ фактор, а предполага разграничаването на два взаимосвързани компонента – флуидна (</w:t>
      </w:r>
      <w:proofErr w:type="spellStart"/>
      <w:r w:rsidRPr="00355E41">
        <w:rPr>
          <w:rFonts w:ascii="Times New Roman" w:hAnsi="Times New Roman" w:cs="Times New Roman"/>
          <w:i/>
          <w:iCs/>
          <w:sz w:val="28"/>
          <w:szCs w:val="28"/>
          <w:lang w:val="bg-BG"/>
        </w:rPr>
        <w:t>fluid</w:t>
      </w:r>
      <w:proofErr w:type="spellEnd"/>
      <w:r w:rsidRPr="00355E41">
        <w:rPr>
          <w:rFonts w:ascii="Times New Roman" w:hAnsi="Times New Roman" w:cs="Times New Roman"/>
          <w:i/>
          <w:iCs/>
          <w:sz w:val="28"/>
          <w:szCs w:val="28"/>
          <w:lang w:val="bg-BG"/>
        </w:rPr>
        <w:t xml:space="preserve"> </w:t>
      </w:r>
      <w:proofErr w:type="spellStart"/>
      <w:r w:rsidRPr="00355E41">
        <w:rPr>
          <w:rFonts w:ascii="Times New Roman" w:hAnsi="Times New Roman" w:cs="Times New Roman"/>
          <w:i/>
          <w:iCs/>
          <w:sz w:val="28"/>
          <w:szCs w:val="28"/>
          <w:lang w:val="bg-BG"/>
        </w:rPr>
        <w:t>intelligence</w:t>
      </w:r>
      <w:proofErr w:type="spellEnd"/>
      <w:r w:rsidRPr="00355E41">
        <w:rPr>
          <w:rFonts w:ascii="Times New Roman" w:hAnsi="Times New Roman" w:cs="Times New Roman"/>
          <w:i/>
          <w:iCs/>
          <w:sz w:val="28"/>
          <w:szCs w:val="28"/>
          <w:lang w:val="bg-BG"/>
        </w:rPr>
        <w:t xml:space="preserve"> – </w:t>
      </w:r>
      <w:proofErr w:type="spellStart"/>
      <w:r w:rsidRPr="00355E41">
        <w:rPr>
          <w:rFonts w:ascii="Times New Roman" w:hAnsi="Times New Roman" w:cs="Times New Roman"/>
          <w:i/>
          <w:iCs/>
          <w:sz w:val="28"/>
          <w:szCs w:val="28"/>
          <w:lang w:val="bg-BG"/>
        </w:rPr>
        <w:t>Gf</w:t>
      </w:r>
      <w:proofErr w:type="spellEnd"/>
      <w:r w:rsidRPr="00355E41">
        <w:rPr>
          <w:rFonts w:ascii="Times New Roman" w:hAnsi="Times New Roman" w:cs="Times New Roman"/>
          <w:sz w:val="28"/>
          <w:szCs w:val="28"/>
          <w:lang w:val="bg-BG"/>
        </w:rPr>
        <w:t>) и кристализирана интелигентност (</w:t>
      </w:r>
      <w:proofErr w:type="spellStart"/>
      <w:r w:rsidRPr="00355E41">
        <w:rPr>
          <w:rFonts w:ascii="Times New Roman" w:hAnsi="Times New Roman" w:cs="Times New Roman"/>
          <w:i/>
          <w:iCs/>
          <w:sz w:val="28"/>
          <w:szCs w:val="28"/>
          <w:lang w:val="bg-BG"/>
        </w:rPr>
        <w:t>crystallized</w:t>
      </w:r>
      <w:proofErr w:type="spellEnd"/>
      <w:r w:rsidRPr="00355E41">
        <w:rPr>
          <w:rFonts w:ascii="Times New Roman" w:hAnsi="Times New Roman" w:cs="Times New Roman"/>
          <w:i/>
          <w:iCs/>
          <w:sz w:val="28"/>
          <w:szCs w:val="28"/>
          <w:lang w:val="bg-BG"/>
        </w:rPr>
        <w:t xml:space="preserve"> </w:t>
      </w:r>
      <w:proofErr w:type="spellStart"/>
      <w:r w:rsidRPr="00355E41">
        <w:rPr>
          <w:rFonts w:ascii="Times New Roman" w:hAnsi="Times New Roman" w:cs="Times New Roman"/>
          <w:i/>
          <w:iCs/>
          <w:sz w:val="28"/>
          <w:szCs w:val="28"/>
          <w:lang w:val="bg-BG"/>
        </w:rPr>
        <w:t>intelligence</w:t>
      </w:r>
      <w:proofErr w:type="spellEnd"/>
      <w:r w:rsidRPr="00355E41">
        <w:rPr>
          <w:rFonts w:ascii="Times New Roman" w:hAnsi="Times New Roman" w:cs="Times New Roman"/>
          <w:i/>
          <w:iCs/>
          <w:sz w:val="28"/>
          <w:szCs w:val="28"/>
          <w:lang w:val="bg-BG"/>
        </w:rPr>
        <w:t xml:space="preserve"> – </w:t>
      </w:r>
      <w:proofErr w:type="spellStart"/>
      <w:r w:rsidRPr="00355E41">
        <w:rPr>
          <w:rFonts w:ascii="Times New Roman" w:hAnsi="Times New Roman" w:cs="Times New Roman"/>
          <w:i/>
          <w:iCs/>
          <w:sz w:val="28"/>
          <w:szCs w:val="28"/>
          <w:lang w:val="bg-BG"/>
        </w:rPr>
        <w:t>Gc</w:t>
      </w:r>
      <w:proofErr w:type="spellEnd"/>
      <w:r w:rsidRPr="00355E41">
        <w:rPr>
          <w:rFonts w:ascii="Times New Roman" w:hAnsi="Times New Roman" w:cs="Times New Roman"/>
          <w:sz w:val="28"/>
          <w:szCs w:val="28"/>
          <w:lang w:val="bg-BG"/>
        </w:rPr>
        <w:t>). Първата е свързана преди всичко със способността за решаване на нови проблеми независимо от предварително придобитите знания, докато втората отразява резултата от натрупването и организирането на знания чрез образование, културен опит и професионална практика [4].</w:t>
      </w:r>
    </w:p>
    <w:p w14:paraId="558F198B"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b/>
          <w:bCs/>
          <w:sz w:val="28"/>
          <w:szCs w:val="28"/>
          <w:lang w:val="bg-BG"/>
        </w:rPr>
        <w:t>Флуидната интелигентност (</w:t>
      </w:r>
      <w:proofErr w:type="spellStart"/>
      <w:r w:rsidRPr="00355E41">
        <w:rPr>
          <w:rFonts w:ascii="Times New Roman" w:hAnsi="Times New Roman" w:cs="Times New Roman"/>
          <w:b/>
          <w:bCs/>
          <w:sz w:val="28"/>
          <w:szCs w:val="28"/>
          <w:lang w:val="bg-BG"/>
        </w:rPr>
        <w:t>Gf</w:t>
      </w:r>
      <w:proofErr w:type="spellEnd"/>
      <w:r w:rsidRPr="00355E41">
        <w:rPr>
          <w:rFonts w:ascii="Times New Roman" w:hAnsi="Times New Roman" w:cs="Times New Roman"/>
          <w:b/>
          <w:bCs/>
          <w:sz w:val="28"/>
          <w:szCs w:val="28"/>
          <w:lang w:val="bg-BG"/>
        </w:rPr>
        <w:t>)</w:t>
      </w:r>
      <w:r w:rsidRPr="00355E41">
        <w:rPr>
          <w:rFonts w:ascii="Times New Roman" w:hAnsi="Times New Roman" w:cs="Times New Roman"/>
          <w:sz w:val="28"/>
          <w:szCs w:val="28"/>
          <w:lang w:val="bg-BG"/>
        </w:rPr>
        <w:t xml:space="preserve"> се проявява при задачи, за чието решаване човек не може непосредствено да използва предварително усвоен алгоритъм. Тя включва способността за установяване на отношения между </w:t>
      </w:r>
      <w:r w:rsidRPr="00355E41">
        <w:rPr>
          <w:rFonts w:ascii="Times New Roman" w:hAnsi="Times New Roman" w:cs="Times New Roman"/>
          <w:sz w:val="28"/>
          <w:szCs w:val="28"/>
          <w:lang w:val="bg-BG"/>
        </w:rPr>
        <w:lastRenderedPageBreak/>
        <w:t xml:space="preserve">елементи, откриване на закономерности, абстрактно и индуктивно разсъждение и адаптиране на мисловните стратегии към непознати условия.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я разглежда като по-слабо зависима от образованието и културно придобитото знание в сравнение с кристализираната интелигентност [5]. В професионалната среда нейното значение се проявява най-силно, когато наличните знания и стандартните процедури са недостатъчни за решаване на възникналия проблем.</w:t>
      </w:r>
    </w:p>
    <w:p w14:paraId="6DD3B9D1"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Подобни ситуации са характерни за системите за сигурност. Неочаквано изменение на оперативната обстановка, нов тип кибератака, непознат модел на поведение на противник или бързо развиваща се кризисна ситуация могат да ограничат приложимостта на предварително разработените алгоритми. В тези случаи специалистът трябва да установи съществените характеристики на проблема, да открие нови зависимости и да разработи решение въз основа на наличната, често непълна информация. Следователно </w:t>
      </w:r>
      <w:proofErr w:type="spellStart"/>
      <w:r w:rsidRPr="00355E41">
        <w:rPr>
          <w:rFonts w:ascii="Times New Roman" w:hAnsi="Times New Roman" w:cs="Times New Roman"/>
          <w:sz w:val="28"/>
          <w:szCs w:val="28"/>
          <w:lang w:val="bg-BG"/>
        </w:rPr>
        <w:t>Gf</w:t>
      </w:r>
      <w:proofErr w:type="spellEnd"/>
      <w:r w:rsidRPr="00355E41">
        <w:rPr>
          <w:rFonts w:ascii="Times New Roman" w:hAnsi="Times New Roman" w:cs="Times New Roman"/>
          <w:sz w:val="28"/>
          <w:szCs w:val="28"/>
          <w:lang w:val="bg-BG"/>
        </w:rPr>
        <w:t xml:space="preserve"> може да се разглежда като важен когнитивен ресурс за адаптивността на персонала в условия на новост и неопределеност.</w:t>
      </w:r>
    </w:p>
    <w:p w14:paraId="6E8C7C56"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b/>
          <w:bCs/>
          <w:sz w:val="28"/>
          <w:szCs w:val="28"/>
          <w:lang w:val="bg-BG"/>
        </w:rPr>
        <w:t>Кристализираната интелигентност (</w:t>
      </w:r>
      <w:proofErr w:type="spellStart"/>
      <w:r w:rsidRPr="00355E41">
        <w:rPr>
          <w:rFonts w:ascii="Times New Roman" w:hAnsi="Times New Roman" w:cs="Times New Roman"/>
          <w:b/>
          <w:bCs/>
          <w:sz w:val="28"/>
          <w:szCs w:val="28"/>
          <w:lang w:val="bg-BG"/>
        </w:rPr>
        <w:t>Gc</w:t>
      </w:r>
      <w:proofErr w:type="spellEnd"/>
      <w:r w:rsidRPr="00355E41">
        <w:rPr>
          <w:rFonts w:ascii="Times New Roman" w:hAnsi="Times New Roman" w:cs="Times New Roman"/>
          <w:b/>
          <w:bCs/>
          <w:sz w:val="28"/>
          <w:szCs w:val="28"/>
          <w:lang w:val="bg-BG"/>
        </w:rPr>
        <w:t>)</w:t>
      </w:r>
      <w:r w:rsidRPr="00355E41">
        <w:rPr>
          <w:rFonts w:ascii="Times New Roman" w:hAnsi="Times New Roman" w:cs="Times New Roman"/>
          <w:sz w:val="28"/>
          <w:szCs w:val="28"/>
          <w:lang w:val="bg-BG"/>
        </w:rPr>
        <w:t xml:space="preserve"> има различен характер. Тя се формира чрез натрупването на знания, понятия и стратегии за решаване на проблеми и е тясно свързана с образованието и жизнения опит. В професионален контекст към нея могат да бъдат отнесени познаването на нормативната уредба, процедурите, професионалната терминология, характеристиките на използваните технически средства и натрупаните знания за типични проблемни ситуации. Развитието на </w:t>
      </w:r>
      <w:proofErr w:type="spellStart"/>
      <w:r w:rsidRPr="00355E41">
        <w:rPr>
          <w:rFonts w:ascii="Times New Roman" w:hAnsi="Times New Roman" w:cs="Times New Roman"/>
          <w:sz w:val="28"/>
          <w:szCs w:val="28"/>
          <w:lang w:val="bg-BG"/>
        </w:rPr>
        <w:t>Gc</w:t>
      </w:r>
      <w:proofErr w:type="spellEnd"/>
      <w:r w:rsidRPr="00355E41">
        <w:rPr>
          <w:rFonts w:ascii="Times New Roman" w:hAnsi="Times New Roman" w:cs="Times New Roman"/>
          <w:sz w:val="28"/>
          <w:szCs w:val="28"/>
          <w:lang w:val="bg-BG"/>
        </w:rPr>
        <w:t xml:space="preserve"> продължава с натрупването на образование и опит и поради това нейното значение може да се запази или дори да нараства през значителна част от зрелостта [6].</w:t>
      </w:r>
    </w:p>
    <w:p w14:paraId="1E8AE15C"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За системите за сигурност кристализираната интелигентност има пряко отношение към формирането на професионална експертност. Опитният служител не анализира всяка ситуация като напълно нов проблем. Натрупаните знания позволяват бързо разпознаване на познати характеристики, сравнение с предходни случаи и извличане на подходящи модели на действие. При разузнавателния анализ това може да се изразява в разпознаване на устойчиви модели в поведението на определени субекти, при полицейската дейност – в идентифициране на характерни признаци на определена ситуация, а при военното командване – в използване на доктринални знания и натрупан оперативен опит при оценяване на обстановката.</w:t>
      </w:r>
    </w:p>
    <w:p w14:paraId="50F45279"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lastRenderedPageBreak/>
        <w:t xml:space="preserve">Най-съществената особеност на теорията на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обаче е, че </w:t>
      </w:r>
      <w:proofErr w:type="spellStart"/>
      <w:r w:rsidRPr="00355E41">
        <w:rPr>
          <w:rFonts w:ascii="Times New Roman" w:hAnsi="Times New Roman" w:cs="Times New Roman"/>
          <w:sz w:val="28"/>
          <w:szCs w:val="28"/>
          <w:lang w:val="bg-BG"/>
        </w:rPr>
        <w:t>Gf</w:t>
      </w:r>
      <w:proofErr w:type="spellEnd"/>
      <w:r w:rsidRPr="00355E41">
        <w:rPr>
          <w:rFonts w:ascii="Times New Roman" w:hAnsi="Times New Roman" w:cs="Times New Roman"/>
          <w:sz w:val="28"/>
          <w:szCs w:val="28"/>
          <w:lang w:val="bg-BG"/>
        </w:rPr>
        <w:t xml:space="preserve"> и </w:t>
      </w:r>
      <w:proofErr w:type="spellStart"/>
      <w:r w:rsidRPr="00355E41">
        <w:rPr>
          <w:rFonts w:ascii="Times New Roman" w:hAnsi="Times New Roman" w:cs="Times New Roman"/>
          <w:sz w:val="28"/>
          <w:szCs w:val="28"/>
          <w:lang w:val="bg-BG"/>
        </w:rPr>
        <w:t>Gc</w:t>
      </w:r>
      <w:proofErr w:type="spellEnd"/>
      <w:r w:rsidRPr="00355E41">
        <w:rPr>
          <w:rFonts w:ascii="Times New Roman" w:hAnsi="Times New Roman" w:cs="Times New Roman"/>
          <w:sz w:val="28"/>
          <w:szCs w:val="28"/>
          <w:lang w:val="bg-BG"/>
        </w:rPr>
        <w:t xml:space="preserve"> не следва да бъдат разглеждани като изолирани способности. Флуидната интелигентност подпомага придобиването и организирането на нови знания, а натрупаното знание впоследствие разширява възможностите за решаване на професионални проблеми.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разглежда развитието на кристализираната интелигентност като зависимо в значителна степен от инвестирането на флуидния когнитивен потенциал в обучение и натрупване на опит [7]. Така способността за справяне с нови задачи постепенно се материализира в знания и стратегии, които могат да бъдат използвани при бъдещи ситуации.</w:t>
      </w:r>
    </w:p>
    <w:p w14:paraId="480CD3CF"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Това взаимодействие е особено важно при разглеждането на професионалната експертност. Новопостъпилият служител може да притежава висок когнитивен потенциал, но все още да няма необходимия запас от специализирани знания за ефективно справяне със сложни професионални ситуации. С натрупването на подготовка и практически опит част от проблемите постепенно престават да бъдат напълно нови. Служителят изгражда професионални схеми за интерпретация, разпознава характерни модели и използва вече усвоени стратегии. По този начин развитието на експертността може да се разглежда като процес, при който флуидният когнитивен потенциал участва в придобиването, структурирането и последващото използване на професионално знание.</w:t>
      </w:r>
    </w:p>
    <w:p w14:paraId="2F267C99"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Същевременно натрупаният опит не елиминира необходимостта от флуидна интелигентност. Средата за сигурност се променя, възникват нови технологии и заплахи, а противостоящите субекти адаптират собственото си поведение. Прекомерното разчитане на утвърдени знания и предходен опит може дори да се превърне в ограничение, когато новата ситуация съществено се различава от познатите модели. Професионалният експерт следователно трябва да съчетава способността да използва натрупаното знание със способността да го поставя под въпрос и да разработва нови решения, когато обстановката го изисква.</w:t>
      </w:r>
    </w:p>
    <w:p w14:paraId="7286CF99"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Именно тази динамична връзка между </w:t>
      </w:r>
      <w:proofErr w:type="spellStart"/>
      <w:r w:rsidRPr="00355E41">
        <w:rPr>
          <w:rFonts w:ascii="Times New Roman" w:hAnsi="Times New Roman" w:cs="Times New Roman"/>
          <w:sz w:val="28"/>
          <w:szCs w:val="28"/>
          <w:lang w:val="bg-BG"/>
        </w:rPr>
        <w:t>Gf</w:t>
      </w:r>
      <w:proofErr w:type="spellEnd"/>
      <w:r w:rsidRPr="00355E41">
        <w:rPr>
          <w:rFonts w:ascii="Times New Roman" w:hAnsi="Times New Roman" w:cs="Times New Roman"/>
          <w:sz w:val="28"/>
          <w:szCs w:val="28"/>
          <w:lang w:val="bg-BG"/>
        </w:rPr>
        <w:t xml:space="preserve"> и </w:t>
      </w:r>
      <w:proofErr w:type="spellStart"/>
      <w:r w:rsidRPr="00355E41">
        <w:rPr>
          <w:rFonts w:ascii="Times New Roman" w:hAnsi="Times New Roman" w:cs="Times New Roman"/>
          <w:sz w:val="28"/>
          <w:szCs w:val="28"/>
          <w:lang w:val="bg-BG"/>
        </w:rPr>
        <w:t>Gc</w:t>
      </w:r>
      <w:proofErr w:type="spellEnd"/>
      <w:r w:rsidRPr="00355E41">
        <w:rPr>
          <w:rFonts w:ascii="Times New Roman" w:hAnsi="Times New Roman" w:cs="Times New Roman"/>
          <w:sz w:val="28"/>
          <w:szCs w:val="28"/>
          <w:lang w:val="bg-BG"/>
        </w:rPr>
        <w:t xml:space="preserve"> прави теорията на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особено приложима към анализа на професионалното развитие в системите за сигурност. Експертността не представлява просто натрупване на информация с увеличаването на професионалния стаж, а процес на непрекъснато взаимодействие между когнитивен потенциал, обучение, практически опит и адаптация към нови професионални предизвикателства.</w:t>
      </w:r>
    </w:p>
    <w:p w14:paraId="481F14C6" w14:textId="77777777" w:rsidR="00355E41" w:rsidRPr="00355E41" w:rsidRDefault="00355E41" w:rsidP="00805359">
      <w:pPr>
        <w:ind w:firstLine="720"/>
        <w:jc w:val="both"/>
        <w:rPr>
          <w:rFonts w:ascii="Times New Roman" w:hAnsi="Times New Roman" w:cs="Times New Roman"/>
          <w:b/>
          <w:bCs/>
          <w:sz w:val="28"/>
          <w:szCs w:val="28"/>
          <w:lang w:val="bg-BG"/>
        </w:rPr>
      </w:pPr>
      <w:r w:rsidRPr="00355E41">
        <w:rPr>
          <w:rFonts w:ascii="Times New Roman" w:hAnsi="Times New Roman" w:cs="Times New Roman"/>
          <w:b/>
          <w:bCs/>
          <w:sz w:val="28"/>
          <w:szCs w:val="28"/>
          <w:lang w:val="bg-BG"/>
        </w:rPr>
        <w:lastRenderedPageBreak/>
        <w:t>2. Флуидната и кристализираната интелигентност в развитието на професионалната експертност</w:t>
      </w:r>
    </w:p>
    <w:p w14:paraId="6B6CC319"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Професионалната експертност не възниква автоматично с увеличаването на трудовия стаж. Продължителността на професионалната дейност създава възможност за натрупване на знания и практически опит, но сама по себе си не гарантира тяхното систематизиране, актуализиране и ефективно използване. Експертът се отличава не само с количеството усвоена информация, а със способността да организира професионалното знание, да разпознава съществените характеристики на проблемната ситуация и да използва подходящи стратегии за нейното разрешаване. Изследванията върху експертното представяне показват, че съществена характеристика на експертите е именно качествено различната организация на знанията и способността им да разпознават значими модели в рамките на своята професионална област [8].</w:t>
      </w:r>
    </w:p>
    <w:p w14:paraId="468587C0"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В този процес флуидната интелигентност има особено значение в началните етапи на професионалното развитие и при срещата с нови задачи. Новопостъпилият служител в системите за сигурност все още не разполага с достатъчно развит запас от професионални схеми и практически модели. Поради това той трябва в по-голяма степен да разчита на способността си да анализира непознати ситуации, да открива логически зависимости и да извежда решения от наличната информация. Високото равнище на </w:t>
      </w:r>
      <w:proofErr w:type="spellStart"/>
      <w:r w:rsidRPr="00355E41">
        <w:rPr>
          <w:rFonts w:ascii="Times New Roman" w:hAnsi="Times New Roman" w:cs="Times New Roman"/>
          <w:sz w:val="28"/>
          <w:szCs w:val="28"/>
          <w:lang w:val="bg-BG"/>
        </w:rPr>
        <w:t>Gf</w:t>
      </w:r>
      <w:proofErr w:type="spellEnd"/>
      <w:r w:rsidRPr="00355E41">
        <w:rPr>
          <w:rFonts w:ascii="Times New Roman" w:hAnsi="Times New Roman" w:cs="Times New Roman"/>
          <w:sz w:val="28"/>
          <w:szCs w:val="28"/>
          <w:lang w:val="bg-BG"/>
        </w:rPr>
        <w:t xml:space="preserve"> подпомага усвояването на нови знания и адаптирането към сложни изисквания, но не може да компенсира напълно липсата на професионален опит.</w:t>
      </w:r>
    </w:p>
    <w:p w14:paraId="0BB5995C"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С натрупването на подготовка и практика постепенно нараства значението на кристализираната интелигентност. Професионалните знания престават да бъдат съвкупност от отделни правила и започват да се организират в по-сложни когнитивни структури. Опитният специалист може да свърже настоящата ситуация с предходни случаи, да идентифицира значимите признаци и да изключи част от малко вероятните варианти още в началните етапи на анализа. Това намалява когнитивното натоварване и позволява вниманието да бъде насочено към действително критичните характеристики на ситуацията. Изследванията върху натуралистичното вземане на решения показват, че експертите в реални условия често използват именно натрупания опит за бързо разпознаване на познати модели, вместо последователно да сравняват голям брой възможни алтернативи [9].</w:t>
      </w:r>
    </w:p>
    <w:p w14:paraId="50C91246"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lastRenderedPageBreak/>
        <w:t>Подобен механизъм има особено значение в системите за сигурност. Опитният командир може да разпознае промяна в оперативната обстановка, която за по-малко подготвен служител изглежда несъществена. Разузнавателният анализатор може да свърже ново постъпила информация с предходни събития и да идентифицира тенденция, която не е непосредствено очевидна. Полицейският служител може въз основа на професионалния си опит да разпознае поведенчески признаци, които насочват към потенциално развитие на рискова ситуация. В тези случаи кристализираната интелигентност се проявява чрез използването на организирано професионално знание, което ускорява интерпретирането на информацията и подпомага избора на действие.</w:t>
      </w:r>
    </w:p>
    <w:p w14:paraId="4CCED594"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Натрупването на опит обаче създава и потенциален риск. Когато професионалистът разчита прекомерно на вече установени модели, съществува възможност новата ситуация да бъде интерпретирана като аналогична на предходна, въпреки наличието на съществени различия. При разузнавателния анализ този проблем може да се прояви чрез склонност новите данни да бъдат включвани в предварително изградена интерпретация, вместо да доведат до нейното преразглеждане. Изследванията върху психологията на разузнавателния анализ показват, че установените мисловни модели могат да затруднят възприемането на информация, която противоречи на вече формираните очаквания [10]. Именно тук флуидната интелигентност запазва ключовото си значение дори при високо равнище на професионална експертност.</w:t>
      </w:r>
    </w:p>
    <w:p w14:paraId="35E479EA"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Следователно експертното представяне предполага не заместване на </w:t>
      </w:r>
      <w:proofErr w:type="spellStart"/>
      <w:r w:rsidRPr="00355E41">
        <w:rPr>
          <w:rFonts w:ascii="Times New Roman" w:hAnsi="Times New Roman" w:cs="Times New Roman"/>
          <w:sz w:val="28"/>
          <w:szCs w:val="28"/>
          <w:lang w:val="bg-BG"/>
        </w:rPr>
        <w:t>Gf</w:t>
      </w:r>
      <w:proofErr w:type="spellEnd"/>
      <w:r w:rsidRPr="00355E41">
        <w:rPr>
          <w:rFonts w:ascii="Times New Roman" w:hAnsi="Times New Roman" w:cs="Times New Roman"/>
          <w:sz w:val="28"/>
          <w:szCs w:val="28"/>
          <w:lang w:val="bg-BG"/>
        </w:rPr>
        <w:t xml:space="preserve"> с </w:t>
      </w:r>
      <w:proofErr w:type="spellStart"/>
      <w:r w:rsidRPr="00355E41">
        <w:rPr>
          <w:rFonts w:ascii="Times New Roman" w:hAnsi="Times New Roman" w:cs="Times New Roman"/>
          <w:sz w:val="28"/>
          <w:szCs w:val="28"/>
          <w:lang w:val="bg-BG"/>
        </w:rPr>
        <w:t>Gc</w:t>
      </w:r>
      <w:proofErr w:type="spellEnd"/>
      <w:r w:rsidRPr="00355E41">
        <w:rPr>
          <w:rFonts w:ascii="Times New Roman" w:hAnsi="Times New Roman" w:cs="Times New Roman"/>
          <w:sz w:val="28"/>
          <w:szCs w:val="28"/>
          <w:lang w:val="bg-BG"/>
        </w:rPr>
        <w:t xml:space="preserve">, а тяхното постоянно взаимодействие. Кристализираната интелигентност позволява бързо използване на професионалното знание, докато флуидната подпомага преоценяването му, когато ситуацията не съответства на познатите модели. При рутинни и добре познати задачи относителното значение на </w:t>
      </w:r>
      <w:proofErr w:type="spellStart"/>
      <w:r w:rsidRPr="00355E41">
        <w:rPr>
          <w:rFonts w:ascii="Times New Roman" w:hAnsi="Times New Roman" w:cs="Times New Roman"/>
          <w:sz w:val="28"/>
          <w:szCs w:val="28"/>
          <w:lang w:val="bg-BG"/>
        </w:rPr>
        <w:t>Gc</w:t>
      </w:r>
      <w:proofErr w:type="spellEnd"/>
      <w:r w:rsidRPr="00355E41">
        <w:rPr>
          <w:rFonts w:ascii="Times New Roman" w:hAnsi="Times New Roman" w:cs="Times New Roman"/>
          <w:sz w:val="28"/>
          <w:szCs w:val="28"/>
          <w:lang w:val="bg-BG"/>
        </w:rPr>
        <w:t xml:space="preserve"> може да бъде по-голямо, докато при нови, нестандартни или бързо променящи се проблеми ролята на </w:t>
      </w:r>
      <w:proofErr w:type="spellStart"/>
      <w:r w:rsidRPr="00355E41">
        <w:rPr>
          <w:rFonts w:ascii="Times New Roman" w:hAnsi="Times New Roman" w:cs="Times New Roman"/>
          <w:sz w:val="28"/>
          <w:szCs w:val="28"/>
          <w:lang w:val="bg-BG"/>
        </w:rPr>
        <w:t>Gf</w:t>
      </w:r>
      <w:proofErr w:type="spellEnd"/>
      <w:r w:rsidRPr="00355E41">
        <w:rPr>
          <w:rFonts w:ascii="Times New Roman" w:hAnsi="Times New Roman" w:cs="Times New Roman"/>
          <w:sz w:val="28"/>
          <w:szCs w:val="28"/>
          <w:lang w:val="bg-BG"/>
        </w:rPr>
        <w:t xml:space="preserve"> нараства. От тази гледна точка професионалният експерт се отличава не само със способността да разпознава познатото, но и със способността своевременно да установи, че познатото решение вече не е приложимо.</w:t>
      </w:r>
    </w:p>
    <w:p w14:paraId="1AA9DC11" w14:textId="04A788D4" w:rsidR="00C22E33" w:rsidRPr="00C22E33" w:rsidRDefault="00C22E33" w:rsidP="00805359">
      <w:pPr>
        <w:ind w:firstLine="720"/>
        <w:jc w:val="both"/>
        <w:rPr>
          <w:rFonts w:ascii="Times New Roman" w:hAnsi="Times New Roman" w:cs="Times New Roman"/>
          <w:sz w:val="28"/>
          <w:szCs w:val="28"/>
          <w:lang w:val="bg-BG"/>
        </w:rPr>
      </w:pPr>
      <w:r w:rsidRPr="00C22E33">
        <w:rPr>
          <w:rFonts w:ascii="Times New Roman" w:hAnsi="Times New Roman" w:cs="Times New Roman"/>
          <w:sz w:val="28"/>
          <w:szCs w:val="28"/>
          <w:lang w:val="bg-BG"/>
        </w:rPr>
        <w:t xml:space="preserve">Това разграничение е особено значимо в съвременната среда за сигурност, където технологичните промени и появата на нови форми на заплахи ограничават възможността професионалната дейност да се основава единствено на натрупани модели от миналото. Показателно е, че при </w:t>
      </w:r>
      <w:r w:rsidR="00954D1F">
        <w:rPr>
          <w:rFonts w:ascii="Times New Roman" w:hAnsi="Times New Roman" w:cs="Times New Roman"/>
          <w:sz w:val="28"/>
          <w:szCs w:val="28"/>
          <w:lang w:val="bg-BG"/>
        </w:rPr>
        <w:lastRenderedPageBreak/>
        <w:t>представянето на</w:t>
      </w:r>
      <w:r w:rsidRPr="00C22E33">
        <w:rPr>
          <w:rFonts w:ascii="Times New Roman" w:hAnsi="Times New Roman" w:cs="Times New Roman"/>
          <w:sz w:val="28"/>
          <w:szCs w:val="28"/>
          <w:lang w:val="bg-BG"/>
        </w:rPr>
        <w:t xml:space="preserve"> военната специализация „Разузнаване“ в НВУ „Васил Левски“ сред изгражданите способности се поставят творческото прилагане на придобитите знания, адаптирането при промяна на обстановката и анализирането на данни, факти и процеси за вземане на решения [12]. Тези изисквания илюстрират необходимостта професионалното знание да се съчетава със способност за неговото адаптивно използване в динамична среда. </w:t>
      </w:r>
    </w:p>
    <w:p w14:paraId="5B93AA51" w14:textId="016C4462"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В този смисъл професионалната експертност в системите за сигурност може да бъде разглеждана като </w:t>
      </w:r>
      <w:r w:rsidRPr="00954D1F">
        <w:rPr>
          <w:rFonts w:ascii="Times New Roman" w:hAnsi="Times New Roman" w:cs="Times New Roman"/>
          <w:bCs/>
          <w:sz w:val="28"/>
          <w:szCs w:val="28"/>
          <w:lang w:val="bg-BG"/>
        </w:rPr>
        <w:t>динамичен баланс между когнитивна адаптивност и натрупано професионално знание</w:t>
      </w:r>
      <w:r w:rsidRPr="00954D1F">
        <w:rPr>
          <w:rFonts w:ascii="Times New Roman" w:hAnsi="Times New Roman" w:cs="Times New Roman"/>
          <w:sz w:val="28"/>
          <w:szCs w:val="28"/>
          <w:lang w:val="bg-BG"/>
        </w:rPr>
        <w:t>.</w:t>
      </w:r>
      <w:r w:rsidRPr="00355E41">
        <w:rPr>
          <w:rFonts w:ascii="Times New Roman" w:hAnsi="Times New Roman" w:cs="Times New Roman"/>
          <w:sz w:val="28"/>
          <w:szCs w:val="28"/>
          <w:lang w:val="bg-BG"/>
        </w:rPr>
        <w:t xml:space="preserve"> Флуидната интелигентност подпомага справянето с новостта, а кристализираната осигурява използването на натрупания опит. Високата професионална ефективност предполага не доминиране на единия компонент, а способност за адекватното им активиране според характеристиките на конкретната ситуация.</w:t>
      </w:r>
    </w:p>
    <w:p w14:paraId="311D5CC5" w14:textId="77777777" w:rsidR="00355E41" w:rsidRPr="00355E41" w:rsidRDefault="00355E41" w:rsidP="00805359">
      <w:pPr>
        <w:ind w:firstLine="720"/>
        <w:jc w:val="both"/>
        <w:rPr>
          <w:rFonts w:ascii="Times New Roman" w:hAnsi="Times New Roman" w:cs="Times New Roman"/>
          <w:b/>
          <w:bCs/>
          <w:sz w:val="28"/>
          <w:szCs w:val="28"/>
          <w:lang w:val="bg-BG"/>
        </w:rPr>
      </w:pPr>
      <w:r w:rsidRPr="00355E41">
        <w:rPr>
          <w:rFonts w:ascii="Times New Roman" w:hAnsi="Times New Roman" w:cs="Times New Roman"/>
          <w:b/>
          <w:bCs/>
          <w:sz w:val="28"/>
          <w:szCs w:val="28"/>
          <w:lang w:val="bg-BG"/>
        </w:rPr>
        <w:t>3. Практическо значение за развитието на персонала в системите за сигурност</w:t>
      </w:r>
    </w:p>
    <w:p w14:paraId="27D10C5E" w14:textId="159AD068" w:rsidR="00C22E33" w:rsidRPr="00C22E33" w:rsidRDefault="00355E41" w:rsidP="000A0A9D">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Разграничението между флуидна и кристализирана интелигентност има практическо значение за подбора, подготовката и професионалното развитие на персонала в системите за сигурност. При подбора когнитивният потенциал не следва да се оценява единствено чрез наличните професионални знания. Способността за анализ на нови проблеми и адаптиране към непознати ситуации е особено значима за длъжности, характеризиращи се с висока динамика, неопределеност и необходимост от самостоятелно вземане на решения.</w:t>
      </w:r>
      <w:r w:rsidR="000A0A9D">
        <w:rPr>
          <w:rFonts w:ascii="Times New Roman" w:hAnsi="Times New Roman" w:cs="Times New Roman"/>
          <w:sz w:val="28"/>
          <w:szCs w:val="28"/>
          <w:lang w:val="bg-BG"/>
        </w:rPr>
        <w:t xml:space="preserve"> </w:t>
      </w:r>
      <w:r w:rsidR="00C22E33" w:rsidRPr="00C22E33">
        <w:rPr>
          <w:rFonts w:ascii="Times New Roman" w:hAnsi="Times New Roman" w:cs="Times New Roman"/>
          <w:sz w:val="28"/>
          <w:szCs w:val="28"/>
          <w:lang w:val="bg-BG"/>
        </w:rPr>
        <w:t xml:space="preserve">При професионалната подготовка взаимодействието между </w:t>
      </w:r>
      <w:proofErr w:type="spellStart"/>
      <w:r w:rsidR="00C22E33" w:rsidRPr="00C22E33">
        <w:rPr>
          <w:rFonts w:ascii="Times New Roman" w:hAnsi="Times New Roman" w:cs="Times New Roman"/>
          <w:sz w:val="28"/>
          <w:szCs w:val="28"/>
          <w:lang w:val="bg-BG"/>
        </w:rPr>
        <w:t>Gf</w:t>
      </w:r>
      <w:proofErr w:type="spellEnd"/>
      <w:r w:rsidR="00C22E33" w:rsidRPr="00C22E33">
        <w:rPr>
          <w:rFonts w:ascii="Times New Roman" w:hAnsi="Times New Roman" w:cs="Times New Roman"/>
          <w:sz w:val="28"/>
          <w:szCs w:val="28"/>
          <w:lang w:val="bg-BG"/>
        </w:rPr>
        <w:t xml:space="preserve"> и </w:t>
      </w:r>
      <w:proofErr w:type="spellStart"/>
      <w:r w:rsidR="00C22E33" w:rsidRPr="00C22E33">
        <w:rPr>
          <w:rFonts w:ascii="Times New Roman" w:hAnsi="Times New Roman" w:cs="Times New Roman"/>
          <w:sz w:val="28"/>
          <w:szCs w:val="28"/>
          <w:lang w:val="bg-BG"/>
        </w:rPr>
        <w:t>Gc</w:t>
      </w:r>
      <w:proofErr w:type="spellEnd"/>
      <w:r w:rsidR="00C22E33" w:rsidRPr="00C22E33">
        <w:rPr>
          <w:rFonts w:ascii="Times New Roman" w:hAnsi="Times New Roman" w:cs="Times New Roman"/>
          <w:sz w:val="28"/>
          <w:szCs w:val="28"/>
          <w:lang w:val="bg-BG"/>
        </w:rPr>
        <w:t xml:space="preserve"> предполага съчетаване на усвояването на специализирани знания с решаването на нестандартни практически задачи. Подобна практическа насоченост се открива и в системата за психологично осигуряване на Българската армия, където психологичното обучение е ориентирано към повишаване на практическата компетентност и включва </w:t>
      </w:r>
      <w:proofErr w:type="spellStart"/>
      <w:r w:rsidR="00C22E33" w:rsidRPr="00C22E33">
        <w:rPr>
          <w:rFonts w:ascii="Times New Roman" w:hAnsi="Times New Roman" w:cs="Times New Roman"/>
          <w:sz w:val="28"/>
          <w:szCs w:val="28"/>
          <w:lang w:val="bg-BG"/>
        </w:rPr>
        <w:t>тренингови</w:t>
      </w:r>
      <w:proofErr w:type="spellEnd"/>
      <w:r w:rsidR="00C22E33" w:rsidRPr="00C22E33">
        <w:rPr>
          <w:rFonts w:ascii="Times New Roman" w:hAnsi="Times New Roman" w:cs="Times New Roman"/>
          <w:sz w:val="28"/>
          <w:szCs w:val="28"/>
          <w:lang w:val="bg-BG"/>
        </w:rPr>
        <w:t xml:space="preserve"> и практически форми на подготовка [11]. Казусите, симулациите и тренировките при променящи се условия могат да стимулират адаптивното използване на професионалното знание, вместо механичното прилагане на предварително усвоени алгоритми. </w:t>
      </w:r>
    </w:p>
    <w:p w14:paraId="415572F8" w14:textId="77777777" w:rsidR="00B309F0" w:rsidRPr="00B309F0" w:rsidRDefault="00B309F0" w:rsidP="00805359">
      <w:pPr>
        <w:ind w:firstLine="720"/>
        <w:jc w:val="both"/>
        <w:rPr>
          <w:rFonts w:ascii="Times New Roman" w:hAnsi="Times New Roman" w:cs="Times New Roman"/>
          <w:sz w:val="28"/>
          <w:szCs w:val="28"/>
          <w:lang w:val="bg-BG"/>
        </w:rPr>
      </w:pPr>
      <w:r w:rsidRPr="00B309F0">
        <w:rPr>
          <w:rFonts w:ascii="Times New Roman" w:hAnsi="Times New Roman" w:cs="Times New Roman"/>
          <w:sz w:val="28"/>
          <w:szCs w:val="28"/>
          <w:lang w:val="bg-BG"/>
        </w:rPr>
        <w:t xml:space="preserve">Особено значение придобива продължаващата професионална подготовка. Натрупаният опит увеличава ресурсите на кристализираната интелигентност, но неговата практическа стойност зависи от системното актуализиране на знанията и критичното преосмисляне на установените </w:t>
      </w:r>
      <w:r w:rsidRPr="00B309F0">
        <w:rPr>
          <w:rFonts w:ascii="Times New Roman" w:hAnsi="Times New Roman" w:cs="Times New Roman"/>
          <w:sz w:val="28"/>
          <w:szCs w:val="28"/>
          <w:lang w:val="bg-BG"/>
        </w:rPr>
        <w:lastRenderedPageBreak/>
        <w:t>модели на действие. Промените в технологичната и нормативната среда могат да породят нови задачи и изисквания към професионалната дейност, както показват и измененията в нормативната уредба на отбраната, свързани с противодействието на безпилотни системи [13]. Това налага експертността да се поддържа чрез обучение през целия професионален път и адаптиране на натрупаното знание към нови условия.</w:t>
      </w:r>
    </w:p>
    <w:p w14:paraId="00ACD6A5" w14:textId="06287521"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Следователно развитието на човешкия потенциал в системите за сигурност следва да бъде насочено към съчетаване на професионалното знание с когнитивната адаптивност. Подобен подход позволява натрупаният опит да бъде използван като ресурс, без да се превръща в ограничение при възникването на нови и нетипични заплахи.</w:t>
      </w:r>
    </w:p>
    <w:p w14:paraId="01B32A26" w14:textId="77777777" w:rsidR="00355E41" w:rsidRPr="00355E41" w:rsidRDefault="00355E41" w:rsidP="00805359">
      <w:pPr>
        <w:ind w:firstLine="720"/>
        <w:jc w:val="both"/>
        <w:rPr>
          <w:rFonts w:ascii="Times New Roman" w:hAnsi="Times New Roman" w:cs="Times New Roman"/>
          <w:b/>
          <w:bCs/>
          <w:sz w:val="28"/>
          <w:szCs w:val="28"/>
          <w:lang w:val="bg-BG"/>
        </w:rPr>
      </w:pPr>
      <w:r w:rsidRPr="00355E41">
        <w:rPr>
          <w:rFonts w:ascii="Times New Roman" w:hAnsi="Times New Roman" w:cs="Times New Roman"/>
          <w:b/>
          <w:bCs/>
          <w:sz w:val="28"/>
          <w:szCs w:val="28"/>
          <w:lang w:val="bg-BG"/>
        </w:rPr>
        <w:t>Заключение</w:t>
      </w:r>
    </w:p>
    <w:p w14:paraId="1BB7A63F" w14:textId="700126B6" w:rsidR="00355E41" w:rsidRPr="00355E41" w:rsidRDefault="00355E41" w:rsidP="000A0A9D">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 xml:space="preserve">Теорията на Реймънд </w:t>
      </w:r>
      <w:proofErr w:type="spellStart"/>
      <w:r w:rsidRPr="00355E41">
        <w:rPr>
          <w:rFonts w:ascii="Times New Roman" w:hAnsi="Times New Roman" w:cs="Times New Roman"/>
          <w:sz w:val="28"/>
          <w:szCs w:val="28"/>
          <w:lang w:val="bg-BG"/>
        </w:rPr>
        <w:t>Кател</w:t>
      </w:r>
      <w:proofErr w:type="spellEnd"/>
      <w:r w:rsidRPr="00355E41">
        <w:rPr>
          <w:rFonts w:ascii="Times New Roman" w:hAnsi="Times New Roman" w:cs="Times New Roman"/>
          <w:sz w:val="28"/>
          <w:szCs w:val="28"/>
          <w:lang w:val="bg-BG"/>
        </w:rPr>
        <w:t xml:space="preserve"> предоставя подходяща концептуална основа за анализ на развитието на професионалната експертност в системите за сигурност. Разграничението между флуидна и кристализирана интелигентност показва, че успешната професионална дейност изисква както способност за решаване на нови и непознати проблеми, така и ефективно използване на знанията и опита, натрупани в процеса на обучение и професионална практика.</w:t>
      </w:r>
      <w:r w:rsidR="000A0A9D">
        <w:rPr>
          <w:rFonts w:ascii="Times New Roman" w:hAnsi="Times New Roman" w:cs="Times New Roman"/>
          <w:sz w:val="28"/>
          <w:szCs w:val="28"/>
          <w:lang w:val="bg-BG"/>
        </w:rPr>
        <w:t xml:space="preserve"> </w:t>
      </w:r>
      <w:r w:rsidRPr="00355E41">
        <w:rPr>
          <w:rFonts w:ascii="Times New Roman" w:hAnsi="Times New Roman" w:cs="Times New Roman"/>
          <w:sz w:val="28"/>
          <w:szCs w:val="28"/>
          <w:lang w:val="bg-BG"/>
        </w:rPr>
        <w:t xml:space="preserve">Извършеният анализ подкрепя извода, че </w:t>
      </w:r>
      <w:r w:rsidRPr="00805359">
        <w:rPr>
          <w:rFonts w:ascii="Times New Roman" w:hAnsi="Times New Roman" w:cs="Times New Roman"/>
          <w:bCs/>
          <w:sz w:val="28"/>
          <w:szCs w:val="28"/>
          <w:lang w:val="bg-BG"/>
        </w:rPr>
        <w:t>професионалната експертност представлява динамичен баланс между когнитивна адаптивност и натрупано професионално знание</w:t>
      </w:r>
      <w:r w:rsidRPr="00805359">
        <w:rPr>
          <w:rFonts w:ascii="Times New Roman" w:hAnsi="Times New Roman" w:cs="Times New Roman"/>
          <w:sz w:val="28"/>
          <w:szCs w:val="28"/>
          <w:lang w:val="bg-BG"/>
        </w:rPr>
        <w:t xml:space="preserve">. </w:t>
      </w:r>
      <w:r w:rsidRPr="00355E41">
        <w:rPr>
          <w:rFonts w:ascii="Times New Roman" w:hAnsi="Times New Roman" w:cs="Times New Roman"/>
          <w:sz w:val="28"/>
          <w:szCs w:val="28"/>
          <w:lang w:val="bg-BG"/>
        </w:rPr>
        <w:t>Професионалният стаж създава условия за развитие на експертност, но не е достатъчен сам по себе си. Нейното поддържане изисква способност за критично преосмисляне на придобития опит и адаптирането му към нови ситуации.</w:t>
      </w:r>
    </w:p>
    <w:p w14:paraId="6F717E6C" w14:textId="77777777" w:rsidR="00355E41" w:rsidRPr="00355E41" w:rsidRDefault="00355E41" w:rsidP="00805359">
      <w:pPr>
        <w:ind w:firstLine="720"/>
        <w:jc w:val="both"/>
        <w:rPr>
          <w:rFonts w:ascii="Times New Roman" w:hAnsi="Times New Roman" w:cs="Times New Roman"/>
          <w:sz w:val="28"/>
          <w:szCs w:val="28"/>
          <w:lang w:val="bg-BG"/>
        </w:rPr>
      </w:pPr>
      <w:r w:rsidRPr="00355E41">
        <w:rPr>
          <w:rFonts w:ascii="Times New Roman" w:hAnsi="Times New Roman" w:cs="Times New Roman"/>
          <w:sz w:val="28"/>
          <w:szCs w:val="28"/>
          <w:lang w:val="bg-BG"/>
        </w:rPr>
        <w:t>В условията на непрекъснато променяща се среда за сигурност именно взаимодействието между флуидната и кристализираната интелигентност позволява на специалиста едновременно да използва натрупания професионален опит и да излиза извън неговите граници, когато установените модели вече не предоставят адекватно решение.</w:t>
      </w:r>
    </w:p>
    <w:p w14:paraId="07122DB5" w14:textId="77777777" w:rsidR="000A0A9D" w:rsidRDefault="000A0A9D" w:rsidP="00355E41">
      <w:pPr>
        <w:rPr>
          <w:rFonts w:ascii="Times New Roman" w:hAnsi="Times New Roman" w:cs="Times New Roman"/>
          <w:b/>
          <w:sz w:val="28"/>
          <w:szCs w:val="28"/>
          <w:lang w:val="bg-BG"/>
        </w:rPr>
      </w:pPr>
      <w:bookmarkStart w:id="0" w:name="_GoBack"/>
      <w:bookmarkEnd w:id="0"/>
    </w:p>
    <w:p w14:paraId="5BC01F31" w14:textId="22B6424F" w:rsidR="00355E41" w:rsidRPr="00954D1F" w:rsidRDefault="00355E41" w:rsidP="00355E41">
      <w:pPr>
        <w:rPr>
          <w:rFonts w:ascii="Times New Roman" w:hAnsi="Times New Roman" w:cs="Times New Roman"/>
          <w:b/>
          <w:sz w:val="28"/>
          <w:szCs w:val="28"/>
          <w:lang w:val="bg-BG"/>
        </w:rPr>
      </w:pPr>
      <w:r w:rsidRPr="00954D1F">
        <w:rPr>
          <w:rFonts w:ascii="Times New Roman" w:hAnsi="Times New Roman" w:cs="Times New Roman"/>
          <w:b/>
          <w:sz w:val="28"/>
          <w:szCs w:val="28"/>
          <w:lang w:val="bg-BG"/>
        </w:rPr>
        <w:t xml:space="preserve">БЕЛЕЖКИ </w:t>
      </w:r>
      <w:r w:rsidR="00954D1F">
        <w:rPr>
          <w:rFonts w:ascii="Times New Roman" w:hAnsi="Times New Roman" w:cs="Times New Roman"/>
          <w:b/>
          <w:sz w:val="28"/>
          <w:szCs w:val="28"/>
          <w:lang w:val="bg-BG"/>
        </w:rPr>
        <w:t>:</w:t>
      </w:r>
    </w:p>
    <w:p w14:paraId="747991C9"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sz w:val="28"/>
          <w:szCs w:val="28"/>
        </w:rPr>
        <w:t>[1] CATTELL</w:t>
      </w:r>
      <w:r w:rsidRPr="00805359">
        <w:rPr>
          <w:rFonts w:ascii="Times New Roman" w:hAnsi="Times New Roman" w:cs="Times New Roman"/>
          <w:sz w:val="28"/>
          <w:szCs w:val="28"/>
        </w:rPr>
        <w:t xml:space="preserve">, Raymond B. </w:t>
      </w:r>
      <w:r w:rsidRPr="00805359">
        <w:rPr>
          <w:rFonts w:ascii="Times New Roman" w:hAnsi="Times New Roman" w:cs="Times New Roman"/>
          <w:i/>
          <w:iCs/>
          <w:sz w:val="28"/>
          <w:szCs w:val="28"/>
        </w:rPr>
        <w:t>Theory of Fluid and Crystallized Intelligence: A Critical Experiment</w:t>
      </w:r>
      <w:r w:rsidRPr="00805359">
        <w:rPr>
          <w:rFonts w:ascii="Times New Roman" w:hAnsi="Times New Roman" w:cs="Times New Roman"/>
          <w:sz w:val="28"/>
          <w:szCs w:val="28"/>
        </w:rPr>
        <w:t xml:space="preserve">. Journal of Educational Psychology. </w:t>
      </w:r>
      <w:proofErr w:type="gramStart"/>
      <w:r w:rsidRPr="00805359">
        <w:rPr>
          <w:rFonts w:ascii="Times New Roman" w:hAnsi="Times New Roman" w:cs="Times New Roman"/>
          <w:sz w:val="28"/>
          <w:szCs w:val="28"/>
        </w:rPr>
        <w:t>1963</w:t>
      </w:r>
      <w:proofErr w:type="gramEnd"/>
      <w:r w:rsidRPr="00805359">
        <w:rPr>
          <w:rFonts w:ascii="Times New Roman" w:hAnsi="Times New Roman" w:cs="Times New Roman"/>
          <w:sz w:val="28"/>
          <w:szCs w:val="28"/>
        </w:rPr>
        <w:t>, Vol. 54, No. 1, pp. 1–22.</w:t>
      </w:r>
    </w:p>
    <w:p w14:paraId="76DAB6F0"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sz w:val="28"/>
          <w:szCs w:val="28"/>
        </w:rPr>
        <w:lastRenderedPageBreak/>
        <w:t>[2] HORN</w:t>
      </w:r>
      <w:r w:rsidRPr="00805359">
        <w:rPr>
          <w:rFonts w:ascii="Times New Roman" w:hAnsi="Times New Roman" w:cs="Times New Roman"/>
          <w:sz w:val="28"/>
          <w:szCs w:val="28"/>
        </w:rPr>
        <w:t xml:space="preserve">, John L. and Raymond B. CATTELL. </w:t>
      </w:r>
      <w:r w:rsidRPr="00805359">
        <w:rPr>
          <w:rFonts w:ascii="Times New Roman" w:hAnsi="Times New Roman" w:cs="Times New Roman"/>
          <w:i/>
          <w:iCs/>
          <w:sz w:val="28"/>
          <w:szCs w:val="28"/>
        </w:rPr>
        <w:t>Refinement and Test of the Theory of Fluid and Crystallized General Intelligences</w:t>
      </w:r>
      <w:r w:rsidRPr="00805359">
        <w:rPr>
          <w:rFonts w:ascii="Times New Roman" w:hAnsi="Times New Roman" w:cs="Times New Roman"/>
          <w:sz w:val="28"/>
          <w:szCs w:val="28"/>
        </w:rPr>
        <w:t xml:space="preserve">. Journal of Educational Psychology. </w:t>
      </w:r>
      <w:proofErr w:type="gramStart"/>
      <w:r w:rsidRPr="00805359">
        <w:rPr>
          <w:rFonts w:ascii="Times New Roman" w:hAnsi="Times New Roman" w:cs="Times New Roman"/>
          <w:sz w:val="28"/>
          <w:szCs w:val="28"/>
        </w:rPr>
        <w:t>1966</w:t>
      </w:r>
      <w:proofErr w:type="gramEnd"/>
      <w:r w:rsidRPr="00805359">
        <w:rPr>
          <w:rFonts w:ascii="Times New Roman" w:hAnsi="Times New Roman" w:cs="Times New Roman"/>
          <w:sz w:val="28"/>
          <w:szCs w:val="28"/>
        </w:rPr>
        <w:t>, Vol. 57, No. 5, pp. 253–270. DOI 10.1037/h0023816.</w:t>
      </w:r>
    </w:p>
    <w:p w14:paraId="3FA91D2F"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sz w:val="28"/>
          <w:szCs w:val="28"/>
        </w:rPr>
        <w:t>[3] ACKERMAN</w:t>
      </w:r>
      <w:r w:rsidRPr="00805359">
        <w:rPr>
          <w:rFonts w:ascii="Times New Roman" w:hAnsi="Times New Roman" w:cs="Times New Roman"/>
          <w:sz w:val="28"/>
          <w:szCs w:val="28"/>
        </w:rPr>
        <w:t xml:space="preserve">, Phillip L. </w:t>
      </w:r>
      <w:r w:rsidRPr="00805359">
        <w:rPr>
          <w:rFonts w:ascii="Times New Roman" w:hAnsi="Times New Roman" w:cs="Times New Roman"/>
          <w:i/>
          <w:iCs/>
          <w:sz w:val="28"/>
          <w:szCs w:val="28"/>
        </w:rPr>
        <w:t>A Theory of Adult Intellectual Development: Process, Personality, Interests, and Knowledge</w:t>
      </w:r>
      <w:r w:rsidRPr="00805359">
        <w:rPr>
          <w:rFonts w:ascii="Times New Roman" w:hAnsi="Times New Roman" w:cs="Times New Roman"/>
          <w:sz w:val="28"/>
          <w:szCs w:val="28"/>
        </w:rPr>
        <w:t xml:space="preserve">. Intelligence. </w:t>
      </w:r>
      <w:proofErr w:type="gramStart"/>
      <w:r w:rsidRPr="00805359">
        <w:rPr>
          <w:rFonts w:ascii="Times New Roman" w:hAnsi="Times New Roman" w:cs="Times New Roman"/>
          <w:sz w:val="28"/>
          <w:szCs w:val="28"/>
        </w:rPr>
        <w:t>1996</w:t>
      </w:r>
      <w:proofErr w:type="gramEnd"/>
      <w:r w:rsidRPr="00805359">
        <w:rPr>
          <w:rFonts w:ascii="Times New Roman" w:hAnsi="Times New Roman" w:cs="Times New Roman"/>
          <w:sz w:val="28"/>
          <w:szCs w:val="28"/>
        </w:rPr>
        <w:t>, Vol. 22, No. 2, pp. 227–257. DOI 10.1016/S0160-2896(96)90016-1.</w:t>
      </w:r>
    </w:p>
    <w:p w14:paraId="08B396C2"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bCs/>
          <w:sz w:val="28"/>
          <w:szCs w:val="28"/>
        </w:rPr>
        <w:t>[4]</w:t>
      </w:r>
      <w:r w:rsidRPr="00805359">
        <w:rPr>
          <w:rFonts w:ascii="Times New Roman" w:hAnsi="Times New Roman" w:cs="Times New Roman"/>
          <w:sz w:val="28"/>
          <w:szCs w:val="28"/>
        </w:rPr>
        <w:t xml:space="preserve"> </w:t>
      </w:r>
      <w:r w:rsidRPr="00805359">
        <w:rPr>
          <w:rFonts w:ascii="Times New Roman" w:hAnsi="Times New Roman" w:cs="Times New Roman"/>
          <w:b/>
          <w:sz w:val="28"/>
          <w:szCs w:val="28"/>
        </w:rPr>
        <w:t>CATTELL</w:t>
      </w:r>
      <w:r w:rsidRPr="00805359">
        <w:rPr>
          <w:rFonts w:ascii="Times New Roman" w:hAnsi="Times New Roman" w:cs="Times New Roman"/>
          <w:sz w:val="28"/>
          <w:szCs w:val="28"/>
        </w:rPr>
        <w:t xml:space="preserve">, Raymond B. </w:t>
      </w:r>
      <w:r w:rsidRPr="00805359">
        <w:rPr>
          <w:rFonts w:ascii="Times New Roman" w:hAnsi="Times New Roman" w:cs="Times New Roman"/>
          <w:i/>
          <w:iCs/>
          <w:sz w:val="28"/>
          <w:szCs w:val="28"/>
        </w:rPr>
        <w:t>Abilities: Their Structure, Growth, and Action</w:t>
      </w:r>
      <w:r w:rsidRPr="00805359">
        <w:rPr>
          <w:rFonts w:ascii="Times New Roman" w:hAnsi="Times New Roman" w:cs="Times New Roman"/>
          <w:sz w:val="28"/>
          <w:szCs w:val="28"/>
        </w:rPr>
        <w:t>. Boston: Houghton Mifflin, 1971.</w:t>
      </w:r>
    </w:p>
    <w:p w14:paraId="6CAB4AEB"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bCs/>
          <w:sz w:val="28"/>
          <w:szCs w:val="28"/>
        </w:rPr>
        <w:t>[5]</w:t>
      </w:r>
      <w:r w:rsidRPr="00805359">
        <w:rPr>
          <w:rFonts w:ascii="Times New Roman" w:hAnsi="Times New Roman" w:cs="Times New Roman"/>
          <w:b/>
          <w:sz w:val="28"/>
          <w:szCs w:val="28"/>
        </w:rPr>
        <w:t xml:space="preserve"> CATTELL</w:t>
      </w:r>
      <w:r w:rsidRPr="00805359">
        <w:rPr>
          <w:rFonts w:ascii="Times New Roman" w:hAnsi="Times New Roman" w:cs="Times New Roman"/>
          <w:sz w:val="28"/>
          <w:szCs w:val="28"/>
        </w:rPr>
        <w:t xml:space="preserve">, Raymond B. </w:t>
      </w:r>
      <w:r w:rsidRPr="00805359">
        <w:rPr>
          <w:rFonts w:ascii="Times New Roman" w:hAnsi="Times New Roman" w:cs="Times New Roman"/>
          <w:i/>
          <w:iCs/>
          <w:sz w:val="28"/>
          <w:szCs w:val="28"/>
        </w:rPr>
        <w:t>Theory of Fluid and Crystallized Intelligence: A Critical Experiment</w:t>
      </w:r>
      <w:r w:rsidRPr="00805359">
        <w:rPr>
          <w:rFonts w:ascii="Times New Roman" w:hAnsi="Times New Roman" w:cs="Times New Roman"/>
          <w:sz w:val="28"/>
          <w:szCs w:val="28"/>
        </w:rPr>
        <w:t xml:space="preserve">. Journal of Educational Psychology. </w:t>
      </w:r>
      <w:proofErr w:type="gramStart"/>
      <w:r w:rsidRPr="00805359">
        <w:rPr>
          <w:rFonts w:ascii="Times New Roman" w:hAnsi="Times New Roman" w:cs="Times New Roman"/>
          <w:sz w:val="28"/>
          <w:szCs w:val="28"/>
        </w:rPr>
        <w:t>1963</w:t>
      </w:r>
      <w:proofErr w:type="gramEnd"/>
      <w:r w:rsidRPr="00805359">
        <w:rPr>
          <w:rFonts w:ascii="Times New Roman" w:hAnsi="Times New Roman" w:cs="Times New Roman"/>
          <w:sz w:val="28"/>
          <w:szCs w:val="28"/>
        </w:rPr>
        <w:t>, Vol. 54, No. 1, pp. 1–22.</w:t>
      </w:r>
    </w:p>
    <w:p w14:paraId="02660D4A"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bCs/>
          <w:sz w:val="28"/>
          <w:szCs w:val="28"/>
        </w:rPr>
        <w:t>[6]</w:t>
      </w:r>
      <w:r w:rsidRPr="00805359">
        <w:rPr>
          <w:rFonts w:ascii="Times New Roman" w:hAnsi="Times New Roman" w:cs="Times New Roman"/>
          <w:sz w:val="28"/>
          <w:szCs w:val="28"/>
        </w:rPr>
        <w:t xml:space="preserve"> </w:t>
      </w:r>
      <w:r w:rsidRPr="00805359">
        <w:rPr>
          <w:rFonts w:ascii="Times New Roman" w:hAnsi="Times New Roman" w:cs="Times New Roman"/>
          <w:b/>
          <w:sz w:val="28"/>
          <w:szCs w:val="28"/>
        </w:rPr>
        <w:t>HORN</w:t>
      </w:r>
      <w:r w:rsidRPr="00805359">
        <w:rPr>
          <w:rFonts w:ascii="Times New Roman" w:hAnsi="Times New Roman" w:cs="Times New Roman"/>
          <w:sz w:val="28"/>
          <w:szCs w:val="28"/>
        </w:rPr>
        <w:t xml:space="preserve">, John L. and Raymond B. CATTELL. </w:t>
      </w:r>
      <w:r w:rsidRPr="00805359">
        <w:rPr>
          <w:rFonts w:ascii="Times New Roman" w:hAnsi="Times New Roman" w:cs="Times New Roman"/>
          <w:i/>
          <w:iCs/>
          <w:sz w:val="28"/>
          <w:szCs w:val="28"/>
        </w:rPr>
        <w:t>Age Differences in Fluid and Crystallized Intelligence</w:t>
      </w:r>
      <w:r w:rsidRPr="00805359">
        <w:rPr>
          <w:rFonts w:ascii="Times New Roman" w:hAnsi="Times New Roman" w:cs="Times New Roman"/>
          <w:sz w:val="28"/>
          <w:szCs w:val="28"/>
        </w:rPr>
        <w:t xml:space="preserve">. </w:t>
      </w:r>
      <w:proofErr w:type="spellStart"/>
      <w:r w:rsidRPr="00805359">
        <w:rPr>
          <w:rFonts w:ascii="Times New Roman" w:hAnsi="Times New Roman" w:cs="Times New Roman"/>
          <w:sz w:val="28"/>
          <w:szCs w:val="28"/>
        </w:rPr>
        <w:t>Acta</w:t>
      </w:r>
      <w:proofErr w:type="spellEnd"/>
      <w:r w:rsidRPr="00805359">
        <w:rPr>
          <w:rFonts w:ascii="Times New Roman" w:hAnsi="Times New Roman" w:cs="Times New Roman"/>
          <w:sz w:val="28"/>
          <w:szCs w:val="28"/>
        </w:rPr>
        <w:t xml:space="preserve"> </w:t>
      </w:r>
      <w:proofErr w:type="spellStart"/>
      <w:r w:rsidRPr="00805359">
        <w:rPr>
          <w:rFonts w:ascii="Times New Roman" w:hAnsi="Times New Roman" w:cs="Times New Roman"/>
          <w:sz w:val="28"/>
          <w:szCs w:val="28"/>
        </w:rPr>
        <w:t>Psychologica</w:t>
      </w:r>
      <w:proofErr w:type="spellEnd"/>
      <w:r w:rsidRPr="00805359">
        <w:rPr>
          <w:rFonts w:ascii="Times New Roman" w:hAnsi="Times New Roman" w:cs="Times New Roman"/>
          <w:sz w:val="28"/>
          <w:szCs w:val="28"/>
        </w:rPr>
        <w:t xml:space="preserve">. </w:t>
      </w:r>
      <w:proofErr w:type="gramStart"/>
      <w:r w:rsidRPr="00805359">
        <w:rPr>
          <w:rFonts w:ascii="Times New Roman" w:hAnsi="Times New Roman" w:cs="Times New Roman"/>
          <w:sz w:val="28"/>
          <w:szCs w:val="28"/>
        </w:rPr>
        <w:t>1967</w:t>
      </w:r>
      <w:proofErr w:type="gramEnd"/>
      <w:r w:rsidRPr="00805359">
        <w:rPr>
          <w:rFonts w:ascii="Times New Roman" w:hAnsi="Times New Roman" w:cs="Times New Roman"/>
          <w:sz w:val="28"/>
          <w:szCs w:val="28"/>
        </w:rPr>
        <w:t>, Vol. 26, pp. 107–129.</w:t>
      </w:r>
    </w:p>
    <w:p w14:paraId="2018835C"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bCs/>
          <w:sz w:val="28"/>
          <w:szCs w:val="28"/>
        </w:rPr>
        <w:t>[7]</w:t>
      </w:r>
      <w:r w:rsidRPr="00805359">
        <w:rPr>
          <w:rFonts w:ascii="Times New Roman" w:hAnsi="Times New Roman" w:cs="Times New Roman"/>
          <w:sz w:val="28"/>
          <w:szCs w:val="28"/>
        </w:rPr>
        <w:t xml:space="preserve"> </w:t>
      </w:r>
      <w:r w:rsidRPr="00805359">
        <w:rPr>
          <w:rFonts w:ascii="Times New Roman" w:hAnsi="Times New Roman" w:cs="Times New Roman"/>
          <w:b/>
          <w:sz w:val="28"/>
          <w:szCs w:val="28"/>
        </w:rPr>
        <w:t>CATTELL</w:t>
      </w:r>
      <w:r w:rsidRPr="00805359">
        <w:rPr>
          <w:rFonts w:ascii="Times New Roman" w:hAnsi="Times New Roman" w:cs="Times New Roman"/>
          <w:sz w:val="28"/>
          <w:szCs w:val="28"/>
        </w:rPr>
        <w:t xml:space="preserve">, Raymond B. </w:t>
      </w:r>
      <w:r w:rsidRPr="00805359">
        <w:rPr>
          <w:rFonts w:ascii="Times New Roman" w:hAnsi="Times New Roman" w:cs="Times New Roman"/>
          <w:i/>
          <w:iCs/>
          <w:sz w:val="28"/>
          <w:szCs w:val="28"/>
        </w:rPr>
        <w:t>Intelligence: Its Structure, Growth and Action</w:t>
      </w:r>
      <w:r w:rsidRPr="00805359">
        <w:rPr>
          <w:rFonts w:ascii="Times New Roman" w:hAnsi="Times New Roman" w:cs="Times New Roman"/>
          <w:sz w:val="28"/>
          <w:szCs w:val="28"/>
        </w:rPr>
        <w:t>. Amsterdam: North-Holland, 1987.</w:t>
      </w:r>
    </w:p>
    <w:p w14:paraId="40CDA9B1"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bCs/>
          <w:sz w:val="28"/>
          <w:szCs w:val="28"/>
        </w:rPr>
        <w:t>[8]</w:t>
      </w:r>
      <w:r w:rsidRPr="00805359">
        <w:rPr>
          <w:rFonts w:ascii="Times New Roman" w:hAnsi="Times New Roman" w:cs="Times New Roman"/>
          <w:sz w:val="28"/>
          <w:szCs w:val="28"/>
        </w:rPr>
        <w:t xml:space="preserve"> </w:t>
      </w:r>
      <w:r w:rsidRPr="00805359">
        <w:rPr>
          <w:rFonts w:ascii="Times New Roman" w:hAnsi="Times New Roman" w:cs="Times New Roman"/>
          <w:b/>
          <w:sz w:val="28"/>
          <w:szCs w:val="28"/>
        </w:rPr>
        <w:t>CHI</w:t>
      </w:r>
      <w:r w:rsidRPr="00805359">
        <w:rPr>
          <w:rFonts w:ascii="Times New Roman" w:hAnsi="Times New Roman" w:cs="Times New Roman"/>
          <w:sz w:val="28"/>
          <w:szCs w:val="28"/>
        </w:rPr>
        <w:t xml:space="preserve">, </w:t>
      </w:r>
      <w:proofErr w:type="spellStart"/>
      <w:r w:rsidRPr="00805359">
        <w:rPr>
          <w:rFonts w:ascii="Times New Roman" w:hAnsi="Times New Roman" w:cs="Times New Roman"/>
          <w:sz w:val="28"/>
          <w:szCs w:val="28"/>
        </w:rPr>
        <w:t>Michelene</w:t>
      </w:r>
      <w:proofErr w:type="spellEnd"/>
      <w:r w:rsidRPr="00805359">
        <w:rPr>
          <w:rFonts w:ascii="Times New Roman" w:hAnsi="Times New Roman" w:cs="Times New Roman"/>
          <w:sz w:val="28"/>
          <w:szCs w:val="28"/>
        </w:rPr>
        <w:t xml:space="preserve"> T. H., Robert GLASER and Marshall J. FARR (</w:t>
      </w:r>
      <w:proofErr w:type="gramStart"/>
      <w:r w:rsidRPr="00805359">
        <w:rPr>
          <w:rFonts w:ascii="Times New Roman" w:hAnsi="Times New Roman" w:cs="Times New Roman"/>
          <w:sz w:val="28"/>
          <w:szCs w:val="28"/>
        </w:rPr>
        <w:t>eds</w:t>
      </w:r>
      <w:proofErr w:type="gramEnd"/>
      <w:r w:rsidRPr="00805359">
        <w:rPr>
          <w:rFonts w:ascii="Times New Roman" w:hAnsi="Times New Roman" w:cs="Times New Roman"/>
          <w:sz w:val="28"/>
          <w:szCs w:val="28"/>
        </w:rPr>
        <w:t xml:space="preserve">.). </w:t>
      </w:r>
      <w:r w:rsidRPr="00805359">
        <w:rPr>
          <w:rFonts w:ascii="Times New Roman" w:hAnsi="Times New Roman" w:cs="Times New Roman"/>
          <w:i/>
          <w:iCs/>
          <w:sz w:val="28"/>
          <w:szCs w:val="28"/>
        </w:rPr>
        <w:t>The Nature of Expertise</w:t>
      </w:r>
      <w:r w:rsidRPr="00805359">
        <w:rPr>
          <w:rFonts w:ascii="Times New Roman" w:hAnsi="Times New Roman" w:cs="Times New Roman"/>
          <w:sz w:val="28"/>
          <w:szCs w:val="28"/>
        </w:rPr>
        <w:t>. Hillsdale, NJ: Lawrence Erlbaum Associates, 1988.</w:t>
      </w:r>
    </w:p>
    <w:p w14:paraId="2CF3D33A" w14:textId="77777777" w:rsidR="00355E41" w:rsidRPr="00805359" w:rsidRDefault="00355E41" w:rsidP="00805359">
      <w:pPr>
        <w:spacing w:after="0"/>
        <w:jc w:val="both"/>
        <w:rPr>
          <w:rFonts w:ascii="Times New Roman" w:hAnsi="Times New Roman" w:cs="Times New Roman"/>
          <w:sz w:val="28"/>
          <w:szCs w:val="28"/>
        </w:rPr>
      </w:pPr>
      <w:r w:rsidRPr="00805359">
        <w:rPr>
          <w:rFonts w:ascii="Times New Roman" w:hAnsi="Times New Roman" w:cs="Times New Roman"/>
          <w:b/>
          <w:bCs/>
          <w:sz w:val="28"/>
          <w:szCs w:val="28"/>
        </w:rPr>
        <w:t>[9]</w:t>
      </w:r>
      <w:r w:rsidRPr="00805359">
        <w:rPr>
          <w:rFonts w:ascii="Times New Roman" w:hAnsi="Times New Roman" w:cs="Times New Roman"/>
          <w:sz w:val="28"/>
          <w:szCs w:val="28"/>
        </w:rPr>
        <w:t xml:space="preserve"> KLEIN, Gary. </w:t>
      </w:r>
      <w:r w:rsidRPr="00805359">
        <w:rPr>
          <w:rFonts w:ascii="Times New Roman" w:hAnsi="Times New Roman" w:cs="Times New Roman"/>
          <w:i/>
          <w:iCs/>
          <w:sz w:val="28"/>
          <w:szCs w:val="28"/>
        </w:rPr>
        <w:t>Sources of Power: How People Make Decisions</w:t>
      </w:r>
      <w:r w:rsidRPr="00805359">
        <w:rPr>
          <w:rFonts w:ascii="Times New Roman" w:hAnsi="Times New Roman" w:cs="Times New Roman"/>
          <w:sz w:val="28"/>
          <w:szCs w:val="28"/>
        </w:rPr>
        <w:t>. Cambridge, MA: MIT Press, 1998, pp. 15–30.</w:t>
      </w:r>
    </w:p>
    <w:p w14:paraId="20FB2F70" w14:textId="77777777" w:rsidR="00355E41" w:rsidRPr="00355E41" w:rsidRDefault="00355E41" w:rsidP="00805359">
      <w:pPr>
        <w:spacing w:after="0"/>
        <w:jc w:val="both"/>
        <w:rPr>
          <w:rFonts w:ascii="Times New Roman" w:hAnsi="Times New Roman" w:cs="Times New Roman"/>
          <w:sz w:val="28"/>
          <w:szCs w:val="28"/>
          <w:lang w:val="bg-BG"/>
        </w:rPr>
      </w:pPr>
      <w:r w:rsidRPr="00805359">
        <w:rPr>
          <w:rFonts w:ascii="Times New Roman" w:hAnsi="Times New Roman" w:cs="Times New Roman"/>
          <w:b/>
          <w:bCs/>
          <w:sz w:val="28"/>
          <w:szCs w:val="28"/>
        </w:rPr>
        <w:t>[10]</w:t>
      </w:r>
      <w:r w:rsidRPr="00805359">
        <w:rPr>
          <w:rFonts w:ascii="Times New Roman" w:hAnsi="Times New Roman" w:cs="Times New Roman"/>
          <w:b/>
          <w:sz w:val="28"/>
          <w:szCs w:val="28"/>
        </w:rPr>
        <w:t xml:space="preserve"> HEUER</w:t>
      </w:r>
      <w:r w:rsidRPr="00805359">
        <w:rPr>
          <w:rFonts w:ascii="Times New Roman" w:hAnsi="Times New Roman" w:cs="Times New Roman"/>
          <w:sz w:val="28"/>
          <w:szCs w:val="28"/>
        </w:rPr>
        <w:t xml:space="preserve">, Richards J., Jr. </w:t>
      </w:r>
      <w:r w:rsidRPr="00805359">
        <w:rPr>
          <w:rFonts w:ascii="Times New Roman" w:hAnsi="Times New Roman" w:cs="Times New Roman"/>
          <w:i/>
          <w:iCs/>
          <w:sz w:val="28"/>
          <w:szCs w:val="28"/>
        </w:rPr>
        <w:t>Psychology of Intelligence Analysis</w:t>
      </w:r>
      <w:r w:rsidRPr="00805359">
        <w:rPr>
          <w:rFonts w:ascii="Times New Roman" w:hAnsi="Times New Roman" w:cs="Times New Roman"/>
          <w:sz w:val="28"/>
          <w:szCs w:val="28"/>
        </w:rPr>
        <w:t>. Washington, DC</w:t>
      </w:r>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Center</w:t>
      </w:r>
      <w:proofErr w:type="spellEnd"/>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for</w:t>
      </w:r>
      <w:proofErr w:type="spellEnd"/>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the</w:t>
      </w:r>
      <w:proofErr w:type="spellEnd"/>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Study</w:t>
      </w:r>
      <w:proofErr w:type="spellEnd"/>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of</w:t>
      </w:r>
      <w:proofErr w:type="spellEnd"/>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Intelligence</w:t>
      </w:r>
      <w:proofErr w:type="spellEnd"/>
      <w:r w:rsidRPr="00355E41">
        <w:rPr>
          <w:rFonts w:ascii="Times New Roman" w:hAnsi="Times New Roman" w:cs="Times New Roman"/>
          <w:sz w:val="28"/>
          <w:szCs w:val="28"/>
          <w:lang w:val="bg-BG"/>
        </w:rPr>
        <w:t xml:space="preserve">, Central </w:t>
      </w:r>
      <w:proofErr w:type="spellStart"/>
      <w:r w:rsidRPr="00355E41">
        <w:rPr>
          <w:rFonts w:ascii="Times New Roman" w:hAnsi="Times New Roman" w:cs="Times New Roman"/>
          <w:sz w:val="28"/>
          <w:szCs w:val="28"/>
          <w:lang w:val="bg-BG"/>
        </w:rPr>
        <w:t>Intelligence</w:t>
      </w:r>
      <w:proofErr w:type="spellEnd"/>
      <w:r w:rsidRPr="00355E41">
        <w:rPr>
          <w:rFonts w:ascii="Times New Roman" w:hAnsi="Times New Roman" w:cs="Times New Roman"/>
          <w:sz w:val="28"/>
          <w:szCs w:val="28"/>
          <w:lang w:val="bg-BG"/>
        </w:rPr>
        <w:t xml:space="preserve"> </w:t>
      </w:r>
      <w:proofErr w:type="spellStart"/>
      <w:r w:rsidRPr="00355E41">
        <w:rPr>
          <w:rFonts w:ascii="Times New Roman" w:hAnsi="Times New Roman" w:cs="Times New Roman"/>
          <w:sz w:val="28"/>
          <w:szCs w:val="28"/>
          <w:lang w:val="bg-BG"/>
        </w:rPr>
        <w:t>Agency</w:t>
      </w:r>
      <w:proofErr w:type="spellEnd"/>
      <w:r w:rsidRPr="00355E41">
        <w:rPr>
          <w:rFonts w:ascii="Times New Roman" w:hAnsi="Times New Roman" w:cs="Times New Roman"/>
          <w:sz w:val="28"/>
          <w:szCs w:val="28"/>
          <w:lang w:val="bg-BG"/>
        </w:rPr>
        <w:t xml:space="preserve">, 1999, </w:t>
      </w:r>
      <w:proofErr w:type="spellStart"/>
      <w:r w:rsidRPr="00355E41">
        <w:rPr>
          <w:rFonts w:ascii="Times New Roman" w:hAnsi="Times New Roman" w:cs="Times New Roman"/>
          <w:sz w:val="28"/>
          <w:szCs w:val="28"/>
          <w:lang w:val="bg-BG"/>
        </w:rPr>
        <w:t>pp</w:t>
      </w:r>
      <w:proofErr w:type="spellEnd"/>
      <w:r w:rsidRPr="00355E41">
        <w:rPr>
          <w:rFonts w:ascii="Times New Roman" w:hAnsi="Times New Roman" w:cs="Times New Roman"/>
          <w:sz w:val="28"/>
          <w:szCs w:val="28"/>
          <w:lang w:val="bg-BG"/>
        </w:rPr>
        <w:t>. 3–15.</w:t>
      </w:r>
    </w:p>
    <w:p w14:paraId="275DA251" w14:textId="2FA21047" w:rsidR="00355E41" w:rsidRPr="00954D1F" w:rsidRDefault="00C22E33" w:rsidP="00805359">
      <w:pPr>
        <w:spacing w:after="0"/>
        <w:jc w:val="both"/>
        <w:rPr>
          <w:rFonts w:ascii="Times New Roman" w:hAnsi="Times New Roman" w:cs="Times New Roman"/>
          <w:sz w:val="28"/>
          <w:szCs w:val="28"/>
          <w:lang w:val="bg-BG"/>
        </w:rPr>
      </w:pPr>
      <w:r w:rsidRPr="00954D1F">
        <w:rPr>
          <w:rFonts w:ascii="Times New Roman" w:hAnsi="Times New Roman" w:cs="Times New Roman"/>
          <w:sz w:val="28"/>
          <w:szCs w:val="28"/>
          <w:lang w:val="bg-BG"/>
        </w:rPr>
        <w:t xml:space="preserve">[11] </w:t>
      </w:r>
      <w:r w:rsidRPr="00805359">
        <w:rPr>
          <w:rFonts w:ascii="Times New Roman" w:hAnsi="Times New Roman" w:cs="Times New Roman"/>
          <w:b/>
          <w:sz w:val="28"/>
          <w:szCs w:val="28"/>
          <w:lang w:val="bg-BG"/>
        </w:rPr>
        <w:t>РЕПУБЛИКА БЪЛГАРИЯ. МИНИСТЕРСТВО НА ОТБРАНАТА</w:t>
      </w:r>
      <w:r w:rsidRPr="00954D1F">
        <w:rPr>
          <w:rFonts w:ascii="Times New Roman" w:hAnsi="Times New Roman" w:cs="Times New Roman"/>
          <w:sz w:val="28"/>
          <w:szCs w:val="28"/>
          <w:lang w:val="bg-BG"/>
        </w:rPr>
        <w:t xml:space="preserve">. Наредба № Н-3 от 3 февруари 2020 г. за психологичното осигуряване в Министерството на отбраната, структурите на пряко подчинение на министъра на отбраната и Българската армия. </w:t>
      </w:r>
      <w:r w:rsidRPr="00954D1F">
        <w:rPr>
          <w:rFonts w:ascii="Times New Roman" w:hAnsi="Times New Roman" w:cs="Times New Roman"/>
          <w:i/>
          <w:iCs/>
          <w:sz w:val="28"/>
          <w:szCs w:val="28"/>
          <w:lang w:val="bg-BG"/>
        </w:rPr>
        <w:t>Държавен вестник</w:t>
      </w:r>
      <w:r w:rsidRPr="00954D1F">
        <w:rPr>
          <w:rFonts w:ascii="Times New Roman" w:hAnsi="Times New Roman" w:cs="Times New Roman"/>
          <w:sz w:val="28"/>
          <w:szCs w:val="28"/>
          <w:lang w:val="bg-BG"/>
        </w:rPr>
        <w:t>, бр. 11 от 7 февруари 2020 г., изм. и доп.</w:t>
      </w:r>
    </w:p>
    <w:p w14:paraId="31880CAA" w14:textId="3550EE60" w:rsidR="00C22E33" w:rsidRDefault="00954D1F" w:rsidP="00805359">
      <w:pPr>
        <w:spacing w:after="0"/>
        <w:jc w:val="both"/>
        <w:rPr>
          <w:rFonts w:ascii="Times New Roman" w:hAnsi="Times New Roman" w:cs="Times New Roman"/>
          <w:sz w:val="28"/>
          <w:szCs w:val="28"/>
          <w:lang w:val="bg-BG"/>
        </w:rPr>
      </w:pPr>
      <w:r w:rsidRPr="00954D1F">
        <w:rPr>
          <w:rFonts w:ascii="Times New Roman" w:hAnsi="Times New Roman" w:cs="Times New Roman"/>
          <w:b/>
          <w:bCs/>
          <w:sz w:val="28"/>
          <w:szCs w:val="28"/>
          <w:lang w:val="bg-BG"/>
        </w:rPr>
        <w:t xml:space="preserve">[12] </w:t>
      </w:r>
      <w:r w:rsidR="00C22E33" w:rsidRPr="00954D1F">
        <w:rPr>
          <w:rFonts w:ascii="Times New Roman" w:hAnsi="Times New Roman" w:cs="Times New Roman"/>
          <w:b/>
          <w:bCs/>
          <w:sz w:val="28"/>
          <w:szCs w:val="28"/>
          <w:lang w:val="bg-BG"/>
        </w:rPr>
        <w:t xml:space="preserve">НАЦИОНАЛЕН ВОЕНЕН УНИВЕРСИТЕТ „ВАСИЛ ЛЕВСКИ“. </w:t>
      </w:r>
      <w:r w:rsidR="00C22E33" w:rsidRPr="00805359">
        <w:rPr>
          <w:rFonts w:ascii="Times New Roman" w:hAnsi="Times New Roman" w:cs="Times New Roman"/>
          <w:bCs/>
          <w:sz w:val="28"/>
          <w:szCs w:val="28"/>
          <w:lang w:val="bg-BG"/>
        </w:rPr>
        <w:t>Разузнаване [онлайн]. Велико Търново: Национален военен университет „Васил Левски“ [прегледан 02.09.2026]. Достъпен на:</w:t>
      </w:r>
      <w:r w:rsidR="00C22E33" w:rsidRPr="00805359">
        <w:rPr>
          <w:rFonts w:ascii="Times New Roman" w:hAnsi="Times New Roman" w:cs="Times New Roman"/>
          <w:sz w:val="28"/>
          <w:szCs w:val="28"/>
          <w:lang w:val="bg-BG"/>
        </w:rPr>
        <w:t xml:space="preserve"> </w:t>
      </w:r>
      <w:hyperlink r:id="rId5" w:tgtFrame="_blank" w:history="1">
        <w:r w:rsidR="00C22E33" w:rsidRPr="00805359">
          <w:rPr>
            <w:rStyle w:val="Hyperlink"/>
            <w:rFonts w:ascii="Times New Roman" w:hAnsi="Times New Roman" w:cs="Times New Roman"/>
            <w:sz w:val="28"/>
            <w:szCs w:val="28"/>
            <w:lang w:val="bg-BG"/>
          </w:rPr>
          <w:t>официалната страница на НВУ „Васил Левски“</w:t>
        </w:r>
      </w:hyperlink>
      <w:r w:rsidRPr="00954D1F">
        <w:rPr>
          <w:rFonts w:ascii="Times New Roman" w:hAnsi="Times New Roman" w:cs="Times New Roman"/>
          <w:sz w:val="28"/>
          <w:szCs w:val="28"/>
          <w:lang w:val="bg-BG"/>
        </w:rPr>
        <w:t xml:space="preserve"> </w:t>
      </w:r>
    </w:p>
    <w:p w14:paraId="6C7BFE56" w14:textId="03DBE508" w:rsidR="00B309F0" w:rsidRPr="00954D1F" w:rsidRDefault="00B309F0" w:rsidP="00805359">
      <w:pPr>
        <w:spacing w:after="0"/>
        <w:jc w:val="both"/>
        <w:rPr>
          <w:rFonts w:ascii="Times New Roman" w:hAnsi="Times New Roman" w:cs="Times New Roman"/>
          <w:sz w:val="28"/>
          <w:szCs w:val="28"/>
          <w:lang w:val="bg-BG"/>
        </w:rPr>
      </w:pPr>
      <w:r>
        <w:rPr>
          <w:rFonts w:ascii="Times New Roman" w:hAnsi="Times New Roman" w:cs="Times New Roman"/>
          <w:b/>
          <w:bCs/>
          <w:sz w:val="28"/>
          <w:szCs w:val="28"/>
          <w:lang w:val="bg-BG"/>
        </w:rPr>
        <w:t>[13</w:t>
      </w:r>
      <w:r w:rsidRPr="00B309F0">
        <w:rPr>
          <w:rFonts w:ascii="Times New Roman" w:hAnsi="Times New Roman" w:cs="Times New Roman"/>
          <w:b/>
          <w:bCs/>
          <w:sz w:val="28"/>
          <w:szCs w:val="28"/>
          <w:lang w:val="bg-BG"/>
        </w:rPr>
        <w:t xml:space="preserve">] </w:t>
      </w:r>
      <w:r w:rsidRPr="00B309F0">
        <w:rPr>
          <w:rFonts w:ascii="Times New Roman" w:hAnsi="Times New Roman" w:cs="Times New Roman"/>
          <w:b/>
          <w:sz w:val="28"/>
          <w:szCs w:val="28"/>
          <w:lang w:val="bg-BG"/>
        </w:rPr>
        <w:t>БОТЕВА</w:t>
      </w:r>
      <w:r w:rsidRPr="00B309F0">
        <w:rPr>
          <w:rFonts w:ascii="Times New Roman" w:hAnsi="Times New Roman" w:cs="Times New Roman"/>
          <w:sz w:val="28"/>
          <w:szCs w:val="28"/>
          <w:lang w:val="bg-BG"/>
        </w:rPr>
        <w:t xml:space="preserve">, Петя. Влияние на нормативните промени, в контекста на Закон за изменение и допълнение на Закон за отбраната и въоръжените сили на Република България, в сила от 01.01.2026 г., върху средата на национална сигурност. В: </w:t>
      </w:r>
      <w:r w:rsidRPr="0001611F">
        <w:rPr>
          <w:rFonts w:ascii="Times New Roman" w:hAnsi="Times New Roman" w:cs="Times New Roman"/>
          <w:i/>
          <w:sz w:val="28"/>
          <w:szCs w:val="28"/>
          <w:lang w:val="bg-BG"/>
        </w:rPr>
        <w:t>Актуални проблеми на сигурността: Сборник доклади от научна конференция.</w:t>
      </w:r>
      <w:r w:rsidRPr="00B309F0">
        <w:rPr>
          <w:rFonts w:ascii="Times New Roman" w:hAnsi="Times New Roman" w:cs="Times New Roman"/>
          <w:sz w:val="28"/>
          <w:szCs w:val="28"/>
          <w:lang w:val="bg-BG"/>
        </w:rPr>
        <w:t xml:space="preserve"> Том 4. Велико Търново: Издателски комплекс на НВУ „Васил Левски“, 2026, с. 71–78. ISSN 2367-7465.</w:t>
      </w:r>
    </w:p>
    <w:p w14:paraId="5647234E" w14:textId="77777777" w:rsidR="00805359" w:rsidRDefault="00805359" w:rsidP="00954D1F">
      <w:pPr>
        <w:spacing w:after="0"/>
        <w:rPr>
          <w:rFonts w:ascii="Times New Roman" w:hAnsi="Times New Roman" w:cs="Times New Roman"/>
          <w:b/>
          <w:bCs/>
          <w:sz w:val="28"/>
          <w:lang w:val="ru-RU"/>
        </w:rPr>
      </w:pPr>
    </w:p>
    <w:p w14:paraId="587C5C5D" w14:textId="66D81E8A" w:rsidR="00954D1F" w:rsidRPr="00954D1F" w:rsidRDefault="00954D1F" w:rsidP="00954D1F">
      <w:pPr>
        <w:spacing w:after="0"/>
        <w:rPr>
          <w:rFonts w:ascii="Times New Roman" w:hAnsi="Times New Roman" w:cs="Times New Roman"/>
          <w:b/>
          <w:bCs/>
          <w:sz w:val="28"/>
          <w:lang w:val="ru-RU"/>
        </w:rPr>
      </w:pPr>
      <w:r w:rsidRPr="00954D1F">
        <w:rPr>
          <w:rFonts w:ascii="Times New Roman" w:hAnsi="Times New Roman" w:cs="Times New Roman"/>
          <w:b/>
          <w:bCs/>
          <w:sz w:val="28"/>
          <w:lang w:val="ru-RU"/>
        </w:rPr>
        <w:lastRenderedPageBreak/>
        <w:t>ЛИТЕРАТУРА</w:t>
      </w:r>
      <w:r>
        <w:rPr>
          <w:rFonts w:ascii="Times New Roman" w:hAnsi="Times New Roman" w:cs="Times New Roman"/>
          <w:b/>
          <w:bCs/>
          <w:sz w:val="28"/>
          <w:lang w:val="ru-RU"/>
        </w:rPr>
        <w:t>:</w:t>
      </w:r>
    </w:p>
    <w:p w14:paraId="56EC3B16" w14:textId="77777777" w:rsidR="00B309F0" w:rsidRDefault="00B309F0" w:rsidP="00954D1F">
      <w:pPr>
        <w:spacing w:after="0"/>
        <w:jc w:val="both"/>
        <w:rPr>
          <w:rFonts w:ascii="Times New Roman" w:hAnsi="Times New Roman" w:cs="Times New Roman"/>
          <w:b/>
          <w:bCs/>
          <w:sz w:val="28"/>
          <w:lang w:val="bg-BG"/>
        </w:rPr>
      </w:pPr>
    </w:p>
    <w:p w14:paraId="02225AA8" w14:textId="0B8A625D" w:rsidR="00805359" w:rsidRPr="00B309F0" w:rsidRDefault="00B309F0" w:rsidP="00954D1F">
      <w:pPr>
        <w:spacing w:after="0"/>
        <w:jc w:val="both"/>
        <w:rPr>
          <w:rFonts w:ascii="Times New Roman" w:hAnsi="Times New Roman" w:cs="Times New Roman"/>
          <w:bCs/>
          <w:sz w:val="28"/>
          <w:lang w:val="bg-BG"/>
        </w:rPr>
      </w:pPr>
      <w:r w:rsidRPr="00B309F0">
        <w:rPr>
          <w:rFonts w:ascii="Times New Roman" w:hAnsi="Times New Roman" w:cs="Times New Roman"/>
          <w:b/>
          <w:bCs/>
          <w:sz w:val="28"/>
          <w:lang w:val="bg-BG"/>
        </w:rPr>
        <w:t>БОТЕВА</w:t>
      </w:r>
      <w:r w:rsidRPr="00B309F0">
        <w:rPr>
          <w:rFonts w:ascii="Times New Roman" w:hAnsi="Times New Roman" w:cs="Times New Roman"/>
          <w:bCs/>
          <w:sz w:val="28"/>
          <w:lang w:val="bg-BG"/>
        </w:rPr>
        <w:t>, Петя. Влияние на нормативните промени, в контекста на Закон за изменение и допълнение на Закон за отбраната и въоръжените сили на Република България, в сила от 01.01.2026 г., върху средата на национална сигурност. В</w:t>
      </w:r>
      <w:r w:rsidRPr="00B309F0">
        <w:rPr>
          <w:rFonts w:ascii="Times New Roman" w:hAnsi="Times New Roman" w:cs="Times New Roman"/>
          <w:bCs/>
          <w:i/>
          <w:sz w:val="28"/>
          <w:lang w:val="bg-BG"/>
        </w:rPr>
        <w:t xml:space="preserve">: Актуални проблеми на сигурността: Сборник доклади от научна конференция. </w:t>
      </w:r>
      <w:r w:rsidRPr="00B309F0">
        <w:rPr>
          <w:rFonts w:ascii="Times New Roman" w:hAnsi="Times New Roman" w:cs="Times New Roman"/>
          <w:bCs/>
          <w:sz w:val="28"/>
          <w:lang w:val="bg-BG"/>
        </w:rPr>
        <w:t>Том 4. Велико Търново: Издателски комплекс на НВУ „Васил Левски“, 2026, с. 71–78. ISSN 2367-7465.</w:t>
      </w:r>
    </w:p>
    <w:p w14:paraId="35F04A9B" w14:textId="77777777" w:rsidR="00954D1F" w:rsidRPr="00805359" w:rsidRDefault="00954D1F" w:rsidP="00954D1F">
      <w:pPr>
        <w:spacing w:after="0"/>
        <w:jc w:val="both"/>
        <w:rPr>
          <w:rFonts w:ascii="Times New Roman" w:hAnsi="Times New Roman" w:cs="Times New Roman"/>
          <w:bCs/>
          <w:sz w:val="28"/>
          <w:lang w:val="bg-BG"/>
        </w:rPr>
      </w:pPr>
      <w:r w:rsidRPr="00805359">
        <w:rPr>
          <w:rFonts w:ascii="Times New Roman" w:hAnsi="Times New Roman" w:cs="Times New Roman"/>
          <w:b/>
          <w:bCs/>
          <w:sz w:val="28"/>
          <w:lang w:val="bg-BG"/>
        </w:rPr>
        <w:t>НАЦИОНАЛЕН ВОЕНЕН УНИВЕРСИТЕТ „ВАСИЛ ЛЕВСКИ“.</w:t>
      </w:r>
      <w:r w:rsidRPr="00805359">
        <w:rPr>
          <w:rFonts w:ascii="Times New Roman" w:hAnsi="Times New Roman" w:cs="Times New Roman"/>
          <w:bCs/>
          <w:sz w:val="28"/>
          <w:lang w:val="bg-BG"/>
        </w:rPr>
        <w:t xml:space="preserve"> Разузнаване [онлайн]. Велико Търново: Национален военен университет „Васил Левски“ [прегледан 02.09.2026]. Достъпен на: </w:t>
      </w:r>
      <w:hyperlink r:id="rId6" w:tgtFrame="_blank" w:history="1">
        <w:r w:rsidRPr="00805359">
          <w:rPr>
            <w:rStyle w:val="Hyperlink"/>
            <w:rFonts w:ascii="Times New Roman" w:hAnsi="Times New Roman" w:cs="Times New Roman"/>
            <w:bCs/>
            <w:sz w:val="28"/>
            <w:lang w:val="bg-BG"/>
          </w:rPr>
          <w:t>https://www.nvu.bg/bg/voenna-specialnost/razuznavane</w:t>
        </w:r>
      </w:hyperlink>
    </w:p>
    <w:p w14:paraId="5E6AE896" w14:textId="3E9EA7E2" w:rsidR="00954D1F" w:rsidRPr="00805359" w:rsidRDefault="00954D1F" w:rsidP="00954D1F">
      <w:pPr>
        <w:spacing w:after="0"/>
        <w:jc w:val="both"/>
        <w:rPr>
          <w:rFonts w:ascii="Times New Roman" w:hAnsi="Times New Roman" w:cs="Times New Roman"/>
          <w:bCs/>
          <w:sz w:val="28"/>
          <w:lang w:val="bg-BG"/>
        </w:rPr>
      </w:pPr>
      <w:r w:rsidRPr="00805359">
        <w:rPr>
          <w:rFonts w:ascii="Times New Roman" w:hAnsi="Times New Roman" w:cs="Times New Roman"/>
          <w:b/>
          <w:bCs/>
          <w:sz w:val="28"/>
          <w:lang w:val="bg-BG"/>
        </w:rPr>
        <w:t>РЕПУБЛИКА БЪЛГАРИЯ. МИНИСТЕРСТВО НА ОТБРАНАТА</w:t>
      </w:r>
      <w:r w:rsidRPr="00805359">
        <w:rPr>
          <w:rFonts w:ascii="Times New Roman" w:hAnsi="Times New Roman" w:cs="Times New Roman"/>
          <w:bCs/>
          <w:sz w:val="28"/>
          <w:lang w:val="bg-BG"/>
        </w:rPr>
        <w:t xml:space="preserve">. Наредба № Н-3 от 3 февруари 2020 г. за психологичното осигуряване в Министерството на отбраната, структурите на пряко подчинение на министъра на отбраната и Българската армия. </w:t>
      </w:r>
      <w:r w:rsidRPr="00805359">
        <w:rPr>
          <w:rFonts w:ascii="Times New Roman" w:hAnsi="Times New Roman" w:cs="Times New Roman"/>
          <w:bCs/>
          <w:i/>
          <w:iCs/>
          <w:sz w:val="28"/>
          <w:lang w:val="bg-BG"/>
        </w:rPr>
        <w:t>Държавен вестник</w:t>
      </w:r>
      <w:r w:rsidRPr="00805359">
        <w:rPr>
          <w:rFonts w:ascii="Times New Roman" w:hAnsi="Times New Roman" w:cs="Times New Roman"/>
          <w:bCs/>
          <w:sz w:val="28"/>
          <w:lang w:val="bg-BG"/>
        </w:rPr>
        <w:t xml:space="preserve">. 2020, бр. 11 от 7 февруари 2020 г., изм. и доп. </w:t>
      </w:r>
    </w:p>
    <w:p w14:paraId="466998E2" w14:textId="230A8D36"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ACKERMAN</w:t>
      </w:r>
      <w:r w:rsidRPr="00954D1F">
        <w:rPr>
          <w:rFonts w:ascii="Times New Roman" w:hAnsi="Times New Roman" w:cs="Times New Roman"/>
          <w:bCs/>
          <w:sz w:val="28"/>
        </w:rPr>
        <w:t xml:space="preserve">, Phillip L. A Theory of Adult Intellectual Development: Process, Personality, Interests, and Knowledge. </w:t>
      </w:r>
      <w:r w:rsidRPr="00954D1F">
        <w:rPr>
          <w:rFonts w:ascii="Times New Roman" w:hAnsi="Times New Roman" w:cs="Times New Roman"/>
          <w:bCs/>
          <w:i/>
          <w:iCs/>
          <w:sz w:val="28"/>
        </w:rPr>
        <w:t>Intelligence</w:t>
      </w:r>
      <w:r w:rsidRPr="00954D1F">
        <w:rPr>
          <w:rFonts w:ascii="Times New Roman" w:hAnsi="Times New Roman" w:cs="Times New Roman"/>
          <w:bCs/>
          <w:sz w:val="28"/>
        </w:rPr>
        <w:t xml:space="preserve">. </w:t>
      </w:r>
      <w:proofErr w:type="gramStart"/>
      <w:r w:rsidRPr="00954D1F">
        <w:rPr>
          <w:rFonts w:ascii="Times New Roman" w:hAnsi="Times New Roman" w:cs="Times New Roman"/>
          <w:bCs/>
          <w:sz w:val="28"/>
        </w:rPr>
        <w:t>1996</w:t>
      </w:r>
      <w:proofErr w:type="gramEnd"/>
      <w:r w:rsidRPr="00954D1F">
        <w:rPr>
          <w:rFonts w:ascii="Times New Roman" w:hAnsi="Times New Roman" w:cs="Times New Roman"/>
          <w:bCs/>
          <w:sz w:val="28"/>
        </w:rPr>
        <w:t xml:space="preserve">, Vol. 22, No. 2, pp. 227–257. DOI 10.1016/S0160-2896(96)90016-1. </w:t>
      </w:r>
    </w:p>
    <w:p w14:paraId="5C1B0080" w14:textId="3CAE8638"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CATTELL</w:t>
      </w:r>
      <w:r w:rsidRPr="00954D1F">
        <w:rPr>
          <w:rFonts w:ascii="Times New Roman" w:hAnsi="Times New Roman" w:cs="Times New Roman"/>
          <w:bCs/>
          <w:sz w:val="28"/>
        </w:rPr>
        <w:t xml:space="preserve">, Raymond B. </w:t>
      </w:r>
      <w:r w:rsidRPr="00954D1F">
        <w:rPr>
          <w:rFonts w:ascii="Times New Roman" w:hAnsi="Times New Roman" w:cs="Times New Roman"/>
          <w:bCs/>
          <w:i/>
          <w:iCs/>
          <w:sz w:val="28"/>
        </w:rPr>
        <w:t>Abilities: Their Structure, Growth, and Action</w:t>
      </w:r>
      <w:r w:rsidRPr="00954D1F">
        <w:rPr>
          <w:rFonts w:ascii="Times New Roman" w:hAnsi="Times New Roman" w:cs="Times New Roman"/>
          <w:bCs/>
          <w:sz w:val="28"/>
        </w:rPr>
        <w:t xml:space="preserve">. Boston: Houghton Mifflin, 1971. </w:t>
      </w:r>
    </w:p>
    <w:p w14:paraId="12EF05A5" w14:textId="65BE2D58"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CATTELL</w:t>
      </w:r>
      <w:r w:rsidRPr="00954D1F">
        <w:rPr>
          <w:rFonts w:ascii="Times New Roman" w:hAnsi="Times New Roman" w:cs="Times New Roman"/>
          <w:bCs/>
          <w:sz w:val="28"/>
        </w:rPr>
        <w:t xml:space="preserve">, Raymond B. </w:t>
      </w:r>
      <w:r w:rsidRPr="00954D1F">
        <w:rPr>
          <w:rFonts w:ascii="Times New Roman" w:hAnsi="Times New Roman" w:cs="Times New Roman"/>
          <w:bCs/>
          <w:i/>
          <w:iCs/>
          <w:sz w:val="28"/>
        </w:rPr>
        <w:t>Intelligence: Its Structure, Growth and Action</w:t>
      </w:r>
      <w:r w:rsidRPr="00954D1F">
        <w:rPr>
          <w:rFonts w:ascii="Times New Roman" w:hAnsi="Times New Roman" w:cs="Times New Roman"/>
          <w:bCs/>
          <w:sz w:val="28"/>
        </w:rPr>
        <w:t xml:space="preserve">. Amsterdam: North-Holland, 1987. </w:t>
      </w:r>
    </w:p>
    <w:p w14:paraId="76B847EE" w14:textId="3EF39E3E"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CATTELL</w:t>
      </w:r>
      <w:r w:rsidRPr="00954D1F">
        <w:rPr>
          <w:rFonts w:ascii="Times New Roman" w:hAnsi="Times New Roman" w:cs="Times New Roman"/>
          <w:bCs/>
          <w:sz w:val="28"/>
        </w:rPr>
        <w:t xml:space="preserve">, Raymond B. Theory of Fluid and Crystallized Intelligence: A Critical Experiment. </w:t>
      </w:r>
      <w:r w:rsidRPr="00954D1F">
        <w:rPr>
          <w:rFonts w:ascii="Times New Roman" w:hAnsi="Times New Roman" w:cs="Times New Roman"/>
          <w:bCs/>
          <w:i/>
          <w:iCs/>
          <w:sz w:val="28"/>
        </w:rPr>
        <w:t>Journal of Educational Psychology</w:t>
      </w:r>
      <w:r>
        <w:rPr>
          <w:rFonts w:ascii="Times New Roman" w:hAnsi="Times New Roman" w:cs="Times New Roman"/>
          <w:bCs/>
          <w:sz w:val="28"/>
        </w:rPr>
        <w:t xml:space="preserve">. </w:t>
      </w:r>
      <w:proofErr w:type="gramStart"/>
      <w:r>
        <w:rPr>
          <w:rFonts w:ascii="Times New Roman" w:hAnsi="Times New Roman" w:cs="Times New Roman"/>
          <w:bCs/>
          <w:sz w:val="28"/>
        </w:rPr>
        <w:t>1963</w:t>
      </w:r>
      <w:proofErr w:type="gramEnd"/>
      <w:r>
        <w:rPr>
          <w:rFonts w:ascii="Times New Roman" w:hAnsi="Times New Roman" w:cs="Times New Roman"/>
          <w:bCs/>
          <w:sz w:val="28"/>
        </w:rPr>
        <w:t>, Vol. 54, No. 1</w:t>
      </w:r>
      <w:r w:rsidRPr="00954D1F">
        <w:rPr>
          <w:rFonts w:ascii="Times New Roman" w:hAnsi="Times New Roman" w:cs="Times New Roman"/>
          <w:bCs/>
          <w:sz w:val="28"/>
        </w:rPr>
        <w:t xml:space="preserve">. </w:t>
      </w:r>
    </w:p>
    <w:p w14:paraId="16AC701F" w14:textId="56CFE34D"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CHI</w:t>
      </w:r>
      <w:r w:rsidRPr="00954D1F">
        <w:rPr>
          <w:rFonts w:ascii="Times New Roman" w:hAnsi="Times New Roman" w:cs="Times New Roman"/>
          <w:bCs/>
          <w:sz w:val="28"/>
        </w:rPr>
        <w:t xml:space="preserve">, </w:t>
      </w:r>
      <w:proofErr w:type="spellStart"/>
      <w:r w:rsidRPr="00954D1F">
        <w:rPr>
          <w:rFonts w:ascii="Times New Roman" w:hAnsi="Times New Roman" w:cs="Times New Roman"/>
          <w:bCs/>
          <w:sz w:val="28"/>
        </w:rPr>
        <w:t>Michelene</w:t>
      </w:r>
      <w:proofErr w:type="spellEnd"/>
      <w:r w:rsidRPr="00954D1F">
        <w:rPr>
          <w:rFonts w:ascii="Times New Roman" w:hAnsi="Times New Roman" w:cs="Times New Roman"/>
          <w:bCs/>
          <w:sz w:val="28"/>
        </w:rPr>
        <w:t xml:space="preserve"> T. H., Robert GLASER and Marshall J. FARR, </w:t>
      </w:r>
      <w:proofErr w:type="gramStart"/>
      <w:r w:rsidRPr="00954D1F">
        <w:rPr>
          <w:rFonts w:ascii="Times New Roman" w:hAnsi="Times New Roman" w:cs="Times New Roman"/>
          <w:bCs/>
          <w:sz w:val="28"/>
        </w:rPr>
        <w:t>eds</w:t>
      </w:r>
      <w:proofErr w:type="gramEnd"/>
      <w:r w:rsidRPr="00954D1F">
        <w:rPr>
          <w:rFonts w:ascii="Times New Roman" w:hAnsi="Times New Roman" w:cs="Times New Roman"/>
          <w:bCs/>
          <w:sz w:val="28"/>
        </w:rPr>
        <w:t xml:space="preserve">. </w:t>
      </w:r>
      <w:r w:rsidRPr="00954D1F">
        <w:rPr>
          <w:rFonts w:ascii="Times New Roman" w:hAnsi="Times New Roman" w:cs="Times New Roman"/>
          <w:bCs/>
          <w:i/>
          <w:iCs/>
          <w:sz w:val="28"/>
        </w:rPr>
        <w:t>The Nature of Expertise</w:t>
      </w:r>
      <w:r w:rsidRPr="00954D1F">
        <w:rPr>
          <w:rFonts w:ascii="Times New Roman" w:hAnsi="Times New Roman" w:cs="Times New Roman"/>
          <w:bCs/>
          <w:sz w:val="28"/>
        </w:rPr>
        <w:t xml:space="preserve">. Hillsdale, NJ: Lawrence Erlbaum Associates, 1988. </w:t>
      </w:r>
    </w:p>
    <w:p w14:paraId="70561612" w14:textId="14CED51D"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HEUER</w:t>
      </w:r>
      <w:r w:rsidRPr="00954D1F">
        <w:rPr>
          <w:rFonts w:ascii="Times New Roman" w:hAnsi="Times New Roman" w:cs="Times New Roman"/>
          <w:bCs/>
          <w:sz w:val="28"/>
        </w:rPr>
        <w:t xml:space="preserve">, Richards J., Jr. </w:t>
      </w:r>
      <w:r w:rsidRPr="00954D1F">
        <w:rPr>
          <w:rFonts w:ascii="Times New Roman" w:hAnsi="Times New Roman" w:cs="Times New Roman"/>
          <w:bCs/>
          <w:i/>
          <w:iCs/>
          <w:sz w:val="28"/>
        </w:rPr>
        <w:t>Psychology of Intelligence Analysis</w:t>
      </w:r>
      <w:r w:rsidRPr="00954D1F">
        <w:rPr>
          <w:rFonts w:ascii="Times New Roman" w:hAnsi="Times New Roman" w:cs="Times New Roman"/>
          <w:bCs/>
          <w:sz w:val="28"/>
        </w:rPr>
        <w:t xml:space="preserve">. Washington, DC: Center for the Study of Intelligence, Central Intelligence Agency, 1999, pp. 3–15. </w:t>
      </w:r>
    </w:p>
    <w:p w14:paraId="3199B550" w14:textId="6E5658FD"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HORN</w:t>
      </w:r>
      <w:r w:rsidRPr="00954D1F">
        <w:rPr>
          <w:rFonts w:ascii="Times New Roman" w:hAnsi="Times New Roman" w:cs="Times New Roman"/>
          <w:bCs/>
          <w:sz w:val="28"/>
        </w:rPr>
        <w:t xml:space="preserve">, John L. and Raymond B. CATTELL. Age Differences in Fluid and Crystallized Intelligence. </w:t>
      </w:r>
      <w:proofErr w:type="spellStart"/>
      <w:r w:rsidRPr="00954D1F">
        <w:rPr>
          <w:rFonts w:ascii="Times New Roman" w:hAnsi="Times New Roman" w:cs="Times New Roman"/>
          <w:bCs/>
          <w:i/>
          <w:iCs/>
          <w:sz w:val="28"/>
        </w:rPr>
        <w:t>Acta</w:t>
      </w:r>
      <w:proofErr w:type="spellEnd"/>
      <w:r w:rsidRPr="00954D1F">
        <w:rPr>
          <w:rFonts w:ascii="Times New Roman" w:hAnsi="Times New Roman" w:cs="Times New Roman"/>
          <w:bCs/>
          <w:i/>
          <w:iCs/>
          <w:sz w:val="28"/>
        </w:rPr>
        <w:t xml:space="preserve"> </w:t>
      </w:r>
      <w:proofErr w:type="spellStart"/>
      <w:r w:rsidRPr="00954D1F">
        <w:rPr>
          <w:rFonts w:ascii="Times New Roman" w:hAnsi="Times New Roman" w:cs="Times New Roman"/>
          <w:bCs/>
          <w:i/>
          <w:iCs/>
          <w:sz w:val="28"/>
        </w:rPr>
        <w:t>Psychologica</w:t>
      </w:r>
      <w:proofErr w:type="spellEnd"/>
      <w:r w:rsidRPr="00954D1F">
        <w:rPr>
          <w:rFonts w:ascii="Times New Roman" w:hAnsi="Times New Roman" w:cs="Times New Roman"/>
          <w:bCs/>
          <w:sz w:val="28"/>
        </w:rPr>
        <w:t xml:space="preserve">. </w:t>
      </w:r>
      <w:proofErr w:type="gramStart"/>
      <w:r w:rsidRPr="00954D1F">
        <w:rPr>
          <w:rFonts w:ascii="Times New Roman" w:hAnsi="Times New Roman" w:cs="Times New Roman"/>
          <w:bCs/>
          <w:sz w:val="28"/>
        </w:rPr>
        <w:t>1967</w:t>
      </w:r>
      <w:proofErr w:type="gramEnd"/>
      <w:r w:rsidRPr="00954D1F">
        <w:rPr>
          <w:rFonts w:ascii="Times New Roman" w:hAnsi="Times New Roman" w:cs="Times New Roman"/>
          <w:bCs/>
          <w:sz w:val="28"/>
        </w:rPr>
        <w:t xml:space="preserve">, Vol. 26, pp. 107–129. </w:t>
      </w:r>
    </w:p>
    <w:p w14:paraId="70CD92CE" w14:textId="0F499B53" w:rsidR="00954D1F" w:rsidRPr="00954D1F" w:rsidRDefault="00954D1F" w:rsidP="00954D1F">
      <w:pPr>
        <w:spacing w:after="0"/>
        <w:jc w:val="both"/>
        <w:rPr>
          <w:rFonts w:ascii="Times New Roman" w:hAnsi="Times New Roman" w:cs="Times New Roman"/>
          <w:bCs/>
          <w:sz w:val="28"/>
        </w:rPr>
      </w:pPr>
      <w:r w:rsidRPr="00954D1F">
        <w:rPr>
          <w:rFonts w:ascii="Times New Roman" w:hAnsi="Times New Roman" w:cs="Times New Roman"/>
          <w:b/>
          <w:bCs/>
          <w:sz w:val="28"/>
        </w:rPr>
        <w:t>HORN</w:t>
      </w:r>
      <w:r w:rsidRPr="00954D1F">
        <w:rPr>
          <w:rFonts w:ascii="Times New Roman" w:hAnsi="Times New Roman" w:cs="Times New Roman"/>
          <w:bCs/>
          <w:sz w:val="28"/>
        </w:rPr>
        <w:t xml:space="preserve">, John L. and Raymond B. CATTELL. Refinement and Test of the Theory of Fluid and Crystallized General Intelligences. </w:t>
      </w:r>
      <w:r w:rsidRPr="00954D1F">
        <w:rPr>
          <w:rFonts w:ascii="Times New Roman" w:hAnsi="Times New Roman" w:cs="Times New Roman"/>
          <w:bCs/>
          <w:i/>
          <w:iCs/>
          <w:sz w:val="28"/>
        </w:rPr>
        <w:t>Journal of Educational Psychology</w:t>
      </w:r>
      <w:r w:rsidRPr="00954D1F">
        <w:rPr>
          <w:rFonts w:ascii="Times New Roman" w:hAnsi="Times New Roman" w:cs="Times New Roman"/>
          <w:bCs/>
          <w:sz w:val="28"/>
        </w:rPr>
        <w:t xml:space="preserve">. </w:t>
      </w:r>
      <w:proofErr w:type="gramStart"/>
      <w:r w:rsidRPr="00954D1F">
        <w:rPr>
          <w:rFonts w:ascii="Times New Roman" w:hAnsi="Times New Roman" w:cs="Times New Roman"/>
          <w:bCs/>
          <w:sz w:val="28"/>
        </w:rPr>
        <w:t>1966</w:t>
      </w:r>
      <w:proofErr w:type="gramEnd"/>
      <w:r w:rsidRPr="00954D1F">
        <w:rPr>
          <w:rFonts w:ascii="Times New Roman" w:hAnsi="Times New Roman" w:cs="Times New Roman"/>
          <w:bCs/>
          <w:sz w:val="28"/>
        </w:rPr>
        <w:t xml:space="preserve">, Vol. 57, No. 5, pp. 253–270. DOI 10.1037/h0023816. </w:t>
      </w:r>
    </w:p>
    <w:p w14:paraId="410F643F" w14:textId="2BBB0746" w:rsidR="00355E41" w:rsidRPr="00954D1F" w:rsidRDefault="00954D1F" w:rsidP="00954D1F">
      <w:pPr>
        <w:spacing w:after="0"/>
        <w:jc w:val="both"/>
        <w:rPr>
          <w:rFonts w:ascii="Times New Roman" w:hAnsi="Times New Roman" w:cs="Times New Roman"/>
          <w:bCs/>
          <w:sz w:val="28"/>
          <w:lang w:val="bg-BG"/>
        </w:rPr>
      </w:pPr>
      <w:r w:rsidRPr="00954D1F">
        <w:rPr>
          <w:rFonts w:ascii="Times New Roman" w:hAnsi="Times New Roman" w:cs="Times New Roman"/>
          <w:b/>
          <w:bCs/>
          <w:sz w:val="28"/>
        </w:rPr>
        <w:t>KLEIN</w:t>
      </w:r>
      <w:r w:rsidRPr="00954D1F">
        <w:rPr>
          <w:rFonts w:ascii="Times New Roman" w:hAnsi="Times New Roman" w:cs="Times New Roman"/>
          <w:bCs/>
          <w:sz w:val="28"/>
        </w:rPr>
        <w:t xml:space="preserve">, Gary. </w:t>
      </w:r>
      <w:r w:rsidRPr="00954D1F">
        <w:rPr>
          <w:rFonts w:ascii="Times New Roman" w:hAnsi="Times New Roman" w:cs="Times New Roman"/>
          <w:bCs/>
          <w:i/>
          <w:iCs/>
          <w:sz w:val="28"/>
        </w:rPr>
        <w:t>Sources of Power: How People Make Decisions</w:t>
      </w:r>
      <w:r w:rsidRPr="00954D1F">
        <w:rPr>
          <w:rFonts w:ascii="Times New Roman" w:hAnsi="Times New Roman" w:cs="Times New Roman"/>
          <w:bCs/>
          <w:sz w:val="28"/>
        </w:rPr>
        <w:t>. Cambridge, MA: MIT Press, 1998</w:t>
      </w:r>
    </w:p>
    <w:sectPr w:rsidR="00355E41" w:rsidRPr="00954D1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7652F4"/>
    <w:multiLevelType w:val="multilevel"/>
    <w:tmpl w:val="66543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6B7"/>
    <w:rsid w:val="0001611F"/>
    <w:rsid w:val="00034DD3"/>
    <w:rsid w:val="000A0A9D"/>
    <w:rsid w:val="00355E41"/>
    <w:rsid w:val="00805359"/>
    <w:rsid w:val="00954D1F"/>
    <w:rsid w:val="00B309F0"/>
    <w:rsid w:val="00BE7E41"/>
    <w:rsid w:val="00C22E33"/>
    <w:rsid w:val="00C316B7"/>
    <w:rsid w:val="00D13295"/>
    <w:rsid w:val="00DF5F3F"/>
    <w:rsid w:val="00E256CD"/>
    <w:rsid w:val="00E472CC"/>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A38ED"/>
  <w15:chartTrackingRefBased/>
  <w15:docId w15:val="{41A666B1-B581-47AF-B4CD-986CE311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E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22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vu.bg/bg/voenna-specialnost/razuznavane?utm_source=chatgpt.com" TargetMode="External"/><Relationship Id="rId5" Type="http://schemas.openxmlformats.org/officeDocument/2006/relationships/hyperlink" Target="https://www.nvu.bg/bg/voenna-specialnost/razuznavane?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11</Pages>
  <Words>3645</Words>
  <Characters>20783</Characters>
  <Application>Microsoft Office Word</Application>
  <DocSecurity>0</DocSecurity>
  <Lines>173</Lines>
  <Paragraphs>48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Вход</dc:creator>
  <cp:keywords/>
  <dc:description/>
  <cp:lastModifiedBy>Вход</cp:lastModifiedBy>
  <cp:revision>9</cp:revision>
  <dcterms:created xsi:type="dcterms:W3CDTF">2026-07-31T08:00:00Z</dcterms:created>
  <dcterms:modified xsi:type="dcterms:W3CDTF">2026-09-08T07:52:00Z</dcterms:modified>
</cp:coreProperties>
</file>