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 w14:paraId="00000001">
      <w:pPr>
        <w:jc w:val="center"/>
        <w:rPr>
          <w:b/>
          <w:lang w:val="bg-BG"/>
        </w:rPr>
      </w:pPr>
      <w:r>
        <w:rPr>
          <w:b/>
          <w:sz w:val="32"/>
          <w:lang w:val="bg-BG"/>
        </w:rPr>
        <w:t>ХУМАНИСТИЧНАТА ТЕОРИЯ ЗА ЛИЧНОСТТА - ЕРИХ ФРОМ</w:t>
      </w:r>
    </w:p>
    <w:p w14:paraId="00000002">
      <w:pPr>
        <w:rPr>
          <w:b/>
          <w:lang w:val="bg-BG"/>
        </w:rPr>
      </w:pPr>
    </w:p>
    <w:p w14:paraId="00000003">
      <w:pPr>
        <w:rPr>
          <w:lang w:val="bg-BG"/>
        </w:rPr>
      </w:pPr>
    </w:p>
    <w:p w14:paraId="00000004">
      <w:pPr>
        <w:jc w:val="center"/>
        <w:rPr>
          <w:b/>
          <w:sz w:val="32"/>
          <w:lang w:val="bg-BG"/>
        </w:rPr>
      </w:pPr>
      <w:r>
        <w:rPr>
          <w:b/>
          <w:sz w:val="32"/>
          <w:lang w:val="bg-BG"/>
        </w:rPr>
        <w:t>Атанас А</w:t>
      </w:r>
      <w:r>
        <w:rPr>
          <w:b/>
          <w:sz w:val="32"/>
          <w:lang w:val="bg-BG"/>
        </w:rPr>
        <w:t>танасов</w:t>
      </w:r>
    </w:p>
    <w:p w14:paraId="00000005">
      <w:pPr>
        <w:jc w:val="center"/>
        <w:rPr>
          <w:b/>
          <w:sz w:val="32"/>
          <w:lang w:val="bg-BG"/>
        </w:rPr>
      </w:pPr>
    </w:p>
    <w:p w14:paraId="00000006">
      <w:pPr>
        <w:jc w:val="center"/>
        <w:rPr>
          <w:lang w:val="bg-BG"/>
        </w:rPr>
      </w:pPr>
      <w:r>
        <w:rPr>
          <w:b/>
          <w:sz w:val="32"/>
          <w:lang w:val="bg-BG"/>
        </w:rPr>
        <w:t xml:space="preserve">THE HUMANISTIC THEORY OF PERSONALITY - </w:t>
      </w:r>
      <w:r>
        <w:rPr>
          <w:b/>
          <w:sz w:val="32"/>
          <w:lang w:val="bg-BG"/>
        </w:rPr>
        <w:t>ERICH FROMM</w:t>
      </w:r>
    </w:p>
    <w:p w14:paraId="00000007">
      <w:pPr>
        <w:rPr>
          <w:lang w:val="bg-BG"/>
        </w:rPr>
      </w:pPr>
    </w:p>
    <w:p w14:paraId="00000008">
      <w:pPr>
        <w:jc w:val="center"/>
        <w:rPr>
          <w:b/>
          <w:sz w:val="32"/>
          <w:lang w:val="bg-BG"/>
        </w:rPr>
      </w:pPr>
      <w:r>
        <w:rPr>
          <w:b/>
          <w:sz w:val="32"/>
          <w:lang w:val="bg-BG"/>
        </w:rPr>
        <w:t>Atanas</w:t>
      </w:r>
      <w:r>
        <w:rPr>
          <w:b/>
          <w:sz w:val="32"/>
          <w:lang w:val="bg-BG"/>
        </w:rPr>
        <w:t xml:space="preserve"> </w:t>
      </w:r>
      <w:r>
        <w:rPr>
          <w:b/>
          <w:sz w:val="32"/>
          <w:lang w:val="bg-BG"/>
        </w:rPr>
        <w:t>A</w:t>
      </w:r>
      <w:r>
        <w:rPr>
          <w:b/>
          <w:sz w:val="32"/>
          <w:lang w:val="bg-BG"/>
        </w:rPr>
        <w:t>tanasov</w:t>
      </w:r>
    </w:p>
    <w:p w14:paraId="00000009">
      <w:pPr>
        <w:rPr>
          <w:lang w:val="bg-BG"/>
        </w:rPr>
      </w:pPr>
    </w:p>
    <w:p w14:paraId="0000000A">
      <w:pPr>
        <w:rPr>
          <w:lang w:val="bg-BG"/>
        </w:rPr>
      </w:pPr>
      <w:r>
        <w:rPr>
          <w:i/>
          <w:sz w:val="24"/>
          <w:lang w:val="bg-BG"/>
        </w:rPr>
        <w:t xml:space="preserve">Резюме: Хуманистичната теория на Ерих Фром (1900–1980) представлява синтез между </w:t>
      </w:r>
      <w:r>
        <w:rPr>
          <w:i/>
          <w:sz w:val="24"/>
          <w:lang w:val="bg-BG"/>
        </w:rPr>
        <w:t>психоаналитичната перспектива и социалния анализ на човешката личност. Фром разглежда човека като исторически и социално обусловено същество, чието развитие протича в напрежението между свободата, сигурността и принадлежността. В доклада се анализират меха</w:t>
      </w:r>
      <w:r>
        <w:rPr>
          <w:i/>
          <w:sz w:val="24"/>
          <w:lang w:val="bg-BG"/>
        </w:rPr>
        <w:t>низмите за бягство от свободата, екзистенциалните потребности и основните характерови ориентации.</w:t>
      </w:r>
    </w:p>
    <w:p w14:paraId="0000000B">
      <w:pPr>
        <w:rPr>
          <w:lang w:val="bg-BG"/>
        </w:rPr>
      </w:pPr>
    </w:p>
    <w:p w14:paraId="0000000C">
      <w:pPr>
        <w:rPr>
          <w:lang w:val="bg-BG"/>
        </w:rPr>
      </w:pPr>
      <w:r>
        <w:rPr>
          <w:i/>
          <w:sz w:val="24"/>
          <w:lang w:val="bg-BG"/>
        </w:rPr>
        <w:t>Ключови думи: Ерих Фром, хуманистична теория за личността, екзистенциални потребности, свобода, характерови ориентации.</w:t>
      </w:r>
    </w:p>
    <w:p w14:paraId="0000000D">
      <w:pPr>
        <w:rPr>
          <w:lang w:val="bg-BG"/>
        </w:rPr>
      </w:pPr>
    </w:p>
    <w:p w14:paraId="0000000E">
      <w:pPr>
        <w:rPr>
          <w:lang w:val="bg-BG"/>
        </w:rPr>
      </w:pPr>
      <w:r>
        <w:rPr>
          <w:i/>
          <w:sz w:val="24"/>
          <w:lang w:val="bg-BG"/>
        </w:rPr>
        <w:t xml:space="preserve">Abstract: Erich Fromm’s (1900–1980) </w:t>
      </w:r>
      <w:r>
        <w:rPr>
          <w:i/>
          <w:sz w:val="24"/>
          <w:lang w:val="bg-BG"/>
        </w:rPr>
        <w:t>humanistic theory combines a psychoanalytic perspective with a social analysis of personality. Fromm views the individual as a historically and socially conditioned being whose development unfolds within the tension between freedom, security, and belonging</w:t>
      </w:r>
      <w:r>
        <w:rPr>
          <w:i/>
          <w:sz w:val="24"/>
          <w:lang w:val="bg-BG"/>
        </w:rPr>
        <w:t>. The paper examines the mechanisms of escape from freedom, existential needs, and the principal character orientations.</w:t>
      </w:r>
    </w:p>
    <w:p w14:paraId="0000000F">
      <w:pPr>
        <w:rPr>
          <w:lang w:val="bg-BG"/>
        </w:rPr>
      </w:pPr>
    </w:p>
    <w:p w14:paraId="00000010">
      <w:pPr>
        <w:rPr>
          <w:lang w:val="bg-BG"/>
        </w:rPr>
      </w:pPr>
      <w:r>
        <w:rPr>
          <w:i/>
          <w:sz w:val="24"/>
          <w:lang w:val="bg-BG"/>
        </w:rPr>
        <w:t>Keywords: Erich Fromm, humanistic theory of personality, existential needs, freedom, character orientations.</w:t>
      </w:r>
    </w:p>
    <w:p w14:paraId="00000011">
      <w:pPr>
        <w:rPr>
          <w:lang w:val="bg-BG"/>
        </w:rPr>
      </w:pPr>
    </w:p>
    <w:p w14:paraId="00000012">
      <w:pPr>
        <w:rPr>
          <w:lang w:val="bg-BG"/>
        </w:rPr>
      </w:pPr>
    </w:p>
    <w:p w14:paraId="00000013">
      <w:pPr>
        <w:spacing w:before="160" w:after="80"/>
        <w:rPr>
          <w:lang w:val="bg-BG"/>
        </w:rPr>
      </w:pPr>
      <w:r>
        <w:rPr>
          <w:b/>
          <w:lang w:val="bg-BG"/>
        </w:rPr>
        <w:t>Въведение</w:t>
      </w:r>
    </w:p>
    <w:p w14:paraId="00000014">
      <w:pPr>
        <w:ind w:firstLine="709"/>
        <w:rPr>
          <w:lang w:val="bg-BG"/>
        </w:rPr>
      </w:pPr>
      <w:r>
        <w:rPr>
          <w:lang w:val="bg-BG"/>
        </w:rPr>
        <w:t>Хуманистичнат</w:t>
      </w:r>
      <w:r>
        <w:rPr>
          <w:lang w:val="bg-BG"/>
        </w:rPr>
        <w:t>а концепция на Ерих Фром заема специфично място в развитието на психоаналитичната мисъл през ХХ век. Тя възниква в контекста на критиката към класическия фройдизъм и на стремежа човешкото поведение да бъде обяснено не само чрез вътрешнопсихични и инстинкти</w:t>
      </w:r>
      <w:r>
        <w:rPr>
          <w:lang w:val="bg-BG"/>
        </w:rPr>
        <w:t xml:space="preserve">вни сили, а и чрез конкретните обществени условия, в които човек живее. В </w:t>
      </w:r>
      <w:r>
        <w:rPr>
          <w:lang w:val="bg-BG"/>
        </w:rPr>
        <w:t xml:space="preserve">психологичните </w:t>
      </w:r>
      <w:r>
        <w:rPr>
          <w:lang w:val="bg-BG"/>
        </w:rPr>
        <w:t>източни</w:t>
      </w:r>
      <w:r>
        <w:rPr>
          <w:lang w:val="bg-BG"/>
        </w:rPr>
        <w:t>ци</w:t>
      </w:r>
      <w:r>
        <w:rPr>
          <w:lang w:val="bg-BG"/>
        </w:rPr>
        <w:t xml:space="preserve"> Фром е определен като един от водещите представители на неофройдисткото и хуманистичното направление наред с Карен Хорни и Хари Съливан. Основният акцент е пост</w:t>
      </w:r>
      <w:r>
        <w:rPr>
          <w:lang w:val="bg-BG"/>
        </w:rPr>
        <w:t>авен върху социалните детерминанти на личността и върху противоречието между техническия прогрес и моралното развитие на човека.</w:t>
      </w:r>
    </w:p>
    <w:p w14:paraId="00000015">
      <w:pPr>
        <w:ind w:firstLine="709"/>
        <w:rPr>
          <w:lang w:val="bg-BG"/>
        </w:rPr>
      </w:pPr>
      <w:r>
        <w:rPr>
          <w:lang w:val="bg-BG"/>
        </w:rPr>
        <w:t>За Фром личността не може да бъде разбрана извън културната и историческата среда. Човешките потребности се проявяват по ра</w:t>
      </w:r>
      <w:r>
        <w:rPr>
          <w:lang w:val="bg-BG"/>
        </w:rPr>
        <w:t xml:space="preserve">зличен начин в различни обществени системи, а характерът се формира в </w:t>
      </w:r>
      <w:r>
        <w:rPr>
          <w:lang w:val="bg-BG"/>
        </w:rPr>
        <w:t>динамичното взаимодействие между присъщите на човека потребности и социалните норми, ценности и ограничения. Така психологията на личността се свързва със социологията, философията и ана</w:t>
      </w:r>
      <w:r>
        <w:rPr>
          <w:lang w:val="bg-BG"/>
        </w:rPr>
        <w:t>лиза на обществените отношения. Тази перспектива позволява да се разгледат едновременно индивидуалната автономия и социалната обусловеност на човека.</w:t>
      </w:r>
    </w:p>
    <w:p w14:paraId="00000016">
      <w:pPr>
        <w:spacing w:before="160" w:after="80"/>
        <w:rPr>
          <w:lang w:val="bg-BG"/>
        </w:rPr>
      </w:pPr>
      <w:r>
        <w:rPr>
          <w:b/>
          <w:lang w:val="bg-BG"/>
        </w:rPr>
        <w:t>1. Биографичен и интелектуален контекст</w:t>
      </w:r>
    </w:p>
    <w:p w14:paraId="00000017">
      <w:pPr>
        <w:ind w:firstLine="709"/>
        <w:rPr>
          <w:lang w:val="bg-BG"/>
        </w:rPr>
      </w:pPr>
      <w:r>
        <w:rPr>
          <w:lang w:val="bg-BG"/>
        </w:rPr>
        <w:t>Ерих Фром е роден през 1900 г. във Франкфурт, Германия, в евре</w:t>
      </w:r>
      <w:r>
        <w:rPr>
          <w:lang w:val="bg-BG"/>
        </w:rPr>
        <w:t>йско семейство. Ранният му житейски опит преминава между ортодоксалната еврейска традиция и християнската културна среда. Особено силно отражение върху интелектуалното му развитие оказва Първата световна война. Като юноша той се сблъсква с разрушителността</w:t>
      </w:r>
      <w:r>
        <w:rPr>
          <w:lang w:val="bg-BG"/>
        </w:rPr>
        <w:t xml:space="preserve"> и ирационалността на масовото човешко поведение и започва да търси обяснение за това как стремежът към мир може да съществува едновременно с готовността за насилие и война.</w:t>
      </w:r>
    </w:p>
    <w:p w14:paraId="00000018">
      <w:pPr>
        <w:ind w:firstLine="709"/>
        <w:rPr>
          <w:lang w:val="bg-BG"/>
        </w:rPr>
      </w:pPr>
      <w:r>
        <w:rPr>
          <w:lang w:val="bg-BG"/>
        </w:rPr>
        <w:t>В това търсене решаващо значение имат идеите на Зигмунд Фройд и Карл Маркс. От</w:t>
      </w:r>
      <w:r>
        <w:rPr>
          <w:lang w:val="bg-BG"/>
        </w:rPr>
        <w:t xml:space="preserve"> психоанализата Фром възприема разбирането, че мотивите на поведението невинаги са съзнавани от самия човек. От Маркс той извежда значението на обществените и политическите сили за индивидуалния живот. За разлика от Фройд, Юнг и Адлер, Фром няма медицинско</w:t>
      </w:r>
      <w:r>
        <w:rPr>
          <w:lang w:val="bg-BG"/>
        </w:rPr>
        <w:t xml:space="preserve"> образование. Той изучава психология, социология и философия, защитава докторска степен по философия в Хайделбергския университет през 1922 г., а впоследствие преминава психоаналитична подготовка в Берлин. През 1934 г. емигрира в САЩ, където развива препод</w:t>
      </w:r>
      <w:r>
        <w:rPr>
          <w:lang w:val="bg-BG"/>
        </w:rPr>
        <w:t>авателска и психоаналитична дейност. През 1941 г. публикува „Бягство от свободата“, в която разглежда връзката между обществените сили, идеологиите и структурата на характера. По-късно се установява в Швейцария, където умира през 1980 г.</w:t>
      </w:r>
    </w:p>
    <w:p w14:paraId="00000019">
      <w:pPr>
        <w:spacing w:before="160" w:after="80"/>
        <w:rPr>
          <w:lang w:val="bg-BG"/>
        </w:rPr>
      </w:pPr>
      <w:r>
        <w:rPr>
          <w:b/>
          <w:lang w:val="bg-BG"/>
        </w:rPr>
        <w:t>2. Хуманистич</w:t>
      </w:r>
      <w:r>
        <w:rPr>
          <w:b/>
          <w:lang w:val="bg-BG"/>
        </w:rPr>
        <w:t>на теория за личността: основни постановки</w:t>
      </w:r>
    </w:p>
    <w:p w14:paraId="0000001A">
      <w:pPr>
        <w:ind w:firstLine="709"/>
        <w:rPr>
          <w:lang w:val="bg-BG"/>
        </w:rPr>
      </w:pPr>
      <w:r>
        <w:rPr>
          <w:lang w:val="bg-BG"/>
        </w:rPr>
        <w:t xml:space="preserve">Фром разширява рамката на психоанализата, като включва в обяснението на личността социологически, политически, икономически, религиозни и антропологични фактори. В центъра на неговата теория стои човекът, който е </w:t>
      </w:r>
      <w:r>
        <w:rPr>
          <w:lang w:val="bg-BG"/>
        </w:rPr>
        <w:t xml:space="preserve">придобил по-голяма свобода от традиционните ограничения, но заедно с това е изложен на самота, изолация и отчуждение. Свободата следователно има двойствен психологически смисъл: тя предоставя автономия и възможност за избор, но отслабването на устойчивите </w:t>
      </w:r>
      <w:r>
        <w:rPr>
          <w:lang w:val="bg-BG"/>
        </w:rPr>
        <w:t>връзки и предписани роли може да породи несигурност и чувство за отделеност.</w:t>
      </w:r>
    </w:p>
    <w:p w14:paraId="0000001B">
      <w:pPr>
        <w:ind w:firstLine="709"/>
        <w:rPr>
          <w:lang w:val="bg-BG"/>
        </w:rPr>
      </w:pPr>
      <w:r>
        <w:rPr>
          <w:lang w:val="bg-BG"/>
        </w:rPr>
        <w:t xml:space="preserve">От психологическа гледна точка това противоречие се проявява като напрежение между две фундаментални тенденции – стремежа към свобода и потребността от безопасност и </w:t>
      </w:r>
      <w:r>
        <w:rPr>
          <w:lang w:val="bg-BG"/>
        </w:rPr>
        <w:t xml:space="preserve">принадлежност. Човек желае да определя собствения си живот, но едновременно се нуждае от свързаност с другите. Според Фром конкретната форма и интензивност на този конфликт зависят от социалната, икономическата и политическата организация на </w:t>
      </w:r>
      <w:r>
        <w:rPr>
          <w:lang w:val="bg-BG"/>
        </w:rPr>
        <w:t>обществото. Сл</w:t>
      </w:r>
      <w:r>
        <w:rPr>
          <w:lang w:val="bg-BG"/>
        </w:rPr>
        <w:t>едователно личностните затруднения не могат да се редуцират единствено до индивидуална патология; те трябва да бъдат разглеждани и в контекста на средата, която структурира възможните начини за адаптация.</w:t>
      </w:r>
    </w:p>
    <w:p w14:paraId="0000001C">
      <w:pPr>
        <w:spacing w:before="160" w:after="80"/>
        <w:rPr>
          <w:lang w:val="bg-BG"/>
        </w:rPr>
      </w:pPr>
      <w:r>
        <w:rPr>
          <w:b/>
          <w:lang w:val="bg-BG"/>
        </w:rPr>
        <w:t>3. Механизми за бягство от свободата и позитивн</w:t>
      </w:r>
      <w:r>
        <w:rPr>
          <w:b/>
          <w:lang w:val="bg-BG"/>
        </w:rPr>
        <w:t>а свобода</w:t>
      </w:r>
    </w:p>
    <w:p w14:paraId="0000001D">
      <w:pPr>
        <w:ind w:firstLine="709"/>
        <w:rPr>
          <w:lang w:val="bg-BG"/>
        </w:rPr>
      </w:pPr>
      <w:r>
        <w:rPr>
          <w:lang w:val="bg-BG"/>
        </w:rPr>
        <w:t xml:space="preserve">Когато автономията се преживява предимно като несигурност и изолация, човек може да търси начини да намали тежестта на свободния избор. В теорията на Фром са описани три основни механизма на „бягство от свободата“: авторитаризъм, деструктивност и </w:t>
      </w:r>
      <w:r>
        <w:rPr>
          <w:lang w:val="bg-BG"/>
        </w:rPr>
        <w:t xml:space="preserve">подчинение </w:t>
      </w:r>
      <w:r>
        <w:rPr>
          <w:lang w:val="bg-BG"/>
        </w:rPr>
        <w:t>/автоматизиращ конформизъм/. При авторитаризма индивидът се стреми да свърже Аз-а си с външна сила, чрез която да преодолее собственото чувство за безсилие. Тази зависимост редуцира автономността, но осигурява субективно усещане за опора.</w:t>
      </w:r>
    </w:p>
    <w:p w14:paraId="0000001E">
      <w:pPr>
        <w:ind w:firstLine="709"/>
        <w:rPr>
          <w:lang w:val="bg-BG"/>
        </w:rPr>
      </w:pPr>
      <w:r>
        <w:rPr>
          <w:lang w:val="bg-BG"/>
        </w:rPr>
        <w:t>Деструктивност</w:t>
      </w:r>
      <w:r>
        <w:rPr>
          <w:lang w:val="bg-BG"/>
        </w:rPr>
        <w:t>та представлява друг начин за справяне с преживяването на безсилие и незначимост. Вместо човек да установи продуктивна връзка със света, напрежението се насочва към подчиняване или разрушаване на другия. Източн</w:t>
      </w:r>
      <w:r>
        <w:rPr>
          <w:lang w:val="bg-BG"/>
        </w:rPr>
        <w:t>иците</w:t>
      </w:r>
      <w:r>
        <w:rPr>
          <w:lang w:val="bg-BG"/>
        </w:rPr>
        <w:t xml:space="preserve"> отбелязва</w:t>
      </w:r>
      <w:r>
        <w:rPr>
          <w:lang w:val="bg-BG"/>
        </w:rPr>
        <w:t>т</w:t>
      </w:r>
      <w:r>
        <w:rPr>
          <w:lang w:val="bg-BG"/>
        </w:rPr>
        <w:t>, че подобни импулси могат да бъ</w:t>
      </w:r>
      <w:r>
        <w:rPr>
          <w:lang w:val="bg-BG"/>
        </w:rPr>
        <w:t>дат рационализирани чрез социално приемливи мотиви. Третият механизъм е подчинението на социалните норми до степен, при която индивидуалното Аз се заменя с поведение, съобразено с очакванията на средата. Човек започва да бъде такъв, какъвто културният моде</w:t>
      </w:r>
      <w:r>
        <w:rPr>
          <w:lang w:val="bg-BG"/>
        </w:rPr>
        <w:t>л изисква, и постепенно губи преживяването за собствена уникалност.</w:t>
      </w:r>
    </w:p>
    <w:p w14:paraId="0000001F">
      <w:pPr>
        <w:ind w:firstLine="709"/>
        <w:rPr>
          <w:lang w:val="bg-BG"/>
        </w:rPr>
      </w:pPr>
      <w:r>
        <w:rPr>
          <w:lang w:val="bg-BG"/>
        </w:rPr>
        <w:t xml:space="preserve">Алтернативата на тези механизми е позитивната свобода. Тя не означава изолация от обществото, а способност човек да остане автономен и уникален, без да прекъсва връзката си с другите. </w:t>
      </w:r>
      <w:r>
        <w:rPr>
          <w:lang w:val="bg-BG"/>
        </w:rPr>
        <w:t>Позитивната свобода се осъществява чрез спонтанна активност и поведение, което произтича от вътрешната цялост на личността, а не единствено от външни забрани и предписания. В тази перспектива любовта и трудът имат централна роля: чрез тях човек може да бъд</w:t>
      </w:r>
      <w:r>
        <w:rPr>
          <w:lang w:val="bg-BG"/>
        </w:rPr>
        <w:t>е свързан със света, без да жертва индивидуалността си.</w:t>
      </w:r>
    </w:p>
    <w:p w14:paraId="00000020">
      <w:pPr>
        <w:spacing w:before="160" w:after="80"/>
        <w:rPr>
          <w:lang w:val="bg-BG"/>
        </w:rPr>
      </w:pPr>
      <w:r>
        <w:rPr>
          <w:b/>
          <w:lang w:val="bg-BG"/>
        </w:rPr>
        <w:t>4. Екзистенциални потребности</w:t>
      </w:r>
    </w:p>
    <w:p w14:paraId="00000021">
      <w:pPr>
        <w:ind w:firstLine="709"/>
        <w:rPr>
          <w:lang w:val="bg-BG"/>
        </w:rPr>
      </w:pPr>
      <w:r>
        <w:rPr>
          <w:lang w:val="bg-BG"/>
        </w:rPr>
        <w:t>Дихотомията свобода–безопасност е представена като универсално напрежение в човешкото съществуване. От него произтичат пет основни екзистенциални потребности, чрез ко</w:t>
      </w:r>
      <w:r>
        <w:rPr>
          <w:lang w:val="bg-BG"/>
        </w:rPr>
        <w:t>ито личността изгражда отношение към себе си, другите и света. Те не са просто биологични дефицити, а психологически основания за смислена и относително цялостна човешка ориентация.</w:t>
      </w:r>
    </w:p>
    <w:p w14:paraId="00000022">
      <w:pPr>
        <w:ind w:firstLine="709"/>
        <w:rPr>
          <w:lang w:val="bg-BG"/>
        </w:rPr>
      </w:pPr>
      <w:r>
        <w:rPr>
          <w:lang w:val="bg-BG"/>
        </w:rPr>
        <w:t>Първата е потребността от установяване на контакт. Тя изразява необхо</w:t>
      </w:r>
      <w:r>
        <w:rPr>
          <w:lang w:val="bg-BG"/>
        </w:rPr>
        <w:t>димостта човек да излезе извън затвореността в собственото Аз и да създаде отношения на доверие и свързаност. При неудовлетворяването ѝ се засилват нарцистичната насоченост и фиксацията върху собствените интереси. Втората е потребността от преодоляване – с</w:t>
      </w:r>
      <w:r>
        <w:rPr>
          <w:lang w:val="bg-BG"/>
        </w:rPr>
        <w:t xml:space="preserve">тремежът човек да надхвърли пасивното съществуване чрез съзидание. Идеите, изкуството и материалните продукти са посочени като възможни форми на творческо </w:t>
      </w:r>
      <w:r>
        <w:rPr>
          <w:lang w:val="bg-BG"/>
        </w:rPr>
        <w:t>себеосъществяване; когато съзидателната посока е блокирана, може да се прояви деструктивност.</w:t>
      </w:r>
    </w:p>
    <w:p w14:paraId="00000023">
      <w:pPr>
        <w:ind w:firstLine="709"/>
        <w:rPr>
          <w:lang w:val="bg-BG"/>
        </w:rPr>
      </w:pPr>
      <w:r>
        <w:rPr>
          <w:lang w:val="bg-BG"/>
        </w:rPr>
        <w:t>Тр</w:t>
      </w:r>
      <w:r>
        <w:rPr>
          <w:lang w:val="bg-BG"/>
        </w:rPr>
        <w:t>етата потребност е потребността от корен. След прекъсването на първичната биологична зависимост човек търси ново преживяване за стабилност и принадлежност. Зрялото удовлетворяване на тази потребност предполага сигурност, която не унищожава автономията. Зап</w:t>
      </w:r>
      <w:r>
        <w:rPr>
          <w:lang w:val="bg-BG"/>
        </w:rPr>
        <w:t xml:space="preserve">азването на симбиотична зависимост от дома или общността, обратно, ограничава личната цялостност и свободата. Четвъртата е потребността от идентичност – способността индивидът да преживява себе си като отделен и последователен субект. Сляпото подражание и </w:t>
      </w:r>
      <w:r>
        <w:rPr>
          <w:lang w:val="bg-BG"/>
        </w:rPr>
        <w:t>конформизмът възпрепятстват формирането на автентично чувство за собствено Аз.</w:t>
      </w:r>
    </w:p>
    <w:p w14:paraId="00000024">
      <w:pPr>
        <w:ind w:firstLine="709"/>
        <w:rPr>
          <w:lang w:val="bg-BG"/>
        </w:rPr>
      </w:pPr>
      <w:r>
        <w:rPr>
          <w:lang w:val="bg-BG"/>
        </w:rPr>
        <w:t>Петата потребност е от система от възгледи и преданост. Човек се нуждае от относително устойчива ориентировъчна рамка, чрез която да организира опита си, да обяснява действ</w:t>
      </w:r>
      <w:r>
        <w:rPr>
          <w:lang w:val="bg-BG"/>
        </w:rPr>
        <w:t>ителността и да насочва поведението си. В източника рационалната ориентация е свързана със съхраняването на физическото и психичното здраве. Така петте потребности очертават цялостна концепция за човека като същество, което търси едновременно връзка, съзид</w:t>
      </w:r>
      <w:r>
        <w:rPr>
          <w:lang w:val="bg-BG"/>
        </w:rPr>
        <w:t>ание, принадлежност, идентичност и смислова ориентация.</w:t>
      </w:r>
    </w:p>
    <w:p w14:paraId="00000025">
      <w:pPr>
        <w:spacing w:before="160" w:after="80"/>
        <w:rPr>
          <w:lang w:val="bg-BG"/>
        </w:rPr>
      </w:pPr>
      <w:r>
        <w:rPr>
          <w:b/>
          <w:lang w:val="bg-BG"/>
        </w:rPr>
        <w:t>5. Социални типове характер</w:t>
      </w:r>
    </w:p>
    <w:p w14:paraId="00000026">
      <w:pPr>
        <w:ind w:firstLine="709"/>
        <w:rPr>
          <w:lang w:val="bg-BG"/>
        </w:rPr>
      </w:pPr>
      <w:r>
        <w:rPr>
          <w:lang w:val="bg-BG"/>
        </w:rPr>
        <w:t>В теорията на Фром характерът е непосредствено свързан със социалните условия. Обществото не само ограничава поведението, но и създава специфични възможности за удовле</w:t>
      </w:r>
      <w:r>
        <w:rPr>
          <w:lang w:val="bg-BG"/>
        </w:rPr>
        <w:t>творяване на екзистенциалните потребности. В резултат се формират устойчиви характерови ориентации. Представеният материал разграничава пет социални типа: рецептивен, експлоатиращ, натрупващ, пазарен и продуктивен.</w:t>
      </w:r>
    </w:p>
    <w:p w14:paraId="00000027">
      <w:pPr>
        <w:ind w:firstLine="709"/>
        <w:rPr>
          <w:lang w:val="bg-BG"/>
        </w:rPr>
      </w:pPr>
      <w:r>
        <w:rPr>
          <w:lang w:val="bg-BG"/>
        </w:rPr>
        <w:t>При рецептивната ориентация източник</w:t>
      </w:r>
      <w:r>
        <w:rPr>
          <w:lang w:val="bg-BG"/>
        </w:rPr>
        <w:t>ът на желаното се търси предимно извън самия човек. Индивидът е склонен към пасивност и очаква грижа, внимание и подкрепа от другите. Експлоатиращата ориентация също е насочена навън, но необходимото се придобива активно чрез присвояване и използване на чу</w:t>
      </w:r>
      <w:r>
        <w:rPr>
          <w:lang w:val="bg-BG"/>
        </w:rPr>
        <w:t>ждите ресурси. Този тип е описан като енергичен и изобретателен, но с ограничена способност за самостоятелно творчество.</w:t>
      </w:r>
    </w:p>
    <w:p w14:paraId="00000028">
      <w:pPr>
        <w:ind w:firstLine="709"/>
        <w:rPr>
          <w:lang w:val="bg-BG"/>
        </w:rPr>
      </w:pPr>
      <w:r>
        <w:rPr>
          <w:lang w:val="bg-BG"/>
        </w:rPr>
        <w:t>Натрупващият тип търси сигурност чрез притежаване и съхраняване – на пари, власт, любов и други ценности. Ориентацията му е към за</w:t>
      </w:r>
      <w:r>
        <w:rPr>
          <w:lang w:val="bg-BG"/>
        </w:rPr>
        <w:t>пазване на вече придобитото и към миналото; сред характерните особености са ригидност и подозрителност, наред с лоялност, сдържаност и предвидливост. Пазарната ориентация отразява обществена среда, в която стойността се мисли чрез размяната. Личността запо</w:t>
      </w:r>
      <w:r>
        <w:rPr>
          <w:lang w:val="bg-BG"/>
        </w:rPr>
        <w:t>чва да преживява и представя себе си като „стока“, която трябва да отговаря на търсенето и очакванията на другите. Самооценката в този случай става зависима от външното одобрение и социалната реализация.</w:t>
      </w:r>
    </w:p>
    <w:p w14:paraId="00000029">
      <w:pPr>
        <w:ind w:firstLine="709"/>
        <w:rPr>
          <w:lang w:val="bg-BG"/>
        </w:rPr>
      </w:pPr>
      <w:r>
        <w:rPr>
          <w:lang w:val="bg-BG"/>
        </w:rPr>
        <w:t>Продуктивният тип е представен като конструктив</w:t>
      </w:r>
      <w:r>
        <w:rPr>
          <w:lang w:val="bg-BG"/>
        </w:rPr>
        <w:t xml:space="preserve">ната алтернатива и като цел на човешкото развитие. Той се характеризира с независимост, честност, спокойствие, способност за любов, творчество и </w:t>
      </w:r>
      <w:r>
        <w:rPr>
          <w:lang w:val="bg-BG"/>
        </w:rPr>
        <w:t>общественополезна активност. Продуктивността включва логическо мислене, чрез което човек преодолява самоизмамат</w:t>
      </w:r>
      <w:r>
        <w:rPr>
          <w:lang w:val="bg-BG"/>
        </w:rPr>
        <w:t>а; любов, която позволява дълбока свързаност без загуба на индивидуалност; и труд, чрез който творческите възможности се реализират в света. Следователно продуктивният характер не се свежда до икономическа ефективност, а обозначава пълноценно използване на</w:t>
      </w:r>
      <w:r>
        <w:rPr>
          <w:lang w:val="bg-BG"/>
        </w:rPr>
        <w:t xml:space="preserve"> човешките способности.</w:t>
      </w:r>
    </w:p>
    <w:p w14:paraId="0000002A">
      <w:pPr>
        <w:spacing w:before="160" w:after="80"/>
        <w:rPr>
          <w:lang w:val="bg-BG"/>
        </w:rPr>
      </w:pPr>
      <w:r>
        <w:rPr>
          <w:b/>
          <w:lang w:val="bg-BG"/>
        </w:rPr>
        <w:t>6. Психологически смисъл и значение на теорията</w:t>
      </w:r>
    </w:p>
    <w:p w14:paraId="0000002B">
      <w:pPr>
        <w:ind w:firstLine="709"/>
        <w:rPr>
          <w:lang w:val="bg-BG"/>
        </w:rPr>
      </w:pPr>
      <w:r>
        <w:rPr>
          <w:lang w:val="bg-BG"/>
        </w:rPr>
        <w:t>Съществен принос на Фром е преместването на фокуса от изолирания индивид към взаимната обусловеност между личност и общество. Характерът се разглежда като психологическа структура</w:t>
      </w:r>
      <w:r>
        <w:rPr>
          <w:lang w:val="bg-BG"/>
        </w:rPr>
        <w:t>, която едновременно се формира от социалните отношения и участва в тяхното възпроизвеждане. Това позволява личностните ориентации да се анализират не само като индивидуални различия, а и като приспособявания към определени културни и икономически условия</w:t>
      </w:r>
      <w:r>
        <w:rPr>
          <w:lang w:val="bg-BG"/>
        </w:rPr>
        <w:t>.</w:t>
      </w:r>
    </w:p>
    <w:p w14:paraId="0000002C">
      <w:pPr>
        <w:ind w:firstLine="709"/>
        <w:rPr>
          <w:lang w:val="bg-BG"/>
        </w:rPr>
      </w:pPr>
      <w:r>
        <w:rPr>
          <w:lang w:val="bg-BG"/>
        </w:rPr>
        <w:t>В хуманистичната перспектива психичното развитие е свързано с възможността човек да реализира автономия, свързаност и съзидателност едновременно. Свободата не е достатъчна, ако води до отчуждение, а принадлежността не е зряла, ако изисква отказ от ин</w:t>
      </w:r>
      <w:r>
        <w:rPr>
          <w:lang w:val="bg-BG"/>
        </w:rPr>
        <w:t>дивидуалност. Продуктивната ориентация предлага решение на това напрежение чрез любов, разум и труд. В този смисъл теорията на Фром съчетава психологическо описание с ценностен въпрос за условията, при които човешките способности могат да се развиват конст</w:t>
      </w:r>
      <w:r>
        <w:rPr>
          <w:lang w:val="bg-BG"/>
        </w:rPr>
        <w:t>руктивно.</w:t>
      </w:r>
    </w:p>
    <w:p w14:paraId="0000002D">
      <w:pPr>
        <w:ind w:firstLine="709"/>
        <w:rPr>
          <w:lang w:val="bg-BG"/>
        </w:rPr>
      </w:pPr>
      <w:r>
        <w:rPr>
          <w:lang w:val="bg-BG"/>
        </w:rPr>
        <w:t xml:space="preserve">Представеният източник завършва с тезата, че структурата на характера е свързана с конкретни социални структури и че промени в обществените и икономическите условия могат да разширят възможностите за удовлетворяване както на индивидуалните, </w:t>
      </w:r>
      <w:r>
        <w:rPr>
          <w:lang w:val="bg-BG"/>
        </w:rPr>
        <w:t>така и на обществените потребности. Това обобщение показва защо Фром остава важен за социалната психология на личността: неговият модел разглежда личностното развитие като процес, който не може да бъде отделен от историческия свят на човека.</w:t>
      </w:r>
    </w:p>
    <w:p w14:paraId="0000002E">
      <w:pPr>
        <w:spacing w:before="160" w:after="80"/>
        <w:rPr>
          <w:lang w:val="bg-BG"/>
        </w:rPr>
      </w:pPr>
      <w:r>
        <w:rPr>
          <w:b/>
          <w:lang w:val="bg-BG"/>
        </w:rPr>
        <w:t>Заключени</w:t>
      </w:r>
      <w:r>
        <w:rPr>
          <w:b/>
          <w:lang w:val="bg-BG"/>
        </w:rPr>
        <w:t>е</w:t>
      </w:r>
    </w:p>
    <w:p w14:paraId="0000002F">
      <w:pPr>
        <w:ind w:firstLine="709"/>
        <w:rPr>
          <w:lang w:val="bg-BG"/>
        </w:rPr>
      </w:pPr>
      <w:r>
        <w:rPr>
          <w:lang w:val="bg-BG"/>
        </w:rPr>
        <w:t>Хуманистичната теория на Ерих Фром представя личността като резултат от непрекъснато взаимодействие между човешките екзистенциални потребности и социалната среда. За разлика от подходи, които търсят основното обяснение на поведението в биологичните импул</w:t>
      </w:r>
      <w:r>
        <w:rPr>
          <w:lang w:val="bg-BG"/>
        </w:rPr>
        <w:t>си, Фром поставя силен акцент върху културата, обществените отношения и историческите условия. Централният конфликт между свобода и безопасност обяснява както механизмите на бягство от свободата, така и възможността за позитивна свобода.</w:t>
      </w:r>
    </w:p>
    <w:p w14:paraId="00000030">
      <w:pPr>
        <w:ind w:firstLine="709"/>
        <w:rPr/>
      </w:pPr>
      <w:r>
        <w:rPr>
          <w:lang w:val="bg-BG"/>
        </w:rPr>
        <w:t>Петте екзистенциал</w:t>
      </w:r>
      <w:r>
        <w:rPr>
          <w:lang w:val="bg-BG"/>
        </w:rPr>
        <w:t>ни потребности и петте характерови ориентации конкретизират тази обща постановка. Те показват различни начини, по които човек може да организира отношенията си със себе си и света. Продуктивната ориентация е хуманистичният идеал в модела на Фром, защото съ</w:t>
      </w:r>
      <w:r>
        <w:rPr>
          <w:lang w:val="bg-BG"/>
        </w:rPr>
        <w:t xml:space="preserve">четава автономия, разум, любов, творчество и социална </w:t>
      </w:r>
      <w:r>
        <w:rPr>
          <w:lang w:val="bg-BG"/>
        </w:rPr>
        <w:t xml:space="preserve">свързаност. В цялост теорията предлага социално-психологическо разбиране за личността, при което психичното благополучие е неразривно свързано както с вътрешната зрелост, така и с обществените условия, </w:t>
      </w:r>
      <w:r>
        <w:rPr>
          <w:lang w:val="bg-BG"/>
        </w:rPr>
        <w:t>в които тя се развива.</w:t>
      </w:r>
    </w:p>
    <w:p w14:paraId="00000031"/>
    <w:p w14:paraId="00000032"/>
    <w:p w14:paraId="00000033">
      <w:pPr>
        <w:spacing w:before="160" w:after="80"/>
        <w:rPr/>
      </w:pPr>
      <w:r>
        <w:rPr>
          <w:b/>
        </w:rPr>
        <w:t>ИЗПОЛЗВАН</w:t>
      </w:r>
      <w:r>
        <w:rPr>
          <w:b/>
          <w:lang w:val="bg-BG"/>
        </w:rPr>
        <w:t>А ЛИТЕРАТУРА</w:t>
      </w:r>
      <w:r>
        <w:rPr>
          <w:b/>
        </w:rPr>
        <w:t>:</w:t>
      </w:r>
    </w:p>
    <w:p w14:paraId="00000034">
      <w:pPr>
        <w:rPr>
          <w:sz w:val="28"/>
          <w:szCs w:val="28"/>
          <w:lang w:val="bg-BG"/>
        </w:rPr>
      </w:pPr>
      <w:bookmarkStart w:id="0" w:name="_GoBack"/>
      <w:bookmarkEnd w:id="0"/>
      <w:r>
        <w:rPr>
          <w:sz w:val="24"/>
        </w:rPr>
        <w:t>1</w:t>
      </w:r>
      <w:r>
        <w:rPr>
          <w:sz w:val="24"/>
        </w:rPr>
        <w:t xml:space="preserve">. </w:t>
      </w:r>
      <w:r>
        <w:rPr>
          <w:sz w:val="28"/>
          <w:szCs w:val="28"/>
          <w:lang w:val="bg-BG"/>
        </w:rPr>
        <w:t>Фром, Е. (2000a). Душата на човека: И нейната способност за добро и зло. Кибеа.</w:t>
      </w:r>
    </w:p>
    <w:p w14:paraId="00000035">
      <w:pPr>
        <w:rPr>
          <w:lang w:val="bg-BG"/>
        </w:rPr>
      </w:pPr>
      <w:r>
        <w:rPr>
          <w:lang w:val="bg-BG"/>
        </w:rPr>
        <w:t>2. Фром, Е. (2000b). Изкуството да обичаш. Кибеа.</w:t>
      </w:r>
    </w:p>
    <w:p w14:paraId="00000036">
      <w:pPr>
        <w:rPr>
          <w:lang w:val="bg-BG"/>
        </w:rPr>
      </w:pPr>
      <w:r>
        <w:rPr>
          <w:lang w:val="bg-BG"/>
        </w:rPr>
        <w:t>3. Фром, Е. (2001). Бягство от свободата. Захарий Стоянов.</w:t>
      </w:r>
    </w:p>
    <w:p w14:paraId="00000037">
      <w:r>
        <w:rPr>
          <w:lang w:val="bg-BG"/>
        </w:rPr>
        <w:t>4. Хьел, Л. А., &amp; Зиглер, Д. Дж. (1999). Теории на личността. Изток-Запад.</w:t>
      </w:r>
    </w:p>
    <w:p w14:paraId="00000038"/>
    <w:p w14:paraId="00000039">
      <w:pPr>
        <w:rPr>
          <w:i/>
          <w:sz w:val="24"/>
        </w:rPr>
      </w:pPr>
      <w:r>
        <w:rPr>
          <w:i/>
          <w:sz w:val="24"/>
        </w:rPr>
        <w:t xml:space="preserve">АДРЕС ЗА КОРЕСПОНДЕНЦИЯ: </w:t>
      </w:r>
    </w:p>
    <w:p w14:paraId="0000003A">
      <w:pPr>
        <w:rPr>
          <w:i/>
          <w:sz w:val="24"/>
          <w:lang w:val="bg-BG"/>
        </w:rPr>
      </w:pPr>
      <w:r>
        <w:rPr>
          <w:i/>
          <w:sz w:val="24"/>
          <w:lang w:val="bg-BG"/>
        </w:rPr>
        <w:t xml:space="preserve">Атанас Павлов Атанасов, гл.ас.д-р по психология, Бургаски държавен университет „Проф. д-р Асен Златаров“ </w:t>
      </w:r>
    </w:p>
    <w:p w14:paraId="0000003B">
      <w:pPr>
        <w:rPr>
          <w:i/>
          <w:sz w:val="24"/>
          <w:lang w:val="bg-BG"/>
        </w:rPr>
      </w:pPr>
      <w:r>
        <w:rPr>
          <w:i/>
          <w:sz w:val="24"/>
          <w:lang w:val="bg-BG"/>
        </w:rPr>
        <w:t>гр. Пловдив, бул. „Цариградско шосе“ 43, ет. 3, ап. 9</w:t>
      </w:r>
    </w:p>
    <w:p w14:paraId="0000003C">
      <w:pPr>
        <w:rPr>
          <w:i/>
          <w:sz w:val="24"/>
          <w:lang w:val="bg-BG"/>
        </w:rPr>
      </w:pPr>
      <w:r>
        <w:rPr>
          <w:i/>
          <w:sz w:val="24"/>
          <w:lang w:val="bg-BG"/>
        </w:rPr>
        <w:t xml:space="preserve">0897 56 84 82 </w:t>
      </w:r>
    </w:p>
    <w:p w14:paraId="0000003D">
      <w:r>
        <w:rPr>
          <w:i/>
          <w:sz w:val="24"/>
        </w:rPr>
        <w:t>atanasov.atanas.1982@gmail.com</w:t>
      </w:r>
    </w:p>
    <w:sectPr>
      <w:pgSz w:w="11906" w:h="16838"/>
      <w:pgMar w:top="1134" w:right="1134" w:bottom="850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00000000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 w:val="o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0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singleLevel"/>
    <w:lvl w:ilvl="0" w:tentative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multiLevelType w:val="singleLevel"/>
    <w:lvl w:ilvl="0" w:tentative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multiLevelType w:val="singleLevel"/>
    <w:lvl w:ilvl="0" w:tentative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multiLevelType w:val="singleLevel"/>
    <w:lvl w:ilvl="0" w:tentative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multiLevelType w:val="singleLevel"/>
    <w:lvl w:ilvl="0" w:tentative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multiLevelType w:val="singleLevel"/>
    <w:lvl w:ilvl="0" w:tentative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multiLevelType w:val="singleLevel"/>
    <w:lvl w:ilvl="0" w:tentative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multiLevelType w:val="singleLevel"/>
    <w:lvl w:ilvl="0" w:tentative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multiLevelType w:val="singleLevel"/>
    <w:lvl w:ilvl="0" w:tentative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4CF7"/>
    <w:rsid w:val="0015074B"/>
    <w:rsid w:val="0029639D"/>
    <w:rsid w:val="00326F90"/>
    <w:rsid w:val="00AA1D8D"/>
    <w:rsid w:val="00B47730"/>
    <w:rsid w:val="00BE1404"/>
    <w:rsid w:val="00C17CA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B5D26C"/>
  <w14:defaultImageDpi w14:val="300"/>
  <w15:docId w15:val="{E04F912B-DA58-4E01-AE2B-24CB2E055275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  <w:lang w:val="en-US" w:bidi="ar-SA" w:eastAsia="en-US"/>
      </w:rPr>
    </w:rPrDefault>
    <w:pPrDefault>
      <w:pPr>
        <w:spacing w:after="200" w:line="276" w:lineRule="auto"/>
      </w:pPr>
    </w:pPrDefault>
  </w:docDefaults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800080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default="1" w:styleId="Normal">
    <w:name w:val="Normal"/>
    <w:uiPriority w:val="99"/>
    <w:qFormat w:val="on"/>
    <w:pPr>
      <w:spacing w:after="0" w:line="240" w:lineRule="auto"/>
      <w:jc w:val="both"/>
    </w:pPr>
    <w:rPr>
      <w:rFonts w:ascii="Times New Roman" w:eastAsia="Times New Roman" w:hAnsi="Times New Roman"/>
      <w:sz w:val="28"/>
    </w:rPr>
  </w:style>
  <w:style w:type="paragraph" w:styleId="Heading1">
    <w:name w:val="Heading 1"/>
    <w:basedOn w:val="Normal"/>
    <w:next w:val="Normal"/>
    <w:link w:val="Заглавие1Знак"/>
    <w:uiPriority w:val="9"/>
    <w:qFormat w:val="on"/>
    <w:pPr>
      <w:keepNext w:val="on"/>
      <w:keepLines w:val="on"/>
      <w:spacing w:before="160" w:after="80"/>
    </w:pPr>
    <w:rPr>
      <w:rFonts w:asciiTheme="majorHAnsi" w:cstheme="majorBidi" w:eastAsiaTheme="majorEastAsia" w:hAnsiTheme="majorHAnsi"/>
      <w:b/>
      <w:bCs/>
      <w:color w:val="376091" w:themeColor="accent1" w:themeShade="bf"/>
      <w:szCs w:val="28"/>
    </w:rPr>
  </w:style>
  <w:style w:type="paragraph" w:styleId="Heading2">
    <w:name w:val="Heading 2"/>
    <w:basedOn w:val="Normal"/>
    <w:next w:val="Normal"/>
    <w:link w:val="Заглавие2Знак"/>
    <w:uiPriority w:val="9"/>
    <w:unhideWhenUsed w:val="on"/>
    <w:qFormat w:val="on"/>
    <w:pPr>
      <w:keepNext w:val="on"/>
      <w:keepLines w:val="on"/>
      <w:spacing w:before="160" w:after="80"/>
    </w:pPr>
    <w:rPr>
      <w:rFonts w:asciiTheme="majorHAnsi" w:cstheme="majorBidi" w:eastAsiaTheme="majorEastAsia" w:hAnsiTheme="majorHAns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Заглавие3Знак"/>
    <w:uiPriority w:val="9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Заглавие4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Заглавие5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Заглавие6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Заглавие7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Заглавие8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Заглавие9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Header">
    <w:name w:val="Header"/>
    <w:basedOn w:val="Normal"/>
    <w:link w:val="ГоренколонтитулЗнак"/>
    <w:uiPriority w:val="99"/>
    <w:unhideWhenUsed w:val="on"/>
    <w:pPr>
      <w:tabs>
        <w:tab w:val="center" w:pos="4680"/>
        <w:tab w:val="right" w:pos="9360"/>
      </w:tabs>
    </w:pPr>
  </w:style>
  <w:style w:type="character" w:customStyle="1" w:styleId="ГоренколонтитулЗнак">
    <w:name w:val="Горен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ДоленколонтитулЗнак"/>
    <w:uiPriority w:val="99"/>
    <w:unhideWhenUsed w:val="on"/>
    <w:pPr>
      <w:tabs>
        <w:tab w:val="center" w:pos="4680"/>
        <w:tab w:val="right" w:pos="9360"/>
      </w:tabs>
    </w:pPr>
  </w:style>
  <w:style w:type="character" w:customStyle="1" w:styleId="ДоленколонтитулЗнак">
    <w:name w:val="Долен колонтитул Знак"/>
    <w:basedOn w:val="DefaultParagraphFont"/>
    <w:link w:val="Footer"/>
    <w:uiPriority w:val="99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Заглавие1Знак">
    <w:name w:val="Заглавие 1 Знак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Заглавие2Знак">
    <w:name w:val="Заглавие 2 Знак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Заглавие3Знак">
    <w:name w:val="Заглавие 3 Знак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Title">
    <w:name w:val="Title"/>
    <w:basedOn w:val="Normal"/>
    <w:next w:val="Normal"/>
    <w:link w:val="ЗаглавиеЗнак"/>
    <w:uiPriority w:val="10"/>
    <w:qFormat w:val="on"/>
    <w:pPr>
      <w:pBdr>
        <w:bottom w:val="single" w:color="4f81bd" w:themeColor="accent1" w:sz="8" w:space="4"/>
      </w:pBdr>
      <w:spacing w:after="300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ЗаглавиеЗнак">
    <w:name w:val="Заглавие Знак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ПодзаглавиеЗнак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ПодзаглавиеЗнак">
    <w:name w:val="Подзаглавие Знак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BodyText">
    <w:name w:val="Body Text"/>
    <w:basedOn w:val="Normal"/>
    <w:link w:val="ОсновентекстЗнак"/>
    <w:uiPriority w:val="99"/>
    <w:unhideWhenUsed w:val="on"/>
    <w:pPr>
      <w:spacing w:after="120"/>
    </w:pPr>
  </w:style>
  <w:style w:type="character" w:customStyle="1" w:styleId="ОсновентекстЗнак">
    <w:name w:val="Основен текст Знак"/>
    <w:basedOn w:val="DefaultParagraphFont"/>
    <w:link w:val="BodyText"/>
    <w:uiPriority w:val="99"/>
  </w:style>
  <w:style w:type="paragraph" w:styleId="BodyText2">
    <w:name w:val="Body Text 2"/>
    <w:basedOn w:val="Normal"/>
    <w:link w:val="Основентекст2Знак"/>
    <w:uiPriority w:val="99"/>
    <w:unhideWhenUsed w:val="on"/>
    <w:pPr>
      <w:spacing w:after="120" w:line="480" w:lineRule="auto"/>
    </w:pPr>
  </w:style>
  <w:style w:type="character" w:customStyle="1" w:styleId="Основентекст2Знак">
    <w:name w:val="Основен текст 2 Знак"/>
    <w:basedOn w:val="DefaultParagraphFont"/>
    <w:link w:val="BodyText2"/>
    <w:uiPriority w:val="99"/>
  </w:style>
  <w:style w:type="paragraph" w:styleId="BodyText3">
    <w:name w:val="Body Text 3"/>
    <w:basedOn w:val="Normal"/>
    <w:link w:val="Основентекст3Знак"/>
    <w:uiPriority w:val="99"/>
    <w:unhideWhenUsed w:val="on"/>
    <w:pPr>
      <w:spacing w:after="120"/>
    </w:pPr>
    <w:rPr>
      <w:sz w:val="16"/>
      <w:szCs w:val="16"/>
    </w:rPr>
  </w:style>
  <w:style w:type="character" w:customStyle="1" w:styleId="Основентекст3Знак">
    <w:name w:val="Основен текст 3 Знак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unhideWhenUsed w:val="on"/>
    <w:pPr>
      <w:ind w:left="360" w:hanging="360"/>
      <w:contextualSpacing w:val="on"/>
    </w:pPr>
  </w:style>
  <w:style w:type="paragraph" w:styleId="List2">
    <w:name w:val="List 2"/>
    <w:basedOn w:val="Normal"/>
    <w:uiPriority w:val="99"/>
    <w:unhideWhenUsed w:val="on"/>
    <w:pPr>
      <w:ind w:left="720" w:hanging="360"/>
      <w:contextualSpacing w:val="on"/>
    </w:pPr>
  </w:style>
  <w:style w:type="paragraph" w:styleId="List3">
    <w:name w:val="List 3"/>
    <w:basedOn w:val="Normal"/>
    <w:uiPriority w:val="99"/>
    <w:unhideWhenUsed w:val="on"/>
    <w:pPr>
      <w:ind w:left="1080" w:hanging="360"/>
      <w:contextualSpacing w:val="on"/>
    </w:pPr>
  </w:style>
  <w:style w:type="paragraph" w:styleId="ListBullet">
    <w:name w:val="List Bullet"/>
    <w:basedOn w:val="Normal"/>
    <w:uiPriority w:val="99"/>
    <w:unhideWhenUsed w:val="on"/>
    <w:pPr>
      <w:numPr>
        <w:ilvl w:val="0"/>
        <w:numId w:val="1"/>
      </w:numPr>
      <w:contextualSpacing w:val="on"/>
    </w:pPr>
  </w:style>
  <w:style w:type="paragraph" w:styleId="ListBullet2">
    <w:name w:val="List Bullet 2"/>
    <w:basedOn w:val="Normal"/>
    <w:uiPriority w:val="99"/>
    <w:unhideWhenUsed w:val="on"/>
    <w:pPr>
      <w:numPr>
        <w:ilvl w:val="0"/>
        <w:numId w:val="2"/>
      </w:numPr>
      <w:contextualSpacing w:val="on"/>
    </w:pPr>
  </w:style>
  <w:style w:type="paragraph" w:styleId="ListBullet3">
    <w:name w:val="List Bullet 3"/>
    <w:basedOn w:val="Normal"/>
    <w:uiPriority w:val="99"/>
    <w:unhideWhenUsed w:val="on"/>
    <w:pPr>
      <w:numPr>
        <w:ilvl w:val="0"/>
        <w:numId w:val="3"/>
      </w:numPr>
      <w:contextualSpacing w:val="on"/>
    </w:pPr>
  </w:style>
  <w:style w:type="paragraph" w:styleId="ListNumber">
    <w:name w:val="List Number"/>
    <w:basedOn w:val="Normal"/>
    <w:uiPriority w:val="99"/>
    <w:unhideWhenUsed w:val="on"/>
    <w:pPr>
      <w:numPr>
        <w:ilvl w:val="0"/>
        <w:numId w:val="5"/>
      </w:numPr>
      <w:contextualSpacing w:val="on"/>
    </w:pPr>
  </w:style>
  <w:style w:type="paragraph" w:styleId="ListNumber2">
    <w:name w:val="List Number 2"/>
    <w:basedOn w:val="Normal"/>
    <w:uiPriority w:val="99"/>
    <w:unhideWhenUsed w:val="on"/>
    <w:pPr>
      <w:numPr>
        <w:ilvl w:val="0"/>
        <w:numId w:val="6"/>
      </w:numPr>
      <w:contextualSpacing w:val="on"/>
    </w:pPr>
  </w:style>
  <w:style w:type="paragraph" w:styleId="ListNumber3">
    <w:name w:val="List Number 3"/>
    <w:basedOn w:val="Normal"/>
    <w:uiPriority w:val="99"/>
    <w:unhideWhenUsed w:val="on"/>
    <w:pPr>
      <w:numPr>
        <w:ilvl w:val="0"/>
        <w:numId w:val="7"/>
      </w:numPr>
      <w:contextualSpacing w:val="on"/>
    </w:pPr>
  </w:style>
  <w:style w:type="paragraph" w:styleId="ListContinue">
    <w:name w:val="List Continue"/>
    <w:basedOn w:val="Normal"/>
    <w:uiPriority w:val="99"/>
    <w:unhideWhenUsed w:val="on"/>
    <w:pPr>
      <w:spacing w:after="120"/>
      <w:ind w:left="360"/>
      <w:contextualSpacing w:val="on"/>
    </w:pPr>
  </w:style>
  <w:style w:type="paragraph" w:styleId="ListContinue2">
    <w:name w:val="List Continue 2"/>
    <w:basedOn w:val="Normal"/>
    <w:uiPriority w:val="99"/>
    <w:unhideWhenUsed w:val="on"/>
    <w:pPr>
      <w:spacing w:after="120"/>
      <w:ind w:left="720"/>
      <w:contextualSpacing w:val="on"/>
    </w:pPr>
  </w:style>
  <w:style w:type="paragraph" w:styleId="ListContinue3">
    <w:name w:val="List Continue 3"/>
    <w:basedOn w:val="Normal"/>
    <w:uiPriority w:val="99"/>
    <w:unhideWhenUsed w:val="on"/>
    <w:pPr>
      <w:spacing w:after="120"/>
      <w:ind w:left="1080"/>
      <w:contextualSpacing w:val="on"/>
    </w:pPr>
  </w:style>
  <w:style w:type="paragraph" w:styleId="Macro">
    <w:name w:val="Macro"/>
    <w:link w:val="ТекстнамакросЗнак"/>
    <w:uiPriority w:val="99"/>
    <w:unhideWhenUsed w:val="on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ТекстнамакросЗнак">
    <w:name w:val="Текст на макрос Знак"/>
    <w:basedOn w:val="DefaultParagraphFont"/>
    <w:link w:val="Macro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ЦитатЗнак"/>
    <w:uiPriority w:val="29"/>
    <w:qFormat w:val="on"/>
    <w:rPr>
      <w:i/>
      <w:iCs/>
      <w:color w:val="000000" w:themeColor="text1"/>
    </w:rPr>
  </w:style>
  <w:style w:type="character" w:customStyle="1" w:styleId="ЦитатЗнак">
    <w:name w:val="Цитат Знак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Заглавие4Знак">
    <w:name w:val="Заглавие 4 Знак"/>
    <w:basedOn w:val="DefaultParagraphFont"/>
    <w:link w:val="Heading4"/>
    <w:uiPriority w:val="9"/>
    <w:semiHidden w:val="on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Заглавие5Знак">
    <w:name w:val="Заглавие 5 Знак"/>
    <w:basedOn w:val="DefaultParagraphFont"/>
    <w:link w:val="Heading5"/>
    <w:uiPriority w:val="9"/>
    <w:semiHidden w:val="on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Заглавие6Знак">
    <w:name w:val="Заглавие 6 Знак"/>
    <w:basedOn w:val="DefaultParagraphFont"/>
    <w:link w:val="Heading6"/>
    <w:uiPriority w:val="9"/>
    <w:semiHidden w:val="on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Заглавие7Знак">
    <w:name w:val="Заглавие 7 Знак"/>
    <w:basedOn w:val="DefaultParagraphFont"/>
    <w:link w:val="Heading7"/>
    <w:uiPriority w:val="9"/>
    <w:semiHidden w:val="on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Заглавие8Знак">
    <w:name w:val="Заглавие 8 Знак"/>
    <w:basedOn w:val="DefaultParagraphFont"/>
    <w:link w:val="Heading8"/>
    <w:uiPriority w:val="9"/>
    <w:semiHidden w:val="on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customStyle="1" w:styleId="Заглавие9Знак">
    <w:name w:val="Заглавие 9 Знак"/>
    <w:basedOn w:val="DefaultParagraphFont"/>
    <w:link w:val="Heading9"/>
    <w:uiPriority w:val="9"/>
    <w:semiHidden w:val="on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on"/>
    <w:unhideWhenUsed w:val="on"/>
    <w:qFormat w:val="on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paragraph" w:styleId="IntenseQuote">
    <w:name w:val="Intense Quote"/>
    <w:basedOn w:val="Normal"/>
    <w:next w:val="Normal"/>
    <w:link w:val="ИнтензивноцитиранеЗнак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ИнтензивноцитиранеЗнак">
    <w:name w:val="Интензивно цитиране Знак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 w:val="on"/>
    <w:unhideWhenUsed w:val="on"/>
    <w:qFormat w:val="on"/>
    <w:pPr/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NormalTable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4" w:space="0"/>
          <w:bottom w:val="single" w:color="000000" w:themeColor="text1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4" w:space="0"/>
          <w:bottom w:val="single" w:color="000000" w:themeColor="text1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NormalTable"/>
    <w:uiPriority w:val="60"/>
    <w:pPr>
      <w:spacing w:after="0" w:line="240" w:lineRule="auto"/>
    </w:pPr>
    <w:rPr>
      <w:color w:val="3760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4" w:space="0"/>
          <w:bottom w:val="single" w:color="4f81bd" w:themeColor="accent1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4" w:space="0"/>
          <w:bottom w:val="single" w:color="4f81bd" w:themeColor="accent1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</w:style>
  <w:style w:type="table" w:styleId="LightShadingAccent2">
    <w:name w:val="Light Shading Accent 2"/>
    <w:basedOn w:val="NormalTable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4" w:space="0"/>
          <w:bottom w:val="single" w:color="c0504d" w:themeColor="accent2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4" w:space="0"/>
          <w:bottom w:val="single" w:color="c0504d" w:themeColor="accent2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</w:style>
  <w:style w:type="table" w:styleId="LightShadingAccent3">
    <w:name w:val="Light Shading Accent 3"/>
    <w:basedOn w:val="NormalTable"/>
    <w:uiPriority w:val="60"/>
    <w:pPr>
      <w:spacing w:after="0" w:line="240" w:lineRule="auto"/>
    </w:pPr>
    <w:rPr>
      <w:color w:val="75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4" w:space="0"/>
          <w:bottom w:val="single" w:color="9bbb59" w:themeColor="accent3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4" w:space="0"/>
          <w:bottom w:val="single" w:color="9bbb59" w:themeColor="accent3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</w:style>
  <w:style w:type="table" w:styleId="LightShadingAccent4">
    <w:name w:val="Light Shading Accent 4"/>
    <w:basedOn w:val="NormalTable"/>
    <w:uiPriority w:val="60"/>
    <w:pPr>
      <w:spacing w:after="0" w:line="240" w:lineRule="auto"/>
    </w:pPr>
    <w:rPr>
      <w:color w:val="60497b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4" w:space="0"/>
          <w:bottom w:val="single" w:color="8064a2" w:themeColor="accent4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4" w:space="0"/>
          <w:bottom w:val="single" w:color="8064a2" w:themeColor="accent4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NormalTable"/>
    <w:uiPriority w:val="60"/>
    <w:pPr>
      <w:spacing w:after="0" w:line="240" w:lineRule="auto"/>
    </w:pPr>
    <w:rPr>
      <w:color w:val="318399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4" w:space="0"/>
          <w:bottom w:val="single" w:color="4bacc6" w:themeColor="accent5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4" w:space="0"/>
          <w:bottom w:val="single" w:color="4bacc6" w:themeColor="accent5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</w:style>
  <w:style w:type="table" w:styleId="LightShadingAccent6">
    <w:name w:val="Light Shading Accent 6"/>
    <w:basedOn w:val="NormalTable"/>
    <w:uiPriority w:val="60"/>
    <w:pPr>
      <w:spacing w:after="0" w:line="240" w:lineRule="auto"/>
    </w:pPr>
    <w:rPr>
      <w:color w:val="e2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4" w:space="0"/>
          <w:bottom w:val="single" w:color="f79646" w:themeColor="accent6" w:sz="8" w:space="0"/>
          <w:right w:val="nil" w:sz="4" w:space="0"/>
          <w:insideH w:val="nil" w:sz="4" w:space="0"/>
          <w:insideV w:val="nil" w:sz="4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4" w:space="0"/>
          <w:bottom w:val="single" w:color="f79646" w:themeColor="accent6" w:sz="8" w:space="0"/>
          <w:right w:val="nil" w:sz="4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</w:style>
  <w:style w:type="table" w:styleId="LightList">
    <w:name w:val="Light List"/>
    <w:basedOn w:val="NormalTable"/>
    <w:uiPriority w:val="61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Accent1">
    <w:name w:val="Light List Accent 1"/>
    <w:basedOn w:val="NormalTable"/>
    <w:uiPriority w:val="61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Accent2">
    <w:name w:val="Light List Accent 2"/>
    <w:basedOn w:val="NormalTable"/>
    <w:uiPriority w:val="61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Accent3">
    <w:name w:val="Light List Accent 3"/>
    <w:basedOn w:val="NormalTable"/>
    <w:uiPriority w:val="61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Accent4">
    <w:name w:val="Light List Accent 4"/>
    <w:basedOn w:val="NormalTable"/>
    <w:uiPriority w:val="61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Accent5">
    <w:name w:val="Light List Accent 5"/>
    <w:basedOn w:val="NormalTable"/>
    <w:uiPriority w:val="61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Accent6">
    <w:name w:val="Light List Accent 6"/>
    <w:basedOn w:val="NormalTable"/>
    <w:uiPriority w:val="61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NormalTable"/>
    <w:uiPriority w:val="62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 w:sz="4" w:space="0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 w:sz="4" w:space="0"/>
          <w:insideV w:val="single" w:color="000000" w:themeColor="text1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Accent1">
    <w:name w:val="Light Grid Accent 1"/>
    <w:basedOn w:val="NormalTable"/>
    <w:uiPriority w:val="62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 w:sz="4" w:space="0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 w:sz="4" w:space="0"/>
          <w:insideV w:val="single" w:color="4f81bd" w:themeColor="accent1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e0ef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e0ef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Accent2">
    <w:name w:val="Light Grid Accent 2"/>
    <w:basedOn w:val="NormalTable"/>
    <w:uiPriority w:val="62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 w:sz="4" w:space="0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 w:sz="4" w:space="0"/>
          <w:insideV w:val="single" w:color="c0504d" w:themeColor="accent2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4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4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Accent3">
    <w:name w:val="Light Grid Accent 3"/>
    <w:basedOn w:val="NormalTable"/>
    <w:uiPriority w:val="62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 w:sz="4" w:space="0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 w:sz="4" w:space="0"/>
          <w:insideV w:val="single" w:color="9bbb59" w:themeColor="accent3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6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6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Accent4">
    <w:name w:val="Light Grid Accent 4"/>
    <w:basedOn w:val="NormalTable"/>
    <w:uiPriority w:val="62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 w:sz="4" w:space="0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 w:sz="4" w:space="0"/>
          <w:insideV w:val="single" w:color="8064a2" w:themeColor="accent4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Accent5">
    <w:name w:val="Light Grid Accent 5"/>
    <w:basedOn w:val="NormalTable"/>
    <w:uiPriority w:val="62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 w:sz="4" w:space="0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 w:sz="4" w:space="0"/>
          <w:insideV w:val="single" w:color="4bacc6" w:themeColor="accent5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1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1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Accent6">
    <w:name w:val="Light Grid Accent 6"/>
    <w:basedOn w:val="NormalTable"/>
    <w:uiPriority w:val="62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 w:sz="4" w:space="0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 w:sz="4" w:space="0"/>
          <w:insideV w:val="single" w:color="f79646" w:themeColor="accent6" w:sz="8" w:space="0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NormalTable"/>
    <w:uiPriority w:val="63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1">
    <w:name w:val="Medium Shading 1 Accent 1"/>
    <w:basedOn w:val="NormalTable"/>
    <w:uiPriority w:val="63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0ef" w:themeFill="accent1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2">
    <w:name w:val="Medium Shading 1 Accent 2"/>
    <w:basedOn w:val="NormalTable"/>
    <w:uiPriority w:val="63"/>
    <w:pPr>
      <w:spacing w:after="0" w:line="240" w:lineRule="auto"/>
    </w:pPr>
    <w:tblPr>
      <w:tblStyleRowBandSize w:val="1"/>
      <w:tblStyleColBandSize w:val="1"/>
      <w:tblBorders>
        <w:top w:val="single" w:color="d07a78" w:themeColor="accent2" w:themeTint="bf" w:sz="8" w:space="0"/>
        <w:left w:val="single" w:color="d07a78" w:themeColor="accent2" w:themeTint="bf" w:sz="8" w:space="0"/>
        <w:bottom w:val="single" w:color="d07a78" w:themeColor="accent2" w:themeTint="bf" w:sz="8" w:space="0"/>
        <w:right w:val="single" w:color="d07a78" w:themeColor="accent2" w:themeTint="bf" w:sz="8" w:space="0"/>
        <w:insideH w:val="single" w:color="d07a78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d07a78" w:themeColor="accent2" w:themeTint="bf" w:sz="8" w:space="0"/>
          <w:left w:val="single" w:color="d07a78" w:themeColor="accent2" w:themeTint="bf" w:sz="8" w:space="0"/>
          <w:bottom w:val="single" w:color="d07a78" w:themeColor="accent2" w:themeTint="bf" w:sz="8" w:space="0"/>
          <w:right w:val="single" w:color="d07a78" w:themeColor="accent2" w:themeTint="bf" w:sz="8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07a78" w:themeColor="accent2" w:themeTint="bf" w:sz="6" w:space="0"/>
          <w:left w:val="single" w:color="d07a78" w:themeColor="accent2" w:themeTint="bf" w:sz="8" w:space="0"/>
          <w:bottom w:val="single" w:color="d07a78" w:themeColor="accent2" w:themeTint="bf" w:sz="8" w:space="0"/>
          <w:right w:val="single" w:color="d07a78" w:themeColor="accent2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4d3" w:themeFill="accent2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3">
    <w:name w:val="Medium Shading 1 Accent 3"/>
    <w:basedOn w:val="NormalTable"/>
    <w:uiPriority w:val="63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6" w:themeFill="accent3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4">
    <w:name w:val="Medium Shading 1 Accent 4"/>
    <w:basedOn w:val="NormalTable"/>
    <w:uiPriority w:val="63"/>
    <w:pPr>
      <w:spacing w:after="0" w:line="240" w:lineRule="auto"/>
    </w:pPr>
    <w:tblPr>
      <w:tblStyleRowBandSize w:val="1"/>
      <w:tblStyleColBandSize w:val="1"/>
      <w:tblBorders>
        <w:top w:val="single" w:color="a08bb9" w:themeColor="accent4" w:themeTint="bf" w:sz="8" w:space="0"/>
        <w:left w:val="single" w:color="a08bb9" w:themeColor="accent4" w:themeTint="bf" w:sz="8" w:space="0"/>
        <w:bottom w:val="single" w:color="a08bb9" w:themeColor="accent4" w:themeTint="bf" w:sz="8" w:space="0"/>
        <w:right w:val="single" w:color="a08bb9" w:themeColor="accent4" w:themeTint="bf" w:sz="8" w:space="0"/>
        <w:insideH w:val="single" w:color="a08b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08bb9" w:themeColor="accent4" w:themeTint="bf" w:sz="8" w:space="0"/>
          <w:left w:val="single" w:color="a08bb9" w:themeColor="accent4" w:themeTint="bf" w:sz="8" w:space="0"/>
          <w:bottom w:val="single" w:color="a08bb9" w:themeColor="accent4" w:themeTint="bf" w:sz="8" w:space="0"/>
          <w:right w:val="single" w:color="a08bb9" w:themeColor="accent4" w:themeTint="bf" w:sz="8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a08bb9" w:themeColor="accent4" w:themeTint="bf" w:sz="6" w:space="0"/>
          <w:left w:val="single" w:color="a08bb9" w:themeColor="accent4" w:themeTint="bf" w:sz="8" w:space="0"/>
          <w:bottom w:val="single" w:color="a08bb9" w:themeColor="accent4" w:themeTint="bf" w:sz="8" w:space="0"/>
          <w:right w:val="single" w:color="a08bb9" w:themeColor="accent4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5">
    <w:name w:val="Medium Shading 1 Accent 5"/>
    <w:basedOn w:val="NormalTable"/>
    <w:uiPriority w:val="63"/>
    <w:pPr>
      <w:spacing w:after="0" w:line="240" w:lineRule="auto"/>
    </w:pPr>
    <w:tblPr>
      <w:tblStyleRowBandSize w:val="1"/>
      <w:tblStyleColBandSize w:val="1"/>
      <w:tblBorders>
        <w:top w:val="single" w:color="76c0d4" w:themeColor="accent5" w:themeTint="bf" w:sz="8" w:space="0"/>
        <w:left w:val="single" w:color="76c0d4" w:themeColor="accent5" w:themeTint="bf" w:sz="8" w:space="0"/>
        <w:bottom w:val="single" w:color="76c0d4" w:themeColor="accent5" w:themeTint="bf" w:sz="8" w:space="0"/>
        <w:right w:val="single" w:color="76c0d4" w:themeColor="accent5" w:themeTint="bf" w:sz="8" w:space="0"/>
        <w:insideH w:val="single" w:color="76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6c0d4" w:themeColor="accent5" w:themeTint="bf" w:sz="8" w:space="0"/>
          <w:left w:val="single" w:color="76c0d4" w:themeColor="accent5" w:themeTint="bf" w:sz="8" w:space="0"/>
          <w:bottom w:val="single" w:color="76c0d4" w:themeColor="accent5" w:themeTint="bf" w:sz="8" w:space="0"/>
          <w:right w:val="single" w:color="76c0d4" w:themeColor="accent5" w:themeTint="bf" w:sz="8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6c0d4" w:themeColor="accent5" w:themeTint="bf" w:sz="6" w:space="0"/>
          <w:left w:val="single" w:color="76c0d4" w:themeColor="accent5" w:themeTint="bf" w:sz="8" w:space="0"/>
          <w:bottom w:val="single" w:color="76c0d4" w:themeColor="accent5" w:themeTint="bf" w:sz="8" w:space="0"/>
          <w:right w:val="single" w:color="76c0d4" w:themeColor="accent5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af1" w:themeFill="accent5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1Accent6">
    <w:name w:val="Medium Shading 1 Accent 6"/>
    <w:basedOn w:val="NormalTable"/>
    <w:uiPriority w:val="63"/>
    <w:pPr>
      <w:spacing w:after="0" w:line="240" w:lineRule="auto"/>
    </w:pPr>
    <w:tblPr>
      <w:tblStyleRowBandSize w:val="1"/>
      <w:tblStyleColBandSize w:val="1"/>
      <w:tblBorders>
        <w:top w:val="single" w:color="f9b073" w:themeColor="accent6" w:themeTint="bf" w:sz="8" w:space="0"/>
        <w:left w:val="single" w:color="f9b073" w:themeColor="accent6" w:themeTint="bf" w:sz="8" w:space="0"/>
        <w:bottom w:val="single" w:color="f9b073" w:themeColor="accent6" w:themeTint="bf" w:sz="8" w:space="0"/>
        <w:right w:val="single" w:color="f9b073" w:themeColor="accent6" w:themeTint="bf" w:sz="8" w:space="0"/>
        <w:insideH w:val="single" w:color="f9b073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3" w:themeColor="accent6" w:themeTint="bf" w:sz="8" w:space="0"/>
          <w:left w:val="single" w:color="f9b073" w:themeColor="accent6" w:themeTint="bf" w:sz="8" w:space="0"/>
          <w:bottom w:val="single" w:color="f9b073" w:themeColor="accent6" w:themeTint="bf" w:sz="8" w:space="0"/>
          <w:right w:val="single" w:color="f9b073" w:themeColor="accent6" w:themeTint="bf" w:sz="8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3" w:themeColor="accent6" w:themeTint="bf" w:sz="6" w:space="0"/>
          <w:left w:val="single" w:color="f9b073" w:themeColor="accent6" w:themeTint="bf" w:sz="8" w:space="0"/>
          <w:bottom w:val="single" w:color="f9b073" w:themeColor="accent6" w:themeTint="bf" w:sz="8" w:space="0"/>
          <w:right w:val="single" w:color="f9b073" w:themeColor="accent6" w:themeTint="bf" w:sz="8" w:space="0"/>
          <w:insideH w:val="nil" w:sz="4" w:space="0"/>
          <w:insideV w:val="nil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 w:sz="4" w:space="0"/>
          <w:insideV w:val="nil" w:sz="4" w:space="0"/>
        </w:tcBorders>
      </w:tcPr>
    </w:tblStylePr>
  </w:style>
  <w:style w:type="table" w:styleId="MediumShading2">
    <w:name w:val="Medium Shading 2"/>
    <w:basedOn w:val="NormalTable"/>
    <w:uiPriority w:val="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1">
    <w:name w:val="Medium Shading 2 Accent 1"/>
    <w:basedOn w:val="NormalTable"/>
    <w:uiPriority w:val="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2">
    <w:name w:val="Medium Shading 2 Accent 2"/>
    <w:basedOn w:val="NormalTable"/>
    <w:uiPriority w:val="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3">
    <w:name w:val="Medium Shading 2 Accent 3"/>
    <w:basedOn w:val="NormalTable"/>
    <w:uiPriority w:val="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4">
    <w:name w:val="Medium Shading 2 Accent 4"/>
    <w:basedOn w:val="NormalTable"/>
    <w:uiPriority w:val="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5">
    <w:name w:val="Medium Shading 2 Accent 5"/>
    <w:basedOn w:val="NormalTable"/>
    <w:uiPriority w:val="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Shading2Accent6">
    <w:name w:val="Medium Shading 2 Accent 6"/>
    <w:basedOn w:val="NormalTable"/>
    <w:uiPriority w:val="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4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4" w:space="0"/>
          <w:bottom w:val="single" w:color="auto" w:sz="18" w:space="0"/>
          <w:right w:val="nil" w:sz="4" w:space="0"/>
          <w:insideH w:val="nil" w:sz="4" w:space="0"/>
          <w:insideV w:val="nil" w:sz="4" w:space="0"/>
        </w:tcBorders>
      </w:tcPr>
    </w:tblStylePr>
  </w:style>
  <w:style w:type="table" w:styleId="MediumList1">
    <w:name w:val="Medium List 1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e0ef" w:themeFill="accent1" w:themeFillTint="3f"/>
      </w:tcPr>
    </w:tblStylePr>
    <w:tblStylePr w:type="band1Horz">
      <w:tblPr/>
      <w:tcPr>
        <w:shd w:val="clear" w:color="auto" w:fill="d3e0ef" w:themeFill="accent1" w:themeFillTint="3f"/>
      </w:tcPr>
    </w:tblStylePr>
  </w:style>
  <w:style w:type="table" w:styleId="MediumList1Accent2">
    <w:name w:val="Medium List 1 Accent 2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4d3" w:themeFill="accent2" w:themeFillTint="3f"/>
      </w:tcPr>
    </w:tblStylePr>
    <w:tblStylePr w:type="band1Horz">
      <w:tblPr/>
      <w:tcPr>
        <w:shd w:val="clear" w:color="auto" w:fill="efd4d3" w:themeFill="accent2" w:themeFillTint="3f"/>
      </w:tcPr>
    </w:tblStylePr>
  </w:style>
  <w:style w:type="table" w:styleId="MediumList1Accent3">
    <w:name w:val="Medium List 1 Accent 3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6" w:themeFill="accent3" w:themeFillTint="3f"/>
      </w:tcPr>
    </w:tblStylePr>
    <w:tblStylePr w:type="band1Horz">
      <w:tblPr/>
      <w:tcPr>
        <w:shd w:val="clear" w:color="auto" w:fill="e6eed6" w:themeFill="accent3" w:themeFillTint="3f"/>
      </w:tcPr>
    </w:tblStylePr>
  </w:style>
  <w:style w:type="table" w:styleId="MediumList1Accent4">
    <w:name w:val="Medium List 1 Accent 4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1eaf1" w:themeFill="accent5" w:themeFillTint="3f"/>
      </w:tcPr>
    </w:tblStylePr>
    <w:tblStylePr w:type="band1Horz">
      <w:tblPr/>
      <w:tcPr>
        <w:shd w:val="clear" w:color="auto" w:fill="d1eaf1" w:themeFill="accent5" w:themeFillTint="3f"/>
      </w:tcPr>
    </w:tblStylePr>
  </w:style>
  <w:style w:type="table" w:styleId="MediumList1Accent6">
    <w:name w:val="Medium List 1 Accent 6"/>
    <w:basedOn w:val="NormalTab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 w:sz="4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000000" w:themeColor="text1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000000" w:themeColor="text1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000000" w:themeColor="text1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1">
    <w:name w:val="Medium List 2 Accent 1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4f81bd" w:themeColor="accent1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4f81bd" w:themeColor="accent1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4f81bd" w:themeColor="accent1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2">
    <w:name w:val="Medium List 2 Accent 2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c0504d" w:themeColor="accent2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c0504d" w:themeColor="accent2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c0504d" w:themeColor="accent2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3">
    <w:name w:val="Medium List 2 Accent 3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9bbb59" w:themeColor="accent3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9bbb59" w:themeColor="accent3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9bbb59" w:themeColor="accent3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4">
    <w:name w:val="Medium List 2 Accent 4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8064a2" w:themeColor="accent4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8064a2" w:themeColor="accent4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8064a2" w:themeColor="accent4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5">
    <w:name w:val="Medium List 2 Accent 5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4bacc6" w:themeColor="accent5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4bacc6" w:themeColor="accent5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4bacc6" w:themeColor="accent5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List2Accent6">
    <w:name w:val="Medium List 2 Accent 6"/>
    <w:basedOn w:val="NormalTable"/>
    <w:uiPriority w:val="66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 w:sz="4" w:space="0"/>
          <w:left w:val="nil" w:sz="4" w:space="0"/>
          <w:bottom w:val="single" w:color="f79646" w:themeColor="accent6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79646" w:themeColor="accent6" w:sz="8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4" w:space="0"/>
          <w:left w:val="single" w:color="f79646" w:themeColor="accent6" w:sz="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 w:sz="4" w:space="0"/>
          <w:bottom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4" w:space="0"/>
        </w:tcBorders>
      </w:tcPr>
    </w:tblStylePr>
  </w:style>
  <w:style w:type="table" w:styleId="MediumGrid1">
    <w:name w:val="Medium Grid 1"/>
    <w:basedOn w:val="NormalTable"/>
    <w:uiPriority w:val="67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NormalTable"/>
    <w:uiPriority w:val="67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e0e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fde" w:themeFill="accent1" w:themeFillTint="7f"/>
      </w:tcPr>
    </w:tblStylePr>
    <w:tblStylePr w:type="band1Horz">
      <w:tblPr/>
      <w:tcPr>
        <w:shd w:val="clear" w:color="auto" w:fill="a6bfde" w:themeFill="accent1" w:themeFillTint="7f"/>
      </w:tcPr>
    </w:tblStylePr>
  </w:style>
  <w:style w:type="table" w:styleId="MediumGrid1Accent2">
    <w:name w:val="Medium Grid 1 Accent 2"/>
    <w:basedOn w:val="NormalTable"/>
    <w:uiPriority w:val="67"/>
    <w:pPr>
      <w:spacing w:after="0" w:line="240" w:lineRule="auto"/>
    </w:pPr>
    <w:tblPr>
      <w:tblStyleRowBandSize w:val="1"/>
      <w:tblStyleColBandSize w:val="1"/>
      <w:tblBorders>
        <w:top w:val="single" w:color="d07a78" w:themeColor="accent2" w:themeTint="bf" w:sz="8" w:space="0"/>
        <w:left w:val="single" w:color="d07a78" w:themeColor="accent2" w:themeTint="bf" w:sz="8" w:space="0"/>
        <w:bottom w:val="single" w:color="d07a78" w:themeColor="accent2" w:themeTint="bf" w:sz="8" w:space="0"/>
        <w:right w:val="single" w:color="d07a78" w:themeColor="accent2" w:themeTint="bf" w:sz="8" w:space="0"/>
        <w:insideH w:val="single" w:color="d07a78" w:themeColor="accent2" w:themeTint="bf" w:sz="8" w:space="0"/>
        <w:insideV w:val="single" w:color="d07a78" w:themeColor="accent2" w:themeTint="bf" w:sz="8" w:space="0"/>
      </w:tblBorders>
    </w:tblPr>
    <w:tcPr>
      <w:shd w:val="clear" w:color="auto" w:fill="efd4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d07a78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6a5" w:themeFill="accent2" w:themeFillTint="7f"/>
      </w:tcPr>
    </w:tblStylePr>
    <w:tblStylePr w:type="band1Horz">
      <w:tblPr/>
      <w:tcPr>
        <w:shd w:val="clear" w:color="auto" w:fill="dfa6a5" w:themeFill="accent2" w:themeFillTint="7f"/>
      </w:tcPr>
    </w:tblStylePr>
  </w:style>
  <w:style w:type="table" w:styleId="MediumGrid1Accent3">
    <w:name w:val="Medium Grid 1 Accent 3"/>
    <w:basedOn w:val="NormalTable"/>
    <w:uiPriority w:val="67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ab" w:themeFill="accent3" w:themeFillTint="7f"/>
      </w:tcPr>
    </w:tblStylePr>
    <w:tblStylePr w:type="band1Horz">
      <w:tblPr/>
      <w:tcPr>
        <w:shd w:val="clear" w:color="auto" w:fill="ccddab" w:themeFill="accent3" w:themeFillTint="7f"/>
      </w:tcPr>
    </w:tblStylePr>
  </w:style>
  <w:style w:type="table" w:styleId="MediumGrid1Accent4">
    <w:name w:val="Medium Grid 1 Accent 4"/>
    <w:basedOn w:val="NormalTable"/>
    <w:uiPriority w:val="67"/>
    <w:pPr>
      <w:spacing w:after="0" w:line="240" w:lineRule="auto"/>
    </w:pPr>
    <w:tblPr>
      <w:tblStyleRowBandSize w:val="1"/>
      <w:tblStyleColBandSize w:val="1"/>
      <w:tblBorders>
        <w:top w:val="single" w:color="a08bb9" w:themeColor="accent4" w:themeTint="bf" w:sz="8" w:space="0"/>
        <w:left w:val="single" w:color="a08bb9" w:themeColor="accent4" w:themeTint="bf" w:sz="8" w:space="0"/>
        <w:bottom w:val="single" w:color="a08bb9" w:themeColor="accent4" w:themeTint="bf" w:sz="8" w:space="0"/>
        <w:right w:val="single" w:color="a08bb9" w:themeColor="accent4" w:themeTint="bf" w:sz="8" w:space="0"/>
        <w:insideH w:val="single" w:color="a08bb9" w:themeColor="accent4" w:themeTint="bf" w:sz="8" w:space="0"/>
        <w:insideV w:val="single" w:color="a08b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a08b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1" w:themeFill="accent4" w:themeFillTint="7f"/>
      </w:tcPr>
    </w:tblStylePr>
    <w:tblStylePr w:type="band1Horz">
      <w:tblPr/>
      <w:tcPr>
        <w:shd w:val="clear" w:color="auto" w:fill="bfb1d1" w:themeFill="accent4" w:themeFillTint="7f"/>
      </w:tcPr>
    </w:tblStylePr>
  </w:style>
  <w:style w:type="table" w:styleId="MediumGrid1Accent5">
    <w:name w:val="Medium Grid 1 Accent 5"/>
    <w:basedOn w:val="NormalTable"/>
    <w:uiPriority w:val="67"/>
    <w:pPr>
      <w:spacing w:after="0" w:line="240" w:lineRule="auto"/>
    </w:pPr>
    <w:tblPr>
      <w:tblStyleRowBandSize w:val="1"/>
      <w:tblStyleColBandSize w:val="1"/>
      <w:tblBorders>
        <w:top w:val="single" w:color="76c0d4" w:themeColor="accent5" w:themeTint="bf" w:sz="8" w:space="0"/>
        <w:left w:val="single" w:color="76c0d4" w:themeColor="accent5" w:themeTint="bf" w:sz="8" w:space="0"/>
        <w:bottom w:val="single" w:color="76c0d4" w:themeColor="accent5" w:themeTint="bf" w:sz="8" w:space="0"/>
        <w:right w:val="single" w:color="76c0d4" w:themeColor="accent5" w:themeTint="bf" w:sz="8" w:space="0"/>
        <w:insideH w:val="single" w:color="76c0d4" w:themeColor="accent5" w:themeTint="bf" w:sz="8" w:space="0"/>
        <w:insideV w:val="single" w:color="76c0d4" w:themeColor="accent5" w:themeTint="bf" w:sz="8" w:space="0"/>
      </w:tblBorders>
    </w:tblPr>
    <w:tcPr>
      <w:shd w:val="clear" w:color="auto" w:fill="d1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6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5e2" w:themeFill="accent5" w:themeFillTint="7f"/>
      </w:tcPr>
    </w:tblStylePr>
    <w:tblStylePr w:type="band1Horz">
      <w:tblPr/>
      <w:tcPr>
        <w:shd w:val="clear" w:color="auto" w:fill="a4d5e2" w:themeFill="accent5" w:themeFillTint="7f"/>
      </w:tcPr>
    </w:tblStylePr>
  </w:style>
  <w:style w:type="table" w:styleId="MediumGrid1Accent6">
    <w:name w:val="Medium Grid 1 Accent 6"/>
    <w:basedOn w:val="NormalTable"/>
    <w:uiPriority w:val="67"/>
    <w:pPr>
      <w:spacing w:after="0" w:line="240" w:lineRule="auto"/>
    </w:pPr>
    <w:tblPr>
      <w:tblStyleRowBandSize w:val="1"/>
      <w:tblStyleColBandSize w:val="1"/>
      <w:tblBorders>
        <w:top w:val="single" w:color="f9b073" w:themeColor="accent6" w:themeTint="bf" w:sz="8" w:space="0"/>
        <w:left w:val="single" w:color="f9b073" w:themeColor="accent6" w:themeTint="bf" w:sz="8" w:space="0"/>
        <w:bottom w:val="single" w:color="f9b073" w:themeColor="accent6" w:themeTint="bf" w:sz="8" w:space="0"/>
        <w:right w:val="single" w:color="f9b073" w:themeColor="accent6" w:themeTint="bf" w:sz="8" w:space="0"/>
        <w:insideH w:val="single" w:color="f9b073" w:themeColor="accent6" w:themeTint="bf" w:sz="8" w:space="0"/>
        <w:insideV w:val="single" w:color="f9b073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3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1" w:themeFill="accent6" w:themeFillTint="7f"/>
      </w:tcPr>
    </w:tblStylePr>
    <w:tblStylePr w:type="band1Horz">
      <w:tblPr/>
      <w:tcPr>
        <w:shd w:val="clear" w:color="auto" w:fill="fbcaa1" w:themeFill="accent6" w:themeFillTint="7f"/>
      </w:tcPr>
    </w:tblStylePr>
  </w:style>
  <w:style w:type="table" w:styleId="MediumGrid2">
    <w:name w:val="Medium Grid 2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e0e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3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6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6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4d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9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2dbda" w:themeFill="accent2" w:themeFillTint="33"/>
      </w:tcPr>
    </w:tblStylePr>
    <w:tblStylePr w:type="band1Vert">
      <w:tblPr/>
      <w:tcPr>
        <w:shd w:val="clear" w:color="auto" w:fill="dfa6a5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6a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cddab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cdda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5e0ec" w:themeFill="accent4" w:themeFillTint="33"/>
      </w:tcPr>
    </w:tblStylePr>
    <w:tblStylePr w:type="band1Vert">
      <w:tblPr/>
      <w:tcPr>
        <w:shd w:val="clear" w:color="auto" w:fill="bfb1d1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1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beef3" w:themeFill="accent5" w:themeFillTint="33"/>
      </w:tcPr>
    </w:tblStylePr>
    <w:tblStylePr w:type="band1Vert">
      <w:tblPr/>
      <w:tcPr>
        <w:shd w:val="clear" w:color="auto" w:fill="a4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4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NormalTable"/>
    <w:uiPriority w:val="68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Col">
      <w:rPr>
        <w:b w:val="off"/>
        <w:bCs w:val="off"/>
        <w:color w:val="000000" w:themeColor="text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1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NormalTable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NormalTable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e0ef" w:themeFill="accent1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a6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6bfde" w:themeFill="accent1" w:themeFillTint="7f"/>
      </w:tcPr>
    </w:tblStylePr>
  </w:style>
  <w:style w:type="table" w:styleId="MediumGrid3Accent2">
    <w:name w:val="Medium Grid 3 Accent 2"/>
    <w:basedOn w:val="NormalTable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4d3" w:themeFill="accent2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dfa6a5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6a5" w:themeFill="accent2" w:themeFillTint="7f"/>
      </w:tcPr>
    </w:tblStylePr>
  </w:style>
  <w:style w:type="table" w:styleId="MediumGrid3Accent3">
    <w:name w:val="Medium Grid 3 Accent 3"/>
    <w:basedOn w:val="NormalTable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6" w:themeFill="accent3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ccddab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cddab" w:themeFill="accent3" w:themeFillTint="7f"/>
      </w:tcPr>
    </w:tblStylePr>
  </w:style>
  <w:style w:type="table" w:styleId="MediumGrid3Accent4">
    <w:name w:val="Medium Grid 3 Accent 4"/>
    <w:basedOn w:val="NormalTable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bfb1d1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1" w:themeFill="accent4" w:themeFillTint="7f"/>
      </w:tcPr>
    </w:tblStylePr>
  </w:style>
  <w:style w:type="table" w:styleId="MediumGrid3Accent5">
    <w:name w:val="Medium Grid 3 Accent 5"/>
    <w:basedOn w:val="NormalTable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1eaf1" w:themeFill="accent5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a4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4d5e2" w:themeFill="accent5" w:themeFillTint="7f"/>
      </w:tcPr>
    </w:tblStylePr>
  </w:style>
  <w:style w:type="table" w:styleId="MediumGrid3Accent6">
    <w:name w:val="Medium Grid 3 Accent 6"/>
    <w:basedOn w:val="NormalTable"/>
    <w:uiPriority w:val="69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off"/>
        <w:iCs w:val="off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off"/>
        <w:iCs w:val="off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lastCol">
      <w:rPr>
        <w:b/>
        <w:bCs/>
        <w:i w:val="off"/>
        <w:iCs w:val="off"/>
        <w:color w:val="ffffff" w:themeColor="background1"/>
      </w:rPr>
      <w:tblPr/>
      <w:tcPr>
        <w:tcBorders>
          <w:top w:val="nil" w:sz="4" w:space="0"/>
          <w:left w:val="single" w:color="ffffff" w:themeColor="background1" w:sz="2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4" w:space="0"/>
          <w:insideV w:val="nil" w:sz="4" w:space="0"/>
        </w:tcBorders>
        <w:shd w:val="clear" w:color="auto" w:fill="fbcaa1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1" w:themeFill="accent6" w:themeFillTint="7f"/>
      </w:tcPr>
    </w:tblStylePr>
  </w:style>
  <w:style w:type="table" w:styleId="DarkList">
    <w:name w:val="Dark List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376091" w:themeFill="accent1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76091" w:themeFill="accent1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76091" w:themeFill="accent1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76091" w:themeFill="accent1" w:themeFillShade="bf"/>
      </w:tcPr>
    </w:tblStylePr>
  </w:style>
  <w:style w:type="table" w:styleId="DarkListAccent2">
    <w:name w:val="Dark List Accent 2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622422" w:themeFill="accent2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75923c" w:themeFill="accent3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75923c" w:themeFill="accent3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75923c" w:themeFill="accent3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75923c" w:themeFill="accent3" w:themeFillShade="bf"/>
      </w:tcPr>
    </w:tblStylePr>
  </w:style>
  <w:style w:type="table" w:styleId="DarkListAccent4">
    <w:name w:val="Dark List Accent 4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60497b" w:themeFill="accent4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60497b" w:themeFill="accent4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60497b" w:themeFill="accent4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60497b" w:themeFill="accent4" w:themeFillShade="bf"/>
      </w:tcPr>
    </w:tblStylePr>
  </w:style>
  <w:style w:type="table" w:styleId="DarkListAccent5">
    <w:name w:val="Dark List Accent 5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205766" w:themeFill="accent5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318399" w:themeFill="accent5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18399" w:themeFill="accent5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18399" w:themeFill="accent5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318399" w:themeFill="accent5" w:themeFillShade="bf"/>
      </w:tcPr>
    </w:tblStylePr>
  </w:style>
  <w:style w:type="table" w:styleId="DarkListAccent6">
    <w:name w:val="Dark List Accent 6"/>
    <w:basedOn w:val="NormalTab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fffff" w:themeColor="background1" w:sz="18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964706" w:themeFill="accent6" w:themeFillShade="7f"/>
      </w:tcPr>
    </w:tblStylePr>
    <w:tblStylePr w:type="firstCol">
      <w:tblPr/>
      <w:tcPr>
        <w:tcBorders>
          <w:top w:val="nil" w:sz="4" w:space="0"/>
          <w:left w:val="nil" w:sz="4" w:space="0"/>
          <w:bottom w:val="nil" w:sz="4" w:space="0"/>
          <w:right w:val="single" w:color="ffffff" w:themeColor="background1" w:sz="18" w:space="0"/>
          <w:insideH w:val="nil" w:sz="4" w:space="0"/>
          <w:insideV w:val="nil" w:sz="4" w:space="0"/>
        </w:tcBorders>
        <w:shd w:val="clear" w:color="auto" w:fill="e26c0a" w:themeFill="accent6" w:themeFillShade="bf"/>
      </w:tcPr>
    </w:tblStylePr>
    <w:tblStylePr w:type="lastCol">
      <w:tblPr/>
      <w:tcPr>
        <w:tcBorders>
          <w:top w:val="nil" w:sz="4" w:space="0"/>
          <w:left w:val="single" w:color="ffffff" w:themeColor="background1" w:sz="18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26c0a" w:themeFill="accent6" w:themeFillShade="bf"/>
      </w:tc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26c0a" w:themeFill="accent6" w:themeFillShade="bf"/>
      </w:tcPr>
    </w:tblStylePr>
    <w:tblStylePr w:type="band1Horz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26c0a" w:themeFill="accent6" w:themeFillShade="bf"/>
      </w:tcPr>
    </w:tblStylePr>
  </w:style>
  <w:style w:type="table" w:styleId="ColorfulShading">
    <w:name w:val="Colorful Shading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c0504d" w:themeColor="accent2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000000" w:themeColor="text1" w:themeShade="99" w:sz="4" w:space="0"/>
          <w:insideV w:val="nil" w:sz="4" w:space="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ef3f8" w:themeFill="accent1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c0504d" w:themeColor="accent2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d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2c4d74" w:themeColor="accent1" w:themeShade="99" w:sz="4" w:space="0"/>
          <w:insideV w:val="nil" w:sz="4" w:space="0"/>
        </w:tcBorders>
        <w:shd w:val="clear" w:color="auto" w:fill="2c4d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2c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6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9eded" w:themeFill="accent2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c0504d" w:themeColor="accent2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6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762c2a" w:themeColor="accent2" w:themeShade="99" w:sz="4" w:space="0"/>
          <w:insideV w:val="nil" w:sz="4" w:space="0"/>
        </w:tcBorders>
        <w:shd w:val="clear" w:color="auto" w:fill="76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76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6a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8064a2" w:themeColor="accent4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d74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5d7430" w:themeColor="accent3" w:themeShade="99" w:sz="4" w:space="0"/>
          <w:insideV w:val="nil" w:sz="4" w:space="0"/>
        </w:tcBorders>
        <w:shd w:val="clear" w:color="auto" w:fill="5d74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5d7430" w:themeFill="accent3" w:themeFillShade="99"/>
      </w:tcPr>
    </w:tblStylePr>
    <w:tblStylePr w:type="band1Vert">
      <w:tblPr/>
      <w:tcPr>
        <w:shd w:val="clear" w:color="auto" w:fill="d7e4bc" w:themeFill="accent3" w:themeFillTint="66"/>
      </w:tcPr>
    </w:tblStylePr>
    <w:tblStylePr w:type="band1Horz">
      <w:tblPr/>
      <w:tcPr>
        <w:shd w:val="clear" w:color="auto" w:fill="ccddab" w:themeFill="accent3" w:themeFillTint="7f"/>
      </w:tcPr>
    </w:tblStylePr>
  </w:style>
  <w:style w:type="table" w:styleId="ColorfulShadingAccent4">
    <w:name w:val="Colorful Shading Accent 4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9bbb59" w:themeColor="accent3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4c3a62" w:themeColor="accent4" w:themeShade="99" w:sz="4" w:space="0"/>
          <w:insideV w:val="nil" w:sz="4" w:space="0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a" w:themeFill="accent4" w:themeFillTint="66"/>
      </w:tcPr>
    </w:tblStylePr>
    <w:tblStylePr w:type="band1Horz">
      <w:tblPr/>
      <w:tcPr>
        <w:shd w:val="clear" w:color="auto" w:fill="bfb1d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f79646" w:themeColor="accent6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97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27697b" w:themeColor="accent5" w:themeShade="99" w:sz="4" w:space="0"/>
          <w:insideV w:val="nil" w:sz="4" w:space="0"/>
        </w:tcBorders>
        <w:shd w:val="clear" w:color="auto" w:fill="27697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27697b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4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NormalTab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 w:sz="4" w:space="0"/>
          <w:left w:val="nil" w:sz="4" w:space="0"/>
          <w:bottom w:val="single" w:color="4bacc6" w:themeColor="accent5" w:sz="24" w:space="0"/>
          <w:right w:val="nil" w:sz="4" w:space="0"/>
          <w:insideH w:val="nil" w:sz="4" w:space="0"/>
          <w:insideV w:val="nil" w:sz="4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4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single" w:color="b45608" w:themeColor="accent6" w:themeShade="99" w:sz="4" w:space="0"/>
          <w:insideV w:val="nil" w:sz="4" w:space="0"/>
        </w:tcBorders>
        <w:shd w:val="clear" w:color="auto" w:fill="b4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b45608" w:themeFill="accent6" w:themeFillShade="99"/>
      </w:tcPr>
    </w:tblStylePr>
    <w:tblStylePr w:type="band1Vert">
      <w:tblPr/>
      <w:tcPr>
        <w:shd w:val="clear" w:color="auto" w:fill="fcd5b4" w:themeFill="accent6" w:themeFillTint="66"/>
      </w:tcPr>
    </w:tblStylePr>
    <w:tblStylePr w:type="band1Horz">
      <w:tblPr/>
      <w:tcPr>
        <w:shd w:val="clear" w:color="auto" w:fill="fbcaa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3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3e0ef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fd4d3" w:themeFill="accent2" w:themeFillTint="3f"/>
      </w:tcPr>
    </w:tblStylePr>
    <w:tblStylePr w:type="band1Horz">
      <w:tblPr/>
      <w:tcPr>
        <w:shd w:val="clear" w:color="auto" w:fill="f2dbda" w:themeFill="accent2" w:themeFillTint="33"/>
      </w:tcPr>
    </w:tblStylePr>
  </w:style>
  <w:style w:type="table" w:styleId="ColorfulListAccent3">
    <w:name w:val="Colorful List Accent 3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e6eed6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d9c40" w:themeFill="accent3" w:themeFillShade="cc"/>
      </w:tcPr>
    </w:tblStylePr>
    <w:tblStylePr w:type="lastRow">
      <w:rPr>
        <w:b/>
        <w:bCs/>
        <w:color w:val="7d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e0ec" w:themeFill="accent4" w:themeFillTint="33"/>
      </w:tcPr>
    </w:tblStylePr>
  </w:style>
  <w:style w:type="table" w:styleId="ColorfulListAccent5">
    <w:name w:val="Colorful List Accent 5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d1eaf1" w:themeFill="accent5" w:themeFillTint="3f"/>
      </w:tcPr>
    </w:tblStylePr>
    <w:tblStylePr w:type="band1Horz">
      <w:tblPr/>
      <w:tcPr>
        <w:shd w:val="clear" w:color="auto" w:fill="dbeef3" w:themeFill="accent5" w:themeFillTint="33"/>
      </w:tcPr>
    </w:tblStylePr>
  </w:style>
  <w:style w:type="table" w:styleId="ColorfulListAccent6">
    <w:name w:val="Colorful List Accent 6"/>
    <w:basedOn w:val="NormalTab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ca4" w:themeFill="accent5" w:themeFillShade="cc"/>
      </w:tcPr>
    </w:tblStylePr>
    <w:tblStylePr w:type="lastRow">
      <w:rPr>
        <w:b/>
        <w:bCs/>
        <w:color w:val="348ca4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 w:sz="4" w:space="0"/>
          <w:left w:val="nil" w:sz="4" w:space="0"/>
          <w:bottom w:val="nil" w:sz="4" w:space="0"/>
          <w:right w:val="nil" w:sz="4" w:space="0"/>
          <w:insideH w:val="nil" w:sz="4" w:space="0"/>
          <w:insideV w:val="nil" w:sz="4" w:space="0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760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76091" w:themeFill="accent1" w:themeFillShade="bf"/>
      </w:tcPr>
    </w:tblStylePr>
    <w:tblStylePr w:type="band1Vert">
      <w:tblPr/>
      <w:tcPr>
        <w:shd w:val="clear" w:color="auto" w:fill="a6bfde" w:themeFill="accent1" w:themeFillTint="7f"/>
      </w:tcPr>
    </w:tblStylePr>
    <w:tblStylePr w:type="band1Horz">
      <w:tblPr/>
      <w:tcPr>
        <w:shd w:val="clear" w:color="auto" w:fill="a6bfde" w:themeFill="accent1" w:themeFillTint="7f"/>
      </w:tcPr>
    </w:tblStylePr>
  </w:style>
  <w:style w:type="table" w:styleId="ColorfulGridAccent2">
    <w:name w:val="Colorful Grid Accent 2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a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6a5" w:themeFill="accent2" w:themeFillTint="7f"/>
      </w:tcPr>
    </w:tblStylePr>
    <w:tblStylePr w:type="band1Horz">
      <w:tblPr/>
      <w:tcPr>
        <w:shd w:val="clear" w:color="auto" w:fill="dfa6a5" w:themeFill="accent2" w:themeFillTint="7f"/>
      </w:tcPr>
    </w:tblStylePr>
  </w:style>
  <w:style w:type="table" w:styleId="ColorfulGridAccent3">
    <w:name w:val="Colorful Grid Accent 3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7e4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4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5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5923c" w:themeFill="accent3" w:themeFillShade="bf"/>
      </w:tcPr>
    </w:tblStylePr>
    <w:tblStylePr w:type="band1Vert">
      <w:tblPr/>
      <w:tcPr>
        <w:shd w:val="clear" w:color="auto" w:fill="ccddab" w:themeFill="accent3" w:themeFillTint="7f"/>
      </w:tcPr>
    </w:tblStylePr>
    <w:tblStylePr w:type="band1Horz">
      <w:tblPr/>
      <w:tcPr>
        <w:shd w:val="clear" w:color="auto" w:fill="ccddab" w:themeFill="accent3" w:themeFillTint="7f"/>
      </w:tcPr>
    </w:tblStylePr>
  </w:style>
  <w:style w:type="table" w:styleId="ColorfulGridAccent4">
    <w:name w:val="Colorful Grid Accent 4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e0ec" w:themeFill="accent4" w:themeFillTint="33"/>
    </w:tcPr>
    <w:tblStylePr w:type="firstRow">
      <w:rPr>
        <w:b/>
        <w:bCs/>
      </w:rPr>
      <w:tblPr/>
      <w:tcPr>
        <w:shd w:val="clear" w:color="auto" w:fill="ccc0d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0497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0497b" w:themeFill="accent4" w:themeFillShade="bf"/>
      </w:tcPr>
    </w:tblStylePr>
    <w:tblStylePr w:type="band1Vert">
      <w:tblPr/>
      <w:tcPr>
        <w:shd w:val="clear" w:color="auto" w:fill="bfb1d1" w:themeFill="accent4" w:themeFillTint="7f"/>
      </w:tcPr>
    </w:tblStylePr>
    <w:tblStylePr w:type="band1Horz">
      <w:tblPr/>
      <w:tcPr>
        <w:shd w:val="clear" w:color="auto" w:fill="bfb1d1" w:themeFill="accent4" w:themeFillTint="7f"/>
      </w:tcPr>
    </w:tblStylePr>
  </w:style>
  <w:style w:type="table" w:styleId="ColorfulGridAccent5">
    <w:name w:val="Colorful Grid Accent 5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39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399" w:themeFill="accent5" w:themeFillShade="bf"/>
      </w:tcPr>
    </w:tblStylePr>
    <w:tblStylePr w:type="band1Vert">
      <w:tblPr/>
      <w:tcPr>
        <w:shd w:val="clear" w:color="auto" w:fill="a4d5e2" w:themeFill="accent5" w:themeFillTint="7f"/>
      </w:tcPr>
    </w:tblStylePr>
    <w:tblStylePr w:type="band1Horz">
      <w:tblPr/>
      <w:tcPr>
        <w:shd w:val="clear" w:color="auto" w:fill="a4d5e2" w:themeFill="accent5" w:themeFillTint="7f"/>
      </w:tcPr>
    </w:tblStylePr>
  </w:style>
  <w:style w:type="table" w:styleId="ColorfulGridAccent6">
    <w:name w:val="Colorful Grid Accent 6"/>
    <w:basedOn w:val="NormalTab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cd5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d5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2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26c0a" w:themeFill="accent6" w:themeFillShade="bf"/>
      </w:tcPr>
    </w:tblStylePr>
    <w:tblStylePr w:type="band1Vert">
      <w:tblPr/>
      <w:tcPr>
        <w:shd w:val="clear" w:color="auto" w:fill="fbcaa1" w:themeFill="accent6" w:themeFillTint="7f"/>
      </w:tcPr>
    </w:tblStylePr>
    <w:tblStylePr w:type="band1Horz">
      <w:tblPr/>
      <w:tcPr>
        <w:shd w:val="clear" w:color="auto" w:fill="fbcaa1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mbria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028344-66AD-4677-ABBB-84F2EAF41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2118</Words>
  <Characters>12079</Characters>
  <Application>Microsoft Office Word</Application>
  <DocSecurity>0</DocSecurity>
  <Lines>100</Lines>
  <Paragraphs>28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generated by python-docx</dc:description>
  <dc:creator>python-docx</dc:creator>
  <cp:lastModifiedBy>Atanas Pavlov Atanasov</cp:lastModifiedBy>
</cp:coreProperties>
</file>