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64010" w14:textId="52C0B9A2" w:rsidR="00983E00" w:rsidRPr="0097009A" w:rsidRDefault="001303EC" w:rsidP="0097009A">
      <w:pPr>
        <w:ind w:firstLine="0"/>
        <w:jc w:val="center"/>
        <w:rPr>
          <w:b/>
          <w:bCs/>
          <w:sz w:val="32"/>
          <w:szCs w:val="32"/>
          <w:lang w:eastAsia="bg-BG"/>
        </w:rPr>
      </w:pPr>
      <w:r w:rsidRPr="0097009A">
        <w:rPr>
          <w:b/>
          <w:bCs/>
          <w:sz w:val="32"/>
          <w:szCs w:val="32"/>
          <w:lang w:eastAsia="bg-BG"/>
        </w:rPr>
        <w:t>ЯЗОВИРЕН ФОНД И ХИДРОТЕХНИЧЕСКИ СЪОРЪЖЕНИЯ КАТО ОБЕКТ ОТ КРИТИЧНАТА ИНФРАСТРУКТУРА: РИСКОВЕ ОТ АВАРИИ И КЛИМАТИЧНИ ЯВЛЕНИЯ</w:t>
      </w:r>
    </w:p>
    <w:p w14:paraId="56A11E44" w14:textId="77777777" w:rsidR="001303EC" w:rsidRPr="00983E00" w:rsidRDefault="001303EC">
      <w:pPr>
        <w:shd w:val="clear" w:color="auto" w:fill="FFFFFF"/>
        <w:ind w:right="1" w:firstLine="917"/>
        <w:jc w:val="center"/>
        <w:rPr>
          <w:b/>
          <w:bCs/>
          <w:sz w:val="28"/>
          <w:szCs w:val="28"/>
          <w:lang w:val="en-US"/>
        </w:rPr>
      </w:pPr>
    </w:p>
    <w:p w14:paraId="076131D0" w14:textId="2528B1E1" w:rsidR="00223C31" w:rsidRPr="002015F4" w:rsidRDefault="001303EC">
      <w:pPr>
        <w:snapToGrid w:val="0"/>
        <w:jc w:val="center"/>
      </w:pPr>
      <w:r>
        <w:rPr>
          <w:b/>
          <w:bCs/>
          <w:sz w:val="32"/>
          <w:szCs w:val="32"/>
        </w:rPr>
        <w:t>Вероника Стефанова</w:t>
      </w:r>
      <w:r w:rsidR="002015F4">
        <w:rPr>
          <w:b/>
          <w:bCs/>
          <w:sz w:val="32"/>
          <w:szCs w:val="32"/>
          <w:lang w:val="en-US"/>
        </w:rPr>
        <w:t xml:space="preserve">, </w:t>
      </w:r>
      <w:r>
        <w:rPr>
          <w:b/>
          <w:bCs/>
          <w:sz w:val="32"/>
          <w:szCs w:val="32"/>
        </w:rPr>
        <w:t>Петко Владов</w:t>
      </w:r>
    </w:p>
    <w:p w14:paraId="36C0B674" w14:textId="77777777" w:rsidR="00223C31" w:rsidRDefault="00223C31">
      <w:pPr>
        <w:shd w:val="clear" w:color="auto" w:fill="FFFFFF"/>
        <w:ind w:right="1" w:firstLine="917"/>
        <w:jc w:val="center"/>
        <w:rPr>
          <w:b/>
          <w:bCs/>
          <w:sz w:val="28"/>
          <w:szCs w:val="28"/>
          <w:lang w:val="en-US"/>
        </w:rPr>
      </w:pPr>
    </w:p>
    <w:p w14:paraId="4DAD319B" w14:textId="77777777" w:rsidR="0039698A" w:rsidRPr="0039698A" w:rsidRDefault="0039698A">
      <w:pPr>
        <w:shd w:val="clear" w:color="auto" w:fill="FFFFFF"/>
        <w:ind w:right="1" w:firstLine="917"/>
        <w:jc w:val="center"/>
        <w:rPr>
          <w:b/>
          <w:bCs/>
          <w:sz w:val="28"/>
          <w:szCs w:val="28"/>
          <w:lang w:val="en-US"/>
        </w:rPr>
      </w:pPr>
    </w:p>
    <w:p w14:paraId="7D05F3FA" w14:textId="0647BF62" w:rsidR="00223C31" w:rsidRDefault="001303EC">
      <w:pPr>
        <w:jc w:val="center"/>
        <w:rPr>
          <w:rStyle w:val="y2iqfc"/>
          <w:b/>
          <w:bCs/>
          <w:sz w:val="32"/>
          <w:szCs w:val="32"/>
          <w:lang w:val="en"/>
        </w:rPr>
      </w:pPr>
      <w:r w:rsidRPr="001303EC">
        <w:rPr>
          <w:rStyle w:val="y2iqfc"/>
          <w:b/>
          <w:bCs/>
          <w:sz w:val="32"/>
          <w:szCs w:val="32"/>
          <w:lang w:val="en"/>
        </w:rPr>
        <w:t>RESERVOIR ASSETS AND HYDRO-TECHNICAL STRUCTURES AS CRITICAL INFRASTRUCTURE: RISKS OF FAILURES AND CLIMATE-RELATED EVENTS</w:t>
      </w:r>
    </w:p>
    <w:p w14:paraId="73460B64" w14:textId="77777777" w:rsidR="001303EC" w:rsidRPr="00983E00" w:rsidRDefault="001303EC">
      <w:pPr>
        <w:jc w:val="center"/>
        <w:rPr>
          <w:b/>
          <w:bCs/>
          <w:sz w:val="28"/>
          <w:szCs w:val="28"/>
          <w:lang w:val="en-US"/>
        </w:rPr>
      </w:pPr>
    </w:p>
    <w:p w14:paraId="686DB93A" w14:textId="40D3DA8A" w:rsidR="00223C31" w:rsidRPr="002015F4" w:rsidRDefault="001303EC">
      <w:pPr>
        <w:jc w:val="center"/>
        <w:rPr>
          <w:lang w:val="en-US"/>
        </w:rPr>
      </w:pPr>
      <w:r>
        <w:rPr>
          <w:b/>
          <w:sz w:val="32"/>
          <w:szCs w:val="32"/>
          <w:lang w:val="en-US"/>
        </w:rPr>
        <w:t>Veronika Stefanova</w:t>
      </w:r>
      <w:r w:rsidR="002015F4">
        <w:rPr>
          <w:b/>
          <w:sz w:val="32"/>
          <w:szCs w:val="32"/>
        </w:rPr>
        <w:t xml:space="preserve">, </w:t>
      </w:r>
      <w:r>
        <w:rPr>
          <w:b/>
          <w:sz w:val="32"/>
          <w:szCs w:val="32"/>
          <w:lang w:val="en-US"/>
        </w:rPr>
        <w:t>Petko Vladov</w:t>
      </w:r>
    </w:p>
    <w:p w14:paraId="5467C634" w14:textId="77777777" w:rsidR="00223C31" w:rsidRDefault="00223C31">
      <w:pPr>
        <w:jc w:val="center"/>
        <w:rPr>
          <w:b/>
          <w:sz w:val="28"/>
          <w:szCs w:val="28"/>
          <w:lang w:val="en-US"/>
        </w:rPr>
      </w:pPr>
    </w:p>
    <w:p w14:paraId="3FF1D8F3" w14:textId="77777777" w:rsidR="00B55EA0" w:rsidRPr="00B55EA0" w:rsidRDefault="00B55EA0">
      <w:pPr>
        <w:jc w:val="center"/>
        <w:rPr>
          <w:b/>
          <w:sz w:val="28"/>
          <w:szCs w:val="28"/>
          <w:lang w:val="en-US"/>
        </w:rPr>
      </w:pPr>
    </w:p>
    <w:p w14:paraId="1EEAFEA2" w14:textId="2124912F" w:rsidR="002015F4" w:rsidRPr="00B55EA0" w:rsidRDefault="002015F4" w:rsidP="0039698A">
      <w:pPr>
        <w:rPr>
          <w:i/>
          <w:sz w:val="24"/>
          <w:lang w:val="en-US"/>
        </w:rPr>
      </w:pPr>
      <w:r w:rsidRPr="00624FE2">
        <w:rPr>
          <w:b/>
          <w:bCs/>
          <w:i/>
          <w:iCs/>
          <w:sz w:val="24"/>
        </w:rPr>
        <w:t>Резюме:</w:t>
      </w:r>
      <w:r w:rsidRPr="00624FE2">
        <w:rPr>
          <w:i/>
          <w:iCs/>
          <w:sz w:val="24"/>
        </w:rPr>
        <w:t xml:space="preserve"> </w:t>
      </w:r>
      <w:r w:rsidR="001303EC" w:rsidRPr="001303EC">
        <w:rPr>
          <w:i/>
          <w:sz w:val="24"/>
        </w:rPr>
        <w:t>Докладът разглежда язовирите и хидротехническите съоръжения като обекти с важно значение за критичната инфраструктура и анализира основните рискове за тяхната безопасност. Разгледани са аварии, свързани с екстремни водни количества, филтрационни процеси, свлачища, земетресения и недостатъчна експлоатация и поддръжка. Акцентира се върху значението на техническия контрол, мониторинга и превантивните мерки за ограничаване на риска при аварийни и климатични явления</w:t>
      </w:r>
      <w:r w:rsidR="00E85F5B" w:rsidRPr="000B1F27">
        <w:rPr>
          <w:i/>
          <w:iCs/>
          <w:sz w:val="24"/>
          <w:szCs w:val="24"/>
        </w:rPr>
        <w:t>.</w:t>
      </w:r>
    </w:p>
    <w:p w14:paraId="3837542F" w14:textId="77777777" w:rsidR="002015F4" w:rsidRPr="00B55EA0" w:rsidRDefault="002015F4" w:rsidP="0039698A">
      <w:pPr>
        <w:rPr>
          <w:sz w:val="28"/>
          <w:szCs w:val="28"/>
        </w:rPr>
      </w:pPr>
    </w:p>
    <w:p w14:paraId="3DA565EB" w14:textId="3B2F0166" w:rsidR="002015F4" w:rsidRPr="001303EC" w:rsidRDefault="002015F4" w:rsidP="0039698A">
      <w:pPr>
        <w:rPr>
          <w:i/>
          <w:sz w:val="24"/>
          <w:lang w:val="en-US"/>
        </w:rPr>
      </w:pPr>
      <w:r w:rsidRPr="00624FE2">
        <w:rPr>
          <w:b/>
          <w:bCs/>
          <w:i/>
          <w:iCs/>
          <w:sz w:val="24"/>
        </w:rPr>
        <w:t>Ключови думи:</w:t>
      </w:r>
      <w:r w:rsidRPr="00624FE2">
        <w:rPr>
          <w:i/>
          <w:iCs/>
          <w:sz w:val="24"/>
        </w:rPr>
        <w:t xml:space="preserve"> </w:t>
      </w:r>
      <w:r w:rsidR="001303EC" w:rsidRPr="001303EC">
        <w:rPr>
          <w:i/>
          <w:sz w:val="24"/>
        </w:rPr>
        <w:t>язовири</w:t>
      </w:r>
      <w:r w:rsidR="001303EC">
        <w:rPr>
          <w:i/>
          <w:sz w:val="24"/>
          <w:lang w:val="en-US"/>
        </w:rPr>
        <w:t>,</w:t>
      </w:r>
      <w:r w:rsidR="001303EC" w:rsidRPr="001303EC">
        <w:rPr>
          <w:i/>
          <w:sz w:val="24"/>
        </w:rPr>
        <w:t xml:space="preserve"> хидротехнически съоръжения</w:t>
      </w:r>
      <w:r w:rsidR="001303EC">
        <w:rPr>
          <w:i/>
          <w:sz w:val="24"/>
          <w:lang w:val="en-US"/>
        </w:rPr>
        <w:t>,</w:t>
      </w:r>
      <w:r w:rsidR="001303EC" w:rsidRPr="001303EC">
        <w:rPr>
          <w:i/>
          <w:sz w:val="24"/>
        </w:rPr>
        <w:t xml:space="preserve"> аварийни рискове</w:t>
      </w:r>
      <w:r w:rsidR="001303EC">
        <w:rPr>
          <w:i/>
          <w:sz w:val="24"/>
          <w:lang w:val="en-US"/>
        </w:rPr>
        <w:t>.</w:t>
      </w:r>
    </w:p>
    <w:p w14:paraId="0D43AFDB" w14:textId="77777777" w:rsidR="00223C31" w:rsidRPr="00B55EA0" w:rsidRDefault="00223C31" w:rsidP="0039698A">
      <w:pPr>
        <w:rPr>
          <w:b/>
          <w:sz w:val="28"/>
          <w:szCs w:val="28"/>
        </w:rPr>
      </w:pPr>
    </w:p>
    <w:p w14:paraId="31509010" w14:textId="6C3D1D86" w:rsidR="00DC5F66" w:rsidRPr="00B55EA0" w:rsidRDefault="00223C31" w:rsidP="0039698A">
      <w:pPr>
        <w:pStyle w:val="HTML0"/>
        <w:rPr>
          <w:rFonts w:ascii="Times New Roman" w:hAnsi="Times New Roman" w:cs="Times New Roman"/>
          <w:i/>
          <w:sz w:val="24"/>
          <w:szCs w:val="24"/>
          <w:lang w:eastAsia="bg-BG"/>
        </w:rPr>
      </w:pPr>
      <w:r w:rsidRPr="00DC5F66">
        <w:rPr>
          <w:rFonts w:ascii="Times New Roman" w:hAnsi="Times New Roman" w:cs="Times New Roman"/>
          <w:b/>
          <w:bCs/>
          <w:i/>
          <w:sz w:val="24"/>
          <w:szCs w:val="24"/>
        </w:rPr>
        <w:t>Abstract:</w:t>
      </w:r>
      <w:r w:rsidRPr="00DC5F66">
        <w:rPr>
          <w:rFonts w:ascii="Times New Roman" w:hAnsi="Times New Roman" w:cs="Times New Roman"/>
          <w:i/>
          <w:sz w:val="24"/>
          <w:szCs w:val="24"/>
        </w:rPr>
        <w:t xml:space="preserve"> </w:t>
      </w:r>
      <w:r w:rsidR="001303EC" w:rsidRPr="001303EC">
        <w:rPr>
          <w:rStyle w:val="y2iqfc"/>
          <w:rFonts w:ascii="Times New Roman" w:hAnsi="Times New Roman" w:cs="Times New Roman"/>
          <w:i/>
          <w:sz w:val="24"/>
          <w:szCs w:val="24"/>
          <w:lang w:val="en"/>
        </w:rPr>
        <w:t>The report examines dams and hydro-technical structures as vital components of critical infrastructure and analyzes the primary risks to their safety. It addresses failures associated with extreme water volumes, seepage processes, landslides, earthquakes, and inadequate operation and maintenance. Emphasis is placed on the importance of technical oversight, monitoring, and preventive measures to mitigate risks associated with emergency situations and climate-related events</w:t>
      </w:r>
      <w:r w:rsidR="00343AFA" w:rsidRPr="00343AFA">
        <w:rPr>
          <w:rStyle w:val="y2iqfc"/>
          <w:rFonts w:ascii="Times New Roman" w:hAnsi="Times New Roman" w:cs="Times New Roman"/>
          <w:i/>
          <w:sz w:val="24"/>
          <w:szCs w:val="24"/>
          <w:lang w:val="en"/>
        </w:rPr>
        <w:t>.</w:t>
      </w:r>
    </w:p>
    <w:p w14:paraId="7AB374F9" w14:textId="77777777" w:rsidR="00DC5F66" w:rsidRPr="00B55EA0" w:rsidRDefault="00DC5F66" w:rsidP="0039698A">
      <w:pPr>
        <w:shd w:val="clear" w:color="auto" w:fill="FFFFFF"/>
        <w:rPr>
          <w:iCs/>
          <w:sz w:val="28"/>
          <w:szCs w:val="28"/>
        </w:rPr>
      </w:pPr>
    </w:p>
    <w:p w14:paraId="519B7961" w14:textId="13325B0E" w:rsidR="00223C31" w:rsidRPr="00F75589" w:rsidRDefault="00223C31" w:rsidP="0039698A">
      <w:pPr>
        <w:pStyle w:val="HTML0"/>
        <w:rPr>
          <w:rFonts w:ascii="Times New Roman" w:hAnsi="Times New Roman" w:cs="Times New Roman"/>
          <w:i/>
          <w:iCs/>
          <w:sz w:val="24"/>
          <w:szCs w:val="24"/>
          <w:lang w:eastAsia="bg-BG"/>
        </w:rPr>
      </w:pPr>
      <w:r w:rsidRPr="00F75589">
        <w:rPr>
          <w:rFonts w:ascii="Times New Roman" w:hAnsi="Times New Roman" w:cs="Times New Roman"/>
          <w:b/>
          <w:i/>
          <w:sz w:val="24"/>
          <w:szCs w:val="24"/>
        </w:rPr>
        <w:t>Key words</w:t>
      </w:r>
      <w:r w:rsidRPr="00F75589">
        <w:rPr>
          <w:rFonts w:ascii="Times New Roman" w:hAnsi="Times New Roman" w:cs="Times New Roman"/>
          <w:b/>
          <w:bCs/>
          <w:i/>
          <w:sz w:val="24"/>
          <w:szCs w:val="24"/>
        </w:rPr>
        <w:t>:</w:t>
      </w:r>
      <w:r w:rsidR="00F75589" w:rsidRPr="00F75589">
        <w:rPr>
          <w:rStyle w:val="y2iqfc"/>
          <w:rFonts w:ascii="Times New Roman" w:hAnsi="Times New Roman" w:cs="Times New Roman"/>
          <w:i/>
          <w:iCs/>
          <w:sz w:val="24"/>
          <w:szCs w:val="24"/>
          <w:lang w:val="en"/>
        </w:rPr>
        <w:t xml:space="preserve"> </w:t>
      </w:r>
      <w:r w:rsidR="001303EC" w:rsidRPr="001303EC">
        <w:rPr>
          <w:rStyle w:val="y2iqfc"/>
          <w:rFonts w:ascii="Times New Roman" w:hAnsi="Times New Roman" w:cs="Times New Roman"/>
          <w:i/>
          <w:iCs/>
          <w:sz w:val="24"/>
          <w:szCs w:val="24"/>
          <w:lang w:val="en"/>
        </w:rPr>
        <w:t>dams, hydro-technical structures, emergency risks</w:t>
      </w:r>
      <w:r w:rsidRPr="00F75589">
        <w:rPr>
          <w:rFonts w:ascii="Times New Roman" w:hAnsi="Times New Roman" w:cs="Times New Roman"/>
          <w:i/>
          <w:iCs/>
          <w:sz w:val="24"/>
          <w:szCs w:val="24"/>
        </w:rPr>
        <w:t>.</w:t>
      </w:r>
    </w:p>
    <w:p w14:paraId="548C6111" w14:textId="77777777" w:rsidR="00223C31" w:rsidRDefault="00223C31" w:rsidP="00B55EA0">
      <w:pPr>
        <w:shd w:val="clear" w:color="auto" w:fill="FFFFFF"/>
        <w:ind w:right="1" w:firstLine="709"/>
        <w:jc w:val="center"/>
        <w:rPr>
          <w:b/>
          <w:bCs/>
          <w:sz w:val="28"/>
          <w:szCs w:val="28"/>
          <w:lang w:val="en-US"/>
        </w:rPr>
      </w:pPr>
    </w:p>
    <w:p w14:paraId="6D73F8E1" w14:textId="77777777" w:rsidR="00CA28F9" w:rsidRPr="00CA28F9" w:rsidRDefault="00CA28F9" w:rsidP="00B55EA0">
      <w:pPr>
        <w:shd w:val="clear" w:color="auto" w:fill="FFFFFF"/>
        <w:ind w:right="1" w:firstLine="709"/>
        <w:jc w:val="center"/>
        <w:rPr>
          <w:b/>
          <w:bCs/>
          <w:sz w:val="28"/>
          <w:szCs w:val="28"/>
          <w:lang w:val="en-US"/>
        </w:rPr>
      </w:pPr>
    </w:p>
    <w:p w14:paraId="623CF321" w14:textId="35B98BC5" w:rsidR="00E963A1" w:rsidRDefault="00A22D60" w:rsidP="0039698A">
      <w:pPr>
        <w:tabs>
          <w:tab w:val="left" w:pos="709"/>
        </w:tabs>
        <w:rPr>
          <w:color w:val="000000"/>
          <w:sz w:val="28"/>
          <w:szCs w:val="28"/>
        </w:rPr>
      </w:pPr>
      <w:r w:rsidRPr="00A22D60">
        <w:rPr>
          <w:color w:val="000000"/>
          <w:sz w:val="28"/>
          <w:szCs w:val="28"/>
        </w:rPr>
        <w:t>Хидротехническите съоръжения (ХТС) и в частност язовирният фонд съставляват фундаментален елемент от националната критична инфраструктура. Поради своя мащаб, комбинирано стопанско предназначение и постоянен контакт с водна среда, тези обекти носят висок рисков потенциал</w:t>
      </w:r>
      <w:r w:rsidR="00E963A1">
        <w:rPr>
          <w:color w:val="000000"/>
          <w:sz w:val="28"/>
          <w:szCs w:val="28"/>
        </w:rPr>
        <w:t xml:space="preserve"> за възникване на наводнения</w:t>
      </w:r>
      <w:r w:rsidRPr="00A22D60">
        <w:rPr>
          <w:color w:val="000000"/>
          <w:sz w:val="28"/>
          <w:szCs w:val="28"/>
        </w:rPr>
        <w:t xml:space="preserve">. </w:t>
      </w:r>
      <w:r w:rsidR="00E963A1">
        <w:rPr>
          <w:color w:val="000000"/>
          <w:sz w:val="28"/>
          <w:szCs w:val="28"/>
        </w:rPr>
        <w:t>Те</w:t>
      </w:r>
      <w:r w:rsidR="00E963A1" w:rsidRPr="00E963A1">
        <w:rPr>
          <w:color w:val="000000"/>
          <w:sz w:val="28"/>
          <w:szCs w:val="28"/>
        </w:rPr>
        <w:t xml:space="preserve"> са едни от най-често срещаните природни бедствия, които регистрират през последните години най-унищожителните си проявления. Климатичните промени могат да променят характеристиките на наводненията – чрез промените в количеството и интензивността на валежите, чрез нарастването на относителния дял на дъждовете за сметка на снеговалежите, както и чрез промените в овлажняването на почвата</w:t>
      </w:r>
      <w:r w:rsidR="00416C43" w:rsidRPr="00416C43">
        <w:rPr>
          <w:sz w:val="28"/>
          <w:szCs w:val="28"/>
          <w:lang w:val="en-US"/>
        </w:rPr>
        <w:t>[</w:t>
      </w:r>
      <w:r w:rsidR="00416C43">
        <w:rPr>
          <w:sz w:val="28"/>
          <w:szCs w:val="28"/>
          <w:lang w:val="en-US"/>
        </w:rPr>
        <w:t>1</w:t>
      </w:r>
      <w:r w:rsidR="00416C43" w:rsidRPr="00416C43">
        <w:rPr>
          <w:sz w:val="28"/>
          <w:szCs w:val="28"/>
          <w:lang w:val="en-US"/>
        </w:rPr>
        <w:t>]</w:t>
      </w:r>
      <w:r w:rsidR="00E963A1" w:rsidRPr="00E963A1">
        <w:rPr>
          <w:color w:val="000000"/>
          <w:sz w:val="28"/>
          <w:szCs w:val="28"/>
        </w:rPr>
        <w:t>.</w:t>
      </w:r>
    </w:p>
    <w:p w14:paraId="3E0AD8BA" w14:textId="41292353" w:rsidR="00E963A1" w:rsidRPr="006528E1" w:rsidRDefault="00A22D60" w:rsidP="006528E1">
      <w:pPr>
        <w:pStyle w:val="HTML0"/>
        <w:rPr>
          <w:rFonts w:ascii="Times New Roman" w:hAnsi="Times New Roman" w:cs="Times New Roman"/>
          <w:color w:val="000000"/>
          <w:sz w:val="28"/>
          <w:szCs w:val="28"/>
          <w:lang w:val="bg-BG"/>
        </w:rPr>
      </w:pPr>
      <w:r w:rsidRPr="006528E1">
        <w:rPr>
          <w:rFonts w:ascii="Times New Roman" w:hAnsi="Times New Roman" w:cs="Times New Roman"/>
          <w:color w:val="000000"/>
          <w:sz w:val="28"/>
          <w:szCs w:val="28"/>
          <w:lang w:val="bg-BG"/>
        </w:rPr>
        <w:t xml:space="preserve">Настоящият доклад анализира класификацията на ХТС, конструктивните особености на язовирните стени и защитните диги в България, като </w:t>
      </w:r>
      <w:r w:rsidRPr="006528E1">
        <w:rPr>
          <w:rFonts w:ascii="Times New Roman" w:hAnsi="Times New Roman" w:cs="Times New Roman"/>
          <w:color w:val="000000"/>
          <w:sz w:val="28"/>
          <w:szCs w:val="28"/>
          <w:lang w:val="bg-BG"/>
        </w:rPr>
        <w:lastRenderedPageBreak/>
        <w:t xml:space="preserve">извежда основните хидравлични, геоложки и климатични фактори, застрашаващи тяхната структурна устойчивост. </w:t>
      </w:r>
    </w:p>
    <w:p w14:paraId="3055050E" w14:textId="77777777" w:rsidR="006170F2" w:rsidRDefault="006170F2" w:rsidP="0039698A">
      <w:pPr>
        <w:rPr>
          <w:b/>
          <w:bCs/>
          <w:sz w:val="28"/>
          <w:szCs w:val="28"/>
        </w:rPr>
      </w:pPr>
    </w:p>
    <w:p w14:paraId="263D374F" w14:textId="05E3C996" w:rsidR="00503BAE" w:rsidRDefault="00A22D60" w:rsidP="0039698A">
      <w:pPr>
        <w:rPr>
          <w:b/>
          <w:sz w:val="28"/>
          <w:szCs w:val="28"/>
        </w:rPr>
      </w:pPr>
      <w:r w:rsidRPr="00A22D60">
        <w:rPr>
          <w:b/>
          <w:sz w:val="28"/>
          <w:szCs w:val="28"/>
        </w:rPr>
        <w:t>Системна специфика и мащаб на язовирния фонд в България</w:t>
      </w:r>
    </w:p>
    <w:p w14:paraId="25AEC2E1" w14:textId="141BC2CD" w:rsidR="003119BB" w:rsidRPr="006528E1" w:rsidRDefault="003119BB" w:rsidP="006528E1">
      <w:pPr>
        <w:pStyle w:val="HTML0"/>
        <w:rPr>
          <w:rFonts w:ascii="Times New Roman" w:hAnsi="Times New Roman" w:cs="Times New Roman"/>
          <w:color w:val="000000"/>
          <w:sz w:val="28"/>
          <w:szCs w:val="28"/>
          <w:lang w:val="bg-BG"/>
        </w:rPr>
      </w:pPr>
      <w:r w:rsidRPr="006528E1">
        <w:rPr>
          <w:rFonts w:ascii="Times New Roman" w:hAnsi="Times New Roman" w:cs="Times New Roman"/>
          <w:color w:val="000000"/>
          <w:sz w:val="28"/>
          <w:szCs w:val="28"/>
          <w:lang w:val="bg-BG"/>
        </w:rPr>
        <w:t>Хидротехнически съоръжения са тези, които постоянно или периодично са изложени на въздействието на водна среда. Те се класифицират в четири основни групи според своето функционално предназначение:</w:t>
      </w:r>
    </w:p>
    <w:p w14:paraId="3C76ECA2" w14:textId="77777777" w:rsidR="003119BB" w:rsidRPr="006528E1" w:rsidRDefault="003119BB" w:rsidP="006528E1">
      <w:pPr>
        <w:pStyle w:val="HTML0"/>
        <w:rPr>
          <w:rFonts w:ascii="Times New Roman" w:hAnsi="Times New Roman" w:cs="Times New Roman"/>
          <w:color w:val="000000"/>
          <w:sz w:val="28"/>
          <w:szCs w:val="28"/>
          <w:lang w:val="bg-BG"/>
        </w:rPr>
      </w:pPr>
      <w:r w:rsidRPr="006528E1">
        <w:rPr>
          <w:rFonts w:ascii="Times New Roman" w:hAnsi="Times New Roman" w:cs="Times New Roman"/>
          <w:color w:val="000000"/>
          <w:sz w:val="28"/>
          <w:szCs w:val="28"/>
          <w:lang w:val="bg-BG"/>
        </w:rPr>
        <w:t>• Водоподпорни съоръжения: Създават съсредоточена разлика между водните нива, поемат върху себе си водния натиск и създават изкуствени водоеми. Към тях спадат язовирни стени, шлюзове, напорни съоръжения, диги, баражи.</w:t>
      </w:r>
    </w:p>
    <w:p w14:paraId="3960D3DA" w14:textId="77777777" w:rsidR="003119BB" w:rsidRPr="006528E1" w:rsidRDefault="003119BB" w:rsidP="006528E1">
      <w:pPr>
        <w:pStyle w:val="HTML0"/>
        <w:rPr>
          <w:rFonts w:ascii="Times New Roman" w:hAnsi="Times New Roman" w:cs="Times New Roman"/>
          <w:color w:val="000000"/>
          <w:sz w:val="28"/>
          <w:szCs w:val="28"/>
          <w:lang w:val="bg-BG"/>
        </w:rPr>
      </w:pPr>
      <w:r w:rsidRPr="006528E1">
        <w:rPr>
          <w:rFonts w:ascii="Times New Roman" w:hAnsi="Times New Roman" w:cs="Times New Roman"/>
          <w:color w:val="000000"/>
          <w:sz w:val="28"/>
          <w:szCs w:val="28"/>
          <w:lang w:val="bg-BG"/>
        </w:rPr>
        <w:t xml:space="preserve">• </w:t>
      </w:r>
      <w:proofErr w:type="spellStart"/>
      <w:r w:rsidRPr="006528E1">
        <w:rPr>
          <w:rFonts w:ascii="Times New Roman" w:hAnsi="Times New Roman" w:cs="Times New Roman"/>
          <w:color w:val="000000"/>
          <w:sz w:val="28"/>
          <w:szCs w:val="28"/>
          <w:lang w:val="bg-BG"/>
        </w:rPr>
        <w:t>Водоограждащи</w:t>
      </w:r>
      <w:proofErr w:type="spellEnd"/>
      <w:r w:rsidRPr="006528E1">
        <w:rPr>
          <w:rFonts w:ascii="Times New Roman" w:hAnsi="Times New Roman" w:cs="Times New Roman"/>
          <w:color w:val="000000"/>
          <w:sz w:val="28"/>
          <w:szCs w:val="28"/>
          <w:lang w:val="bg-BG"/>
        </w:rPr>
        <w:t xml:space="preserve"> съоръжения: Предпазват бреговете, дъната на реките или моретата от разрушения под действието на водните течения, вълни, ледоход, или изменят посоката на течение. Към тях спадат корекционни съоръжения, вълноломи, </w:t>
      </w:r>
      <w:proofErr w:type="spellStart"/>
      <w:r w:rsidRPr="006528E1">
        <w:rPr>
          <w:rFonts w:ascii="Times New Roman" w:hAnsi="Times New Roman" w:cs="Times New Roman"/>
          <w:color w:val="000000"/>
          <w:sz w:val="28"/>
          <w:szCs w:val="28"/>
          <w:lang w:val="bg-BG"/>
        </w:rPr>
        <w:t>ледозащитни</w:t>
      </w:r>
      <w:proofErr w:type="spellEnd"/>
      <w:r w:rsidRPr="006528E1">
        <w:rPr>
          <w:rFonts w:ascii="Times New Roman" w:hAnsi="Times New Roman" w:cs="Times New Roman"/>
          <w:color w:val="000000"/>
          <w:sz w:val="28"/>
          <w:szCs w:val="28"/>
          <w:lang w:val="bg-BG"/>
        </w:rPr>
        <w:t xml:space="preserve"> съоръжения.</w:t>
      </w:r>
    </w:p>
    <w:p w14:paraId="52AC133B" w14:textId="77777777" w:rsidR="003119BB" w:rsidRPr="006528E1" w:rsidRDefault="003119BB" w:rsidP="006528E1">
      <w:pPr>
        <w:pStyle w:val="HTML0"/>
        <w:rPr>
          <w:rFonts w:ascii="Times New Roman" w:hAnsi="Times New Roman" w:cs="Times New Roman"/>
          <w:color w:val="000000"/>
          <w:sz w:val="28"/>
          <w:szCs w:val="28"/>
          <w:lang w:val="bg-BG"/>
        </w:rPr>
      </w:pPr>
      <w:r w:rsidRPr="006528E1">
        <w:rPr>
          <w:rFonts w:ascii="Times New Roman" w:hAnsi="Times New Roman" w:cs="Times New Roman"/>
          <w:color w:val="000000"/>
          <w:sz w:val="28"/>
          <w:szCs w:val="28"/>
          <w:lang w:val="bg-BG"/>
        </w:rPr>
        <w:t xml:space="preserve">• </w:t>
      </w:r>
      <w:proofErr w:type="spellStart"/>
      <w:r w:rsidRPr="006528E1">
        <w:rPr>
          <w:rFonts w:ascii="Times New Roman" w:hAnsi="Times New Roman" w:cs="Times New Roman"/>
          <w:color w:val="000000"/>
          <w:sz w:val="28"/>
          <w:szCs w:val="28"/>
          <w:lang w:val="bg-BG"/>
        </w:rPr>
        <w:t>Водопровеждащи</w:t>
      </w:r>
      <w:proofErr w:type="spellEnd"/>
      <w:r w:rsidRPr="006528E1">
        <w:rPr>
          <w:rFonts w:ascii="Times New Roman" w:hAnsi="Times New Roman" w:cs="Times New Roman"/>
          <w:color w:val="000000"/>
          <w:sz w:val="28"/>
          <w:szCs w:val="28"/>
          <w:lang w:val="bg-BG"/>
        </w:rPr>
        <w:t xml:space="preserve"> съоръжения: Провеждат водата от едно място на друго. Към тях спадат хидро-тунели, канали, тръбопроводи, преливници, изпускатели, водохващания.</w:t>
      </w:r>
    </w:p>
    <w:p w14:paraId="2E6AB1C0" w14:textId="77777777" w:rsidR="003119BB" w:rsidRPr="006528E1" w:rsidRDefault="003119BB" w:rsidP="006528E1">
      <w:pPr>
        <w:pStyle w:val="HTML0"/>
        <w:rPr>
          <w:rFonts w:ascii="Times New Roman" w:hAnsi="Times New Roman" w:cs="Times New Roman"/>
          <w:color w:val="000000"/>
          <w:sz w:val="28"/>
          <w:szCs w:val="28"/>
          <w:lang w:val="bg-BG"/>
        </w:rPr>
      </w:pPr>
      <w:r w:rsidRPr="006528E1">
        <w:rPr>
          <w:rFonts w:ascii="Times New Roman" w:hAnsi="Times New Roman" w:cs="Times New Roman"/>
          <w:color w:val="000000"/>
          <w:sz w:val="28"/>
          <w:szCs w:val="28"/>
          <w:lang w:val="bg-BG"/>
        </w:rPr>
        <w:t>• Специални съоръжения за складиране на отпадъчни продукти:</w:t>
      </w:r>
    </w:p>
    <w:p w14:paraId="4E31DB21" w14:textId="77777777" w:rsidR="003119BB" w:rsidRPr="003119BB" w:rsidRDefault="003119BB" w:rsidP="001F5891">
      <w:pPr>
        <w:spacing w:after="60"/>
        <w:rPr>
          <w:color w:val="000000"/>
          <w:sz w:val="28"/>
          <w:szCs w:val="28"/>
        </w:rPr>
      </w:pPr>
      <w:r w:rsidRPr="003119BB">
        <w:rPr>
          <w:color w:val="000000"/>
          <w:sz w:val="28"/>
          <w:szCs w:val="28"/>
        </w:rPr>
        <w:t>- Хвостохранилища: Съоръжения за складиране и съхранение на отпадъчни продукти (</w:t>
      </w:r>
      <w:proofErr w:type="spellStart"/>
      <w:r w:rsidRPr="003119BB">
        <w:rPr>
          <w:color w:val="000000"/>
          <w:sz w:val="28"/>
          <w:szCs w:val="28"/>
        </w:rPr>
        <w:t>хвост</w:t>
      </w:r>
      <w:proofErr w:type="spellEnd"/>
      <w:r w:rsidRPr="003119BB">
        <w:rPr>
          <w:color w:val="000000"/>
          <w:sz w:val="28"/>
          <w:szCs w:val="28"/>
        </w:rPr>
        <w:t xml:space="preserve">), получени при преработването на полезните изкопаеми след отделянето на ценната фракция от рудата. Основните елементи включват система за хидравлично транспортиране на отпадъка, чаша, утаечен басейн и колектор за отвеждане на отделената след утаяването вода. Според посоката на изграждането им биват: срещу течението, по течението и централно. Според мястото на изграждане биват: преграждащи речна долина (при което речната вода се отвежда с отбивно съоръжение), странични брегови, </w:t>
      </w:r>
      <w:proofErr w:type="spellStart"/>
      <w:r w:rsidRPr="003119BB">
        <w:rPr>
          <w:color w:val="000000"/>
          <w:sz w:val="28"/>
          <w:szCs w:val="28"/>
        </w:rPr>
        <w:t>скатови</w:t>
      </w:r>
      <w:proofErr w:type="spellEnd"/>
      <w:r w:rsidRPr="003119BB">
        <w:rPr>
          <w:color w:val="000000"/>
          <w:sz w:val="28"/>
          <w:szCs w:val="28"/>
        </w:rPr>
        <w:t xml:space="preserve"> и оградени от четирите страни тип „стадион“.</w:t>
      </w:r>
    </w:p>
    <w:p w14:paraId="69B06CA8" w14:textId="77777777" w:rsidR="003119BB" w:rsidRPr="003119BB" w:rsidRDefault="003119BB" w:rsidP="001F5891">
      <w:pPr>
        <w:spacing w:after="60"/>
        <w:rPr>
          <w:color w:val="000000"/>
          <w:sz w:val="28"/>
          <w:szCs w:val="28"/>
        </w:rPr>
      </w:pPr>
      <w:r w:rsidRPr="003119BB">
        <w:rPr>
          <w:color w:val="000000"/>
          <w:sz w:val="28"/>
          <w:szCs w:val="28"/>
        </w:rPr>
        <w:t xml:space="preserve">- </w:t>
      </w:r>
      <w:proofErr w:type="spellStart"/>
      <w:r w:rsidRPr="003119BB">
        <w:rPr>
          <w:color w:val="000000"/>
          <w:sz w:val="28"/>
          <w:szCs w:val="28"/>
        </w:rPr>
        <w:t>Сгуроотвали</w:t>
      </w:r>
      <w:proofErr w:type="spellEnd"/>
      <w:r w:rsidRPr="003119BB">
        <w:rPr>
          <w:color w:val="000000"/>
          <w:sz w:val="28"/>
          <w:szCs w:val="28"/>
        </w:rPr>
        <w:t>: Съоръжения за складиране на транспортираните по хидравличен път сгурия и пепел от топлоелектрическите централи, които използват твърдо гориво. Този отпадък е несвързан, има голяма порестост, малко обемно тегло и голям ъгъл на вътрешно триене (15 – 30°), като не се използва за направата на вторични диги.</w:t>
      </w:r>
    </w:p>
    <w:p w14:paraId="304569E9" w14:textId="77777777" w:rsidR="003119BB" w:rsidRPr="003119BB" w:rsidRDefault="003119BB" w:rsidP="001F5891">
      <w:pPr>
        <w:spacing w:after="80"/>
        <w:rPr>
          <w:color w:val="000000"/>
          <w:sz w:val="28"/>
          <w:szCs w:val="28"/>
        </w:rPr>
      </w:pPr>
      <w:r w:rsidRPr="003119BB">
        <w:rPr>
          <w:color w:val="000000"/>
          <w:sz w:val="28"/>
          <w:szCs w:val="28"/>
        </w:rPr>
        <w:t xml:space="preserve">- </w:t>
      </w:r>
      <w:proofErr w:type="spellStart"/>
      <w:r w:rsidRPr="003119BB">
        <w:rPr>
          <w:color w:val="000000"/>
          <w:sz w:val="28"/>
          <w:szCs w:val="28"/>
        </w:rPr>
        <w:t>Шламохранилища</w:t>
      </w:r>
      <w:proofErr w:type="spellEnd"/>
      <w:r w:rsidRPr="003119BB">
        <w:rPr>
          <w:color w:val="000000"/>
          <w:sz w:val="28"/>
          <w:szCs w:val="28"/>
        </w:rPr>
        <w:t>: Огромни съоръжения, достигащи до дълбочина 50м, които са част от водоснабдителната и канализационна система на химическите заводи.</w:t>
      </w:r>
    </w:p>
    <w:p w14:paraId="71FCD34D" w14:textId="1B80627E" w:rsidR="003119BB" w:rsidRPr="006528E1" w:rsidRDefault="003119BB" w:rsidP="006528E1">
      <w:pPr>
        <w:pStyle w:val="HTML0"/>
        <w:rPr>
          <w:rFonts w:ascii="Times New Roman" w:hAnsi="Times New Roman" w:cs="Times New Roman"/>
          <w:color w:val="000000"/>
          <w:sz w:val="28"/>
          <w:szCs w:val="28"/>
          <w:lang w:val="bg-BG"/>
        </w:rPr>
      </w:pPr>
      <w:r w:rsidRPr="006528E1">
        <w:rPr>
          <w:rFonts w:ascii="Times New Roman" w:hAnsi="Times New Roman" w:cs="Times New Roman"/>
          <w:color w:val="000000"/>
          <w:sz w:val="28"/>
          <w:szCs w:val="28"/>
          <w:lang w:val="bg-BG"/>
        </w:rPr>
        <w:t>Когато няколко хидротехнически съоръжения са събрани на голяма територия в един комплекс, те образуват хидровъзел. Няколко хидровъзела, разположени на значителна територия по едно или няколко съседни поречия, обединени за общи водно-стопански задачи, образуват хидросистема.</w:t>
      </w:r>
    </w:p>
    <w:p w14:paraId="0B433201" w14:textId="77777777" w:rsidR="003119BB" w:rsidRPr="003119BB" w:rsidRDefault="003119BB" w:rsidP="001C05A1">
      <w:pPr>
        <w:rPr>
          <w:color w:val="000000"/>
          <w:sz w:val="28"/>
          <w:szCs w:val="28"/>
        </w:rPr>
      </w:pPr>
      <w:r w:rsidRPr="003119BB">
        <w:rPr>
          <w:color w:val="000000"/>
          <w:sz w:val="28"/>
          <w:szCs w:val="28"/>
        </w:rPr>
        <w:t>В България са изградени 2000 язовира, 216 от които са големи. Големите язовири отговарят на поне един от следните критерии: височина на стената над 15 м; височина на стената между 10 и 15 м и завирен обем над 1 млн. м³; пропускателна способност на облекчителните съоръжения (пре</w:t>
      </w:r>
      <w:r w:rsidRPr="003119BB">
        <w:rPr>
          <w:color w:val="000000"/>
          <w:sz w:val="28"/>
          <w:szCs w:val="28"/>
        </w:rPr>
        <w:lastRenderedPageBreak/>
        <w:t>ливник и основен изпускател) над 2000 м³/с. Земните и каменно-насипните язовирни стени представляват 92% от общия брой съоръжения в страната.</w:t>
      </w:r>
    </w:p>
    <w:p w14:paraId="2BE1FBC0" w14:textId="1936E8B0" w:rsidR="003119BB" w:rsidRPr="003119BB" w:rsidRDefault="003119BB" w:rsidP="001C05A1">
      <w:pPr>
        <w:rPr>
          <w:color w:val="000000"/>
          <w:sz w:val="28"/>
          <w:szCs w:val="28"/>
        </w:rPr>
      </w:pPr>
      <w:r w:rsidRPr="003119BB">
        <w:rPr>
          <w:color w:val="000000"/>
          <w:sz w:val="28"/>
          <w:szCs w:val="28"/>
        </w:rPr>
        <w:t xml:space="preserve">Разпределението на стените в България според типа на конструкцията е следното: </w:t>
      </w:r>
      <w:r w:rsidR="001C05A1">
        <w:rPr>
          <w:color w:val="000000"/>
          <w:sz w:val="28"/>
          <w:szCs w:val="28"/>
        </w:rPr>
        <w:t>з</w:t>
      </w:r>
      <w:r w:rsidRPr="003119BB">
        <w:rPr>
          <w:color w:val="000000"/>
          <w:sz w:val="28"/>
          <w:szCs w:val="28"/>
        </w:rPr>
        <w:t xml:space="preserve">емни – 1722 броя (80%), </w:t>
      </w:r>
      <w:r w:rsidR="001C05A1">
        <w:rPr>
          <w:color w:val="000000"/>
          <w:sz w:val="28"/>
          <w:szCs w:val="28"/>
        </w:rPr>
        <w:t>к</w:t>
      </w:r>
      <w:r w:rsidRPr="003119BB">
        <w:rPr>
          <w:color w:val="000000"/>
          <w:sz w:val="28"/>
          <w:szCs w:val="28"/>
        </w:rPr>
        <w:t xml:space="preserve">аменни – 269 броя (12%), </w:t>
      </w:r>
      <w:r w:rsidR="001C05A1">
        <w:rPr>
          <w:color w:val="000000"/>
          <w:sz w:val="28"/>
          <w:szCs w:val="28"/>
        </w:rPr>
        <w:t>б</w:t>
      </w:r>
      <w:r w:rsidRPr="003119BB">
        <w:rPr>
          <w:color w:val="000000"/>
          <w:sz w:val="28"/>
          <w:szCs w:val="28"/>
        </w:rPr>
        <w:t xml:space="preserve">етонни – 92 броя (4%), </w:t>
      </w:r>
      <w:proofErr w:type="spellStart"/>
      <w:r w:rsidR="001C05A1">
        <w:rPr>
          <w:color w:val="000000"/>
          <w:sz w:val="28"/>
          <w:szCs w:val="28"/>
        </w:rPr>
        <w:t>к</w:t>
      </w:r>
      <w:r w:rsidRPr="003119BB">
        <w:rPr>
          <w:color w:val="000000"/>
          <w:sz w:val="28"/>
          <w:szCs w:val="28"/>
        </w:rPr>
        <w:t>онтрафорсни</w:t>
      </w:r>
      <w:proofErr w:type="spellEnd"/>
      <w:r w:rsidRPr="003119BB">
        <w:rPr>
          <w:color w:val="000000"/>
          <w:sz w:val="28"/>
          <w:szCs w:val="28"/>
        </w:rPr>
        <w:t xml:space="preserve"> – 1 брой (1%), </w:t>
      </w:r>
      <w:r w:rsidR="001C05A1">
        <w:rPr>
          <w:color w:val="000000"/>
          <w:sz w:val="28"/>
          <w:szCs w:val="28"/>
        </w:rPr>
        <w:t>д</w:t>
      </w:r>
      <w:r w:rsidRPr="003119BB">
        <w:rPr>
          <w:color w:val="000000"/>
          <w:sz w:val="28"/>
          <w:szCs w:val="28"/>
        </w:rPr>
        <w:t xml:space="preserve">ъгови – 1 брой (1%), </w:t>
      </w:r>
      <w:r w:rsidR="001C05A1">
        <w:rPr>
          <w:color w:val="000000"/>
          <w:sz w:val="28"/>
          <w:szCs w:val="28"/>
        </w:rPr>
        <w:t>д</w:t>
      </w:r>
      <w:r w:rsidRPr="003119BB">
        <w:rPr>
          <w:color w:val="000000"/>
          <w:sz w:val="28"/>
          <w:szCs w:val="28"/>
        </w:rPr>
        <w:t>руги – 1 брой (1%).</w:t>
      </w:r>
    </w:p>
    <w:p w14:paraId="37D6206A" w14:textId="77777777" w:rsidR="00A22D60" w:rsidRDefault="00A22D60" w:rsidP="001A7A36">
      <w:pPr>
        <w:pStyle w:val="a0"/>
        <w:tabs>
          <w:tab w:val="left" w:pos="2490"/>
        </w:tabs>
        <w:spacing w:after="0" w:line="240" w:lineRule="auto"/>
        <w:rPr>
          <w:sz w:val="28"/>
          <w:szCs w:val="28"/>
        </w:rPr>
      </w:pPr>
    </w:p>
    <w:p w14:paraId="5FF6A38C" w14:textId="25147C47" w:rsidR="00503BAE" w:rsidRDefault="00A22D60" w:rsidP="001A7A36">
      <w:pPr>
        <w:pStyle w:val="a0"/>
        <w:tabs>
          <w:tab w:val="left" w:pos="2490"/>
        </w:tabs>
        <w:spacing w:after="0" w:line="240" w:lineRule="auto"/>
        <w:rPr>
          <w:b/>
          <w:bCs/>
          <w:sz w:val="28"/>
          <w:szCs w:val="28"/>
        </w:rPr>
      </w:pPr>
      <w:proofErr w:type="spellStart"/>
      <w:r w:rsidRPr="00A22D60">
        <w:rPr>
          <w:b/>
          <w:bCs/>
          <w:sz w:val="28"/>
          <w:szCs w:val="28"/>
          <w:lang w:val="en-US"/>
        </w:rPr>
        <w:t>Конструктивна</w:t>
      </w:r>
      <w:proofErr w:type="spellEnd"/>
      <w:r w:rsidRPr="00A22D60">
        <w:rPr>
          <w:b/>
          <w:bCs/>
          <w:sz w:val="28"/>
          <w:szCs w:val="28"/>
          <w:lang w:val="en-US"/>
        </w:rPr>
        <w:t xml:space="preserve"> </w:t>
      </w:r>
      <w:proofErr w:type="spellStart"/>
      <w:r w:rsidRPr="00A22D60">
        <w:rPr>
          <w:b/>
          <w:bCs/>
          <w:sz w:val="28"/>
          <w:szCs w:val="28"/>
          <w:lang w:val="en-US"/>
        </w:rPr>
        <w:t>уязвимост</w:t>
      </w:r>
      <w:proofErr w:type="spellEnd"/>
      <w:r w:rsidRPr="00A22D60">
        <w:rPr>
          <w:b/>
          <w:bCs/>
          <w:sz w:val="28"/>
          <w:szCs w:val="28"/>
          <w:lang w:val="en-US"/>
        </w:rPr>
        <w:t xml:space="preserve"> </w:t>
      </w:r>
      <w:proofErr w:type="spellStart"/>
      <w:r w:rsidRPr="00A22D60">
        <w:rPr>
          <w:b/>
          <w:bCs/>
          <w:sz w:val="28"/>
          <w:szCs w:val="28"/>
          <w:lang w:val="en-US"/>
        </w:rPr>
        <w:t>на</w:t>
      </w:r>
      <w:proofErr w:type="spellEnd"/>
      <w:r w:rsidRPr="00A22D60">
        <w:rPr>
          <w:b/>
          <w:bCs/>
          <w:sz w:val="28"/>
          <w:szCs w:val="28"/>
          <w:lang w:val="en-US"/>
        </w:rPr>
        <w:t xml:space="preserve"> ХТС и </w:t>
      </w:r>
      <w:proofErr w:type="spellStart"/>
      <w:r w:rsidRPr="00A22D60">
        <w:rPr>
          <w:b/>
          <w:bCs/>
          <w:sz w:val="28"/>
          <w:szCs w:val="28"/>
          <w:lang w:val="en-US"/>
        </w:rPr>
        <w:t>класификация</w:t>
      </w:r>
      <w:proofErr w:type="spellEnd"/>
      <w:r w:rsidRPr="00A22D60">
        <w:rPr>
          <w:b/>
          <w:bCs/>
          <w:sz w:val="28"/>
          <w:szCs w:val="28"/>
          <w:lang w:val="en-US"/>
        </w:rPr>
        <w:t xml:space="preserve"> </w:t>
      </w:r>
      <w:proofErr w:type="spellStart"/>
      <w:r w:rsidRPr="00A22D60">
        <w:rPr>
          <w:b/>
          <w:bCs/>
          <w:sz w:val="28"/>
          <w:szCs w:val="28"/>
          <w:lang w:val="en-US"/>
        </w:rPr>
        <w:t>на</w:t>
      </w:r>
      <w:proofErr w:type="spellEnd"/>
      <w:r w:rsidRPr="00A22D60">
        <w:rPr>
          <w:b/>
          <w:bCs/>
          <w:sz w:val="28"/>
          <w:szCs w:val="28"/>
          <w:lang w:val="en-US"/>
        </w:rPr>
        <w:t xml:space="preserve"> рисковете</w:t>
      </w:r>
    </w:p>
    <w:p w14:paraId="21C3B3D2" w14:textId="77777777" w:rsidR="001C05A1" w:rsidRPr="001C05A1" w:rsidRDefault="001C05A1" w:rsidP="001C05A1">
      <w:pPr>
        <w:rPr>
          <w:color w:val="000000"/>
          <w:sz w:val="28"/>
          <w:szCs w:val="28"/>
        </w:rPr>
      </w:pPr>
      <w:r w:rsidRPr="001C05A1">
        <w:rPr>
          <w:color w:val="000000"/>
          <w:sz w:val="28"/>
          <w:szCs w:val="28"/>
        </w:rPr>
        <w:t>Основните причини, водещи до компрометиране и аварии при язовирите, защитните диги и хвостохранилищата, са разделени според типа на съоръжението:</w:t>
      </w:r>
    </w:p>
    <w:p w14:paraId="6BD631F0" w14:textId="77777777" w:rsidR="001C05A1" w:rsidRPr="001C05A1" w:rsidRDefault="001C05A1" w:rsidP="001C05A1">
      <w:pPr>
        <w:rPr>
          <w:color w:val="000000"/>
          <w:sz w:val="28"/>
          <w:szCs w:val="28"/>
        </w:rPr>
      </w:pPr>
      <w:r w:rsidRPr="001C05A1">
        <w:rPr>
          <w:color w:val="000000"/>
          <w:sz w:val="28"/>
          <w:szCs w:val="28"/>
        </w:rPr>
        <w:t>• При язовирите: Използвани некачествени строителни материали; недостатъчен капацитет на преливника; грешки при проектирането и строителството; нестабилност в геоложката структура, причинена от промяна на водното ниво при пълненето на чашката; ерозия в земно-насипната стена поради филтрационни води; свличане на огромна земна маса в чашката на язовира вследствие на свлачища; лошо инспектиране; лошо поддържане на съоръженията (особено на изпускателя); обилни валежи; земетресения и улягане на насипа в най-високата част на стената.</w:t>
      </w:r>
    </w:p>
    <w:p w14:paraId="1346BC4D" w14:textId="77777777" w:rsidR="001C05A1" w:rsidRPr="001C05A1" w:rsidRDefault="001C05A1" w:rsidP="001C05A1">
      <w:pPr>
        <w:rPr>
          <w:color w:val="000000"/>
          <w:sz w:val="28"/>
          <w:szCs w:val="28"/>
        </w:rPr>
      </w:pPr>
      <w:r w:rsidRPr="001C05A1">
        <w:rPr>
          <w:color w:val="000000"/>
          <w:sz w:val="28"/>
          <w:szCs w:val="28"/>
        </w:rPr>
        <w:t>• При защитните диги: Ерозия (механично разрушаване на почвата и скалите и отнасяне на отделените частици под въздействието на водата); заливане на короната на съоръженията; филтрационни потоци, преминаващи през тялото на съоръжението или под основата му; свличане на участъци; слягане на короната; сеизмична дейност; прокопаване на канали от животински видове и наличие на храстова и дървесна растителност по откосите, чието изкореняване разрушава коренната система и отмива земните маси.</w:t>
      </w:r>
    </w:p>
    <w:p w14:paraId="1BB2900B" w14:textId="1D3067C1" w:rsidR="001C05A1" w:rsidRPr="001C05A1" w:rsidRDefault="001C05A1" w:rsidP="001C05A1">
      <w:pPr>
        <w:rPr>
          <w:color w:val="000000"/>
          <w:sz w:val="28"/>
          <w:szCs w:val="28"/>
        </w:rPr>
      </w:pPr>
      <w:r w:rsidRPr="001C05A1">
        <w:rPr>
          <w:color w:val="000000"/>
          <w:sz w:val="28"/>
          <w:szCs w:val="28"/>
        </w:rPr>
        <w:t xml:space="preserve">• При хвостохранилищата: Ниски якостни показатели на почвата под стената на хранилището (риск от поддаване при слаб почвен слой); сеизмично въздействие (предизвикващо втечняване на отпадъчните продукти); преливане на вода от утаечния басейн през стената (разрушаване за минути от ерозивното действие); филтрационни потоци, предизвикващи </w:t>
      </w:r>
      <w:proofErr w:type="spellStart"/>
      <w:r w:rsidRPr="001C05A1">
        <w:rPr>
          <w:color w:val="000000"/>
          <w:sz w:val="28"/>
          <w:szCs w:val="28"/>
        </w:rPr>
        <w:t>суфозия</w:t>
      </w:r>
      <w:proofErr w:type="spellEnd"/>
      <w:r w:rsidRPr="001C05A1">
        <w:rPr>
          <w:color w:val="000000"/>
          <w:sz w:val="28"/>
          <w:szCs w:val="28"/>
        </w:rPr>
        <w:t>; бързо протичащи процеси, предизвикващи прекомерно налягане в порите.</w:t>
      </w:r>
    </w:p>
    <w:p w14:paraId="2C4CC712" w14:textId="650A2D53" w:rsidR="001C05A1" w:rsidRPr="001C05A1" w:rsidRDefault="001C05A1" w:rsidP="001C05A1">
      <w:pPr>
        <w:rPr>
          <w:color w:val="000000"/>
          <w:sz w:val="28"/>
          <w:szCs w:val="28"/>
        </w:rPr>
      </w:pPr>
      <w:r w:rsidRPr="001C05A1">
        <w:rPr>
          <w:color w:val="000000"/>
          <w:sz w:val="28"/>
          <w:szCs w:val="28"/>
        </w:rPr>
        <w:t xml:space="preserve">Особено опасни за стабилността на земно-насипните структури са филтрационните процеси и </w:t>
      </w:r>
      <w:proofErr w:type="spellStart"/>
      <w:r w:rsidRPr="001C05A1">
        <w:rPr>
          <w:color w:val="000000"/>
          <w:sz w:val="28"/>
          <w:szCs w:val="28"/>
        </w:rPr>
        <w:t>суфозията</w:t>
      </w:r>
      <w:proofErr w:type="spellEnd"/>
      <w:r w:rsidRPr="001C05A1">
        <w:rPr>
          <w:color w:val="000000"/>
          <w:sz w:val="28"/>
          <w:szCs w:val="28"/>
        </w:rPr>
        <w:t xml:space="preserve">. </w:t>
      </w:r>
      <w:r w:rsidR="006528E1">
        <w:rPr>
          <w:color w:val="000000"/>
          <w:sz w:val="28"/>
          <w:szCs w:val="28"/>
        </w:rPr>
        <w:t>Тя</w:t>
      </w:r>
      <w:r w:rsidRPr="001C05A1">
        <w:rPr>
          <w:color w:val="000000"/>
          <w:sz w:val="28"/>
          <w:szCs w:val="28"/>
        </w:rPr>
        <w:t xml:space="preserve"> е процес, свързан с филтрацията на подземните води, при който филтрационният поток изнася най-малките минерални частици през порите на едрозърнестия скелет. При продължително действие предизвиква пълно разрушение и необратими деформации – слягане, пропадане, свличане и обрушване.</w:t>
      </w:r>
    </w:p>
    <w:p w14:paraId="6C24814F" w14:textId="77777777" w:rsidR="00A22D60" w:rsidRDefault="00A22D60" w:rsidP="00A22D60">
      <w:pPr>
        <w:pStyle w:val="a0"/>
        <w:tabs>
          <w:tab w:val="left" w:pos="2490"/>
        </w:tabs>
        <w:spacing w:after="0" w:line="240" w:lineRule="auto"/>
        <w:ind w:firstLine="709"/>
        <w:jc w:val="center"/>
        <w:rPr>
          <w:sz w:val="28"/>
          <w:szCs w:val="28"/>
          <w:lang w:eastAsia="bg-BG"/>
        </w:rPr>
      </w:pPr>
    </w:p>
    <w:p w14:paraId="3AFCB7FA" w14:textId="09BD9CCC" w:rsidR="00A22D60" w:rsidRDefault="0025430A" w:rsidP="0025430A">
      <w:pPr>
        <w:pStyle w:val="a0"/>
        <w:tabs>
          <w:tab w:val="left" w:pos="2490"/>
        </w:tabs>
        <w:spacing w:after="0" w:line="240" w:lineRule="auto"/>
        <w:ind w:firstLine="709"/>
        <w:rPr>
          <w:b/>
          <w:sz w:val="28"/>
          <w:szCs w:val="28"/>
        </w:rPr>
      </w:pPr>
      <w:proofErr w:type="spellStart"/>
      <w:r w:rsidRPr="0025430A">
        <w:rPr>
          <w:b/>
          <w:sz w:val="28"/>
          <w:szCs w:val="28"/>
          <w:lang w:val="en-US"/>
        </w:rPr>
        <w:t>Инженерно-тактически</w:t>
      </w:r>
      <w:proofErr w:type="spellEnd"/>
      <w:r w:rsidRPr="0025430A">
        <w:rPr>
          <w:b/>
          <w:sz w:val="28"/>
          <w:szCs w:val="28"/>
          <w:lang w:val="en-US"/>
        </w:rPr>
        <w:t xml:space="preserve"> </w:t>
      </w:r>
      <w:proofErr w:type="spellStart"/>
      <w:r w:rsidRPr="0025430A">
        <w:rPr>
          <w:b/>
          <w:sz w:val="28"/>
          <w:szCs w:val="28"/>
          <w:lang w:val="en-US"/>
        </w:rPr>
        <w:t>подходи</w:t>
      </w:r>
      <w:proofErr w:type="spellEnd"/>
      <w:r w:rsidRPr="0025430A">
        <w:rPr>
          <w:b/>
          <w:sz w:val="28"/>
          <w:szCs w:val="28"/>
          <w:lang w:val="en-US"/>
        </w:rPr>
        <w:t xml:space="preserve"> при </w:t>
      </w:r>
      <w:proofErr w:type="spellStart"/>
      <w:r w:rsidRPr="0025430A">
        <w:rPr>
          <w:b/>
          <w:sz w:val="28"/>
          <w:szCs w:val="28"/>
          <w:lang w:val="en-US"/>
        </w:rPr>
        <w:t>аварийни</w:t>
      </w:r>
      <w:proofErr w:type="spellEnd"/>
      <w:r w:rsidRPr="0025430A">
        <w:rPr>
          <w:b/>
          <w:sz w:val="28"/>
          <w:szCs w:val="28"/>
          <w:lang w:val="en-US"/>
        </w:rPr>
        <w:t xml:space="preserve"> </w:t>
      </w:r>
      <w:proofErr w:type="spellStart"/>
      <w:r w:rsidRPr="0025430A">
        <w:rPr>
          <w:b/>
          <w:sz w:val="28"/>
          <w:szCs w:val="28"/>
          <w:lang w:val="en-US"/>
        </w:rPr>
        <w:t>ситуации</w:t>
      </w:r>
      <w:proofErr w:type="spellEnd"/>
    </w:p>
    <w:p w14:paraId="33F446A0" w14:textId="77777777" w:rsidR="006528E1" w:rsidRDefault="006528E1" w:rsidP="006528E1">
      <w:pPr>
        <w:rPr>
          <w:color w:val="000000"/>
          <w:sz w:val="28"/>
          <w:szCs w:val="28"/>
        </w:rPr>
      </w:pPr>
      <w:r w:rsidRPr="006528E1">
        <w:rPr>
          <w:color w:val="000000"/>
          <w:sz w:val="28"/>
          <w:szCs w:val="28"/>
        </w:rPr>
        <w:t>При възникване на аварийни ситуации по защитните земно-насипни съоръжения (диги и язовирни стени) спасителните и инженерните екипи прилагат четири основни метода за неотложно укрепване на терен:</w:t>
      </w:r>
    </w:p>
    <w:p w14:paraId="3D462E2F" w14:textId="77777777" w:rsidR="006528E1" w:rsidRPr="006528E1" w:rsidRDefault="006528E1" w:rsidP="006528E1">
      <w:pPr>
        <w:rPr>
          <w:color w:val="000000"/>
          <w:sz w:val="28"/>
          <w:szCs w:val="28"/>
        </w:rPr>
      </w:pPr>
      <w:r w:rsidRPr="006528E1">
        <w:rPr>
          <w:color w:val="000000"/>
          <w:sz w:val="28"/>
          <w:szCs w:val="28"/>
        </w:rPr>
        <w:t>• Метод при съсредоточена филтрация по сухия откос:</w:t>
      </w:r>
    </w:p>
    <w:p w14:paraId="4866948B" w14:textId="77777777" w:rsidR="006528E1" w:rsidRPr="006528E1" w:rsidRDefault="006528E1" w:rsidP="006528E1">
      <w:pPr>
        <w:rPr>
          <w:color w:val="000000"/>
          <w:sz w:val="28"/>
          <w:szCs w:val="28"/>
        </w:rPr>
      </w:pPr>
      <w:r w:rsidRPr="006528E1">
        <w:rPr>
          <w:color w:val="000000"/>
          <w:sz w:val="28"/>
          <w:szCs w:val="28"/>
        </w:rPr>
        <w:lastRenderedPageBreak/>
        <w:t>Възниква опасност от намаляване на якостта на съоръжението и пробив. Дейността на спасителите се състои в преустановяване на филтрационния поток от двете страни:</w:t>
      </w:r>
    </w:p>
    <w:p w14:paraId="225D7FAD" w14:textId="67297F60" w:rsidR="006528E1" w:rsidRPr="006528E1" w:rsidRDefault="006528E1" w:rsidP="006528E1">
      <w:pPr>
        <w:rPr>
          <w:color w:val="000000"/>
          <w:sz w:val="28"/>
          <w:szCs w:val="28"/>
        </w:rPr>
      </w:pPr>
      <w:r w:rsidRPr="006528E1">
        <w:rPr>
          <w:color w:val="000000"/>
          <w:sz w:val="28"/>
          <w:szCs w:val="28"/>
        </w:rPr>
        <w:t xml:space="preserve">- Откъм страната на сухия откос: Извършва се чрез </w:t>
      </w:r>
      <w:r w:rsidR="00B679C4">
        <w:rPr>
          <w:color w:val="000000"/>
          <w:sz w:val="28"/>
          <w:szCs w:val="28"/>
        </w:rPr>
        <w:t>утежняване</w:t>
      </w:r>
      <w:r w:rsidRPr="006528E1">
        <w:rPr>
          <w:color w:val="000000"/>
          <w:sz w:val="28"/>
          <w:szCs w:val="28"/>
        </w:rPr>
        <w:t xml:space="preserve"> на мястото на филтрацията с чували, пълни с пясък, до пълно преустановяване на изтичането на водата. Извършват се и допълнителни действия за ефективно уплътняване с пръст на празнините между чувалите.</w:t>
      </w:r>
    </w:p>
    <w:p w14:paraId="77F7C7E4" w14:textId="77777777" w:rsidR="006528E1" w:rsidRPr="006528E1" w:rsidRDefault="006528E1" w:rsidP="006528E1">
      <w:pPr>
        <w:rPr>
          <w:color w:val="000000"/>
          <w:sz w:val="28"/>
          <w:szCs w:val="28"/>
        </w:rPr>
      </w:pPr>
      <w:r w:rsidRPr="006528E1">
        <w:rPr>
          <w:color w:val="000000"/>
          <w:sz w:val="28"/>
          <w:szCs w:val="28"/>
        </w:rPr>
        <w:t>- Откъм страната на мокрия откос: Водолазен екип открива входа на филтрационния поток и поставя защитна водонепропусклива преграда на входа на потока.</w:t>
      </w:r>
    </w:p>
    <w:p w14:paraId="77BC70EF" w14:textId="77777777" w:rsidR="006528E1" w:rsidRPr="006528E1" w:rsidRDefault="006528E1" w:rsidP="006528E1">
      <w:pPr>
        <w:rPr>
          <w:color w:val="000000"/>
          <w:sz w:val="28"/>
          <w:szCs w:val="28"/>
        </w:rPr>
      </w:pPr>
      <w:r w:rsidRPr="006528E1">
        <w:rPr>
          <w:color w:val="000000"/>
          <w:sz w:val="28"/>
          <w:szCs w:val="28"/>
        </w:rPr>
        <w:t>• Метод при хидравличен пробив под основата (гейзер) в основата на сухия откос:</w:t>
      </w:r>
    </w:p>
    <w:p w14:paraId="13456B73" w14:textId="77777777" w:rsidR="006528E1" w:rsidRPr="006528E1" w:rsidRDefault="006528E1" w:rsidP="006528E1">
      <w:pPr>
        <w:rPr>
          <w:color w:val="000000"/>
          <w:sz w:val="28"/>
          <w:szCs w:val="28"/>
        </w:rPr>
      </w:pPr>
      <w:r w:rsidRPr="006528E1">
        <w:rPr>
          <w:color w:val="000000"/>
          <w:sz w:val="28"/>
          <w:szCs w:val="28"/>
        </w:rPr>
        <w:t>Възниква риск от разрушаване на контактната зона между съоръжението и земната основа. За овладяване на ситуацията се изгражда аварийно съоръжение – затворена контра-дига тип „геран“ около гейзера. Чували, пълни с пясък, се подреждат в два реда около гейзера, като изграждането продължава във височина, докато нивото на водата в герана се изравни с хидравличния натиск и водното ниво откъм мокрия откос. Стената „се движи“ около гейзера и се реагира във всяка точка, откъдето изтича вода.</w:t>
      </w:r>
    </w:p>
    <w:p w14:paraId="6937E089" w14:textId="77777777" w:rsidR="006528E1" w:rsidRPr="006528E1" w:rsidRDefault="006528E1" w:rsidP="006528E1">
      <w:pPr>
        <w:rPr>
          <w:color w:val="000000"/>
          <w:sz w:val="28"/>
          <w:szCs w:val="28"/>
        </w:rPr>
      </w:pPr>
      <w:r w:rsidRPr="006528E1">
        <w:rPr>
          <w:color w:val="000000"/>
          <w:sz w:val="28"/>
          <w:szCs w:val="28"/>
        </w:rPr>
        <w:t>• Метод при обрушване на мокрия откос:</w:t>
      </w:r>
    </w:p>
    <w:p w14:paraId="1FADC5BB" w14:textId="25F81D0E" w:rsidR="006528E1" w:rsidRPr="006528E1" w:rsidRDefault="006528E1" w:rsidP="006528E1">
      <w:pPr>
        <w:rPr>
          <w:color w:val="000000"/>
          <w:sz w:val="28"/>
          <w:szCs w:val="28"/>
        </w:rPr>
      </w:pPr>
      <w:r w:rsidRPr="006528E1">
        <w:rPr>
          <w:color w:val="000000"/>
          <w:sz w:val="28"/>
          <w:szCs w:val="28"/>
        </w:rPr>
        <w:t xml:space="preserve">Предизвиква се от вълново действие при висок воден стълб и застрашава статическата устойчивост на съоръжението. Извършва се временно укрепване на обрушения участък на мокрия откос чрез </w:t>
      </w:r>
      <w:r w:rsidR="00B679C4">
        <w:rPr>
          <w:color w:val="000000"/>
          <w:sz w:val="28"/>
          <w:szCs w:val="28"/>
        </w:rPr>
        <w:t>утежняване</w:t>
      </w:r>
      <w:r w:rsidRPr="006528E1">
        <w:rPr>
          <w:color w:val="000000"/>
          <w:sz w:val="28"/>
          <w:szCs w:val="28"/>
        </w:rPr>
        <w:t xml:space="preserve"> до спадане на водното ниво. Използва се комбиниране на дървени колове, бали със слама, клони и чували, пълни с пясък, за изграждане на предпазен пълнеж.</w:t>
      </w:r>
    </w:p>
    <w:p w14:paraId="6887683B" w14:textId="77777777" w:rsidR="006528E1" w:rsidRPr="006528E1" w:rsidRDefault="006528E1" w:rsidP="006528E1">
      <w:pPr>
        <w:rPr>
          <w:color w:val="000000"/>
          <w:sz w:val="28"/>
          <w:szCs w:val="28"/>
        </w:rPr>
      </w:pPr>
      <w:r w:rsidRPr="006528E1">
        <w:rPr>
          <w:color w:val="000000"/>
          <w:sz w:val="28"/>
          <w:szCs w:val="28"/>
        </w:rPr>
        <w:t>• Методи при слягане на участъци от короната:</w:t>
      </w:r>
    </w:p>
    <w:p w14:paraId="2DB67C59" w14:textId="77777777" w:rsidR="006528E1" w:rsidRPr="006528E1" w:rsidRDefault="006528E1" w:rsidP="006528E1">
      <w:pPr>
        <w:rPr>
          <w:color w:val="000000"/>
          <w:sz w:val="28"/>
          <w:szCs w:val="28"/>
        </w:rPr>
      </w:pPr>
      <w:r w:rsidRPr="006528E1">
        <w:rPr>
          <w:color w:val="000000"/>
          <w:sz w:val="28"/>
          <w:szCs w:val="28"/>
        </w:rPr>
        <w:t>Вертикалните деформации създават риск от преливане на водата през понижения участък при висока вълна. Прилагат се два алтернативни метода:</w:t>
      </w:r>
    </w:p>
    <w:p w14:paraId="4CCD1ECC" w14:textId="459FF63A" w:rsidR="006528E1" w:rsidRDefault="006528E1" w:rsidP="006528E1">
      <w:pPr>
        <w:rPr>
          <w:color w:val="000000"/>
          <w:sz w:val="28"/>
          <w:szCs w:val="28"/>
        </w:rPr>
      </w:pPr>
      <w:r w:rsidRPr="006528E1">
        <w:rPr>
          <w:color w:val="000000"/>
          <w:sz w:val="28"/>
          <w:szCs w:val="28"/>
        </w:rPr>
        <w:t>- Чрез чували с пясък: Изгражда се надграждаща преградна стена от чували с пясък. Чувалите се подреждат със застъпване по височина в шахматен ред (подобно на тухлен зид) в слегналия участък до достигане на кота „</w:t>
      </w:r>
      <w:proofErr w:type="spellStart"/>
      <w:r w:rsidRPr="006528E1">
        <w:rPr>
          <w:color w:val="000000"/>
          <w:sz w:val="28"/>
          <w:szCs w:val="28"/>
        </w:rPr>
        <w:t>ненарушена</w:t>
      </w:r>
      <w:proofErr w:type="spellEnd"/>
      <w:r w:rsidRPr="006528E1">
        <w:rPr>
          <w:color w:val="000000"/>
          <w:sz w:val="28"/>
          <w:szCs w:val="28"/>
        </w:rPr>
        <w:t xml:space="preserve"> корона“.</w:t>
      </w:r>
    </w:p>
    <w:p w14:paraId="74236859" w14:textId="72673C4C" w:rsidR="006528E1" w:rsidRDefault="006528E1" w:rsidP="006528E1">
      <w:pPr>
        <w:rPr>
          <w:color w:val="000000"/>
          <w:sz w:val="28"/>
          <w:szCs w:val="28"/>
        </w:rPr>
      </w:pPr>
      <w:r w:rsidRPr="006528E1">
        <w:rPr>
          <w:color w:val="000000"/>
          <w:sz w:val="28"/>
          <w:szCs w:val="28"/>
        </w:rPr>
        <w:t>- Чрез дървена преграда: Изработват се и се подреждат триноги от дървени колове в права линия по протежение на слегналия участък. Върху предната страна на триногите се построява дъсчена преграда, която се покрива изцяло с полиетиленово платно (найлон). Платното се фиксира и уплътнява плътно с чували с пясък, подредени един до друг от страната на водния басейн, а откъм сухия участък чувалите се поставят на по-голямо разстояние за закрепване на платното.</w:t>
      </w:r>
    </w:p>
    <w:p w14:paraId="629A625E" w14:textId="77777777" w:rsidR="005B7D58" w:rsidRDefault="005B7D58" w:rsidP="006528E1">
      <w:pPr>
        <w:rPr>
          <w:color w:val="000000"/>
          <w:sz w:val="28"/>
          <w:szCs w:val="28"/>
        </w:rPr>
      </w:pPr>
    </w:p>
    <w:p w14:paraId="52BBC74B" w14:textId="6EC9BD01" w:rsidR="00B679C4" w:rsidRPr="00B679C4" w:rsidRDefault="00B679C4" w:rsidP="006528E1">
      <w:pPr>
        <w:rPr>
          <w:color w:val="000000"/>
          <w:sz w:val="28"/>
          <w:szCs w:val="28"/>
        </w:rPr>
      </w:pPr>
      <w:r>
        <w:rPr>
          <w:b/>
          <w:sz w:val="28"/>
          <w:szCs w:val="28"/>
        </w:rPr>
        <w:t>Заключение</w:t>
      </w:r>
    </w:p>
    <w:p w14:paraId="6937B3F9" w14:textId="4E243CBE" w:rsidR="00AB6DEE" w:rsidRDefault="001F5891" w:rsidP="003D0A26">
      <w:pPr>
        <w:widowControl w:val="0"/>
        <w:autoSpaceDE w:val="0"/>
        <w:autoSpaceDN w:val="0"/>
        <w:adjustRightInd w:val="0"/>
        <w:rPr>
          <w:sz w:val="28"/>
          <w:szCs w:val="28"/>
        </w:rPr>
      </w:pPr>
      <w:r>
        <w:rPr>
          <w:sz w:val="28"/>
          <w:szCs w:val="28"/>
        </w:rPr>
        <w:t>Х</w:t>
      </w:r>
      <w:r w:rsidR="00B679C4" w:rsidRPr="00B679C4">
        <w:rPr>
          <w:sz w:val="28"/>
          <w:szCs w:val="28"/>
        </w:rPr>
        <w:t>идротехническият фонд в България се характеризира с абсолютна доминанта на земно-насипните и каменно-насипните съоръжения (над 90% от общия брой). Този структурен профил определя филтрационните проце</w:t>
      </w:r>
      <w:r w:rsidR="00B679C4" w:rsidRPr="00B679C4">
        <w:rPr>
          <w:sz w:val="28"/>
          <w:szCs w:val="28"/>
        </w:rPr>
        <w:lastRenderedPageBreak/>
        <w:t xml:space="preserve">си, </w:t>
      </w:r>
      <w:proofErr w:type="spellStart"/>
      <w:r w:rsidR="00B679C4" w:rsidRPr="00B679C4">
        <w:rPr>
          <w:sz w:val="28"/>
          <w:szCs w:val="28"/>
        </w:rPr>
        <w:t>суфозията</w:t>
      </w:r>
      <w:proofErr w:type="spellEnd"/>
      <w:r w:rsidR="00B679C4" w:rsidRPr="00B679C4">
        <w:rPr>
          <w:sz w:val="28"/>
          <w:szCs w:val="28"/>
        </w:rPr>
        <w:t xml:space="preserve"> и ерозията на откосите като основни и най-критични фактори за експлоатационния риск. Поради спецификата на местните почви и насипните материали, осигуряването на статическата и хидравличната устойчивост изисква непрекъснат инженерен мониторинг и стриктна техническа поддръжка. Своевременното идентифициране на деформациите и стриктното прилагане на утвърдените методи за аварийно реагиране на терен са единствената гаранция за предотвратяване на катастрофални пробиви и защита на населението и инфраструктурата в застрашените заливни зони.</w:t>
      </w:r>
    </w:p>
    <w:p w14:paraId="7EDBC19E" w14:textId="77777777" w:rsidR="00B679C4" w:rsidRDefault="00B679C4" w:rsidP="00AB6DEE">
      <w:pPr>
        <w:shd w:val="clear" w:color="auto" w:fill="FFFFFF"/>
        <w:ind w:firstLine="0"/>
        <w:jc w:val="center"/>
        <w:rPr>
          <w:b/>
          <w:bCs/>
          <w:sz w:val="28"/>
          <w:szCs w:val="28"/>
        </w:rPr>
      </w:pPr>
    </w:p>
    <w:p w14:paraId="2E34AABE" w14:textId="77777777" w:rsidR="00416C43" w:rsidRPr="00416C43" w:rsidRDefault="00416C43" w:rsidP="00416C43">
      <w:pPr>
        <w:rPr>
          <w:b/>
          <w:bCs/>
          <w:sz w:val="28"/>
          <w:szCs w:val="28"/>
        </w:rPr>
      </w:pPr>
      <w:r w:rsidRPr="00416C43">
        <w:rPr>
          <w:b/>
          <w:bCs/>
          <w:sz w:val="28"/>
          <w:szCs w:val="28"/>
        </w:rPr>
        <w:t>БЕЛЕЖКИ:</w:t>
      </w:r>
    </w:p>
    <w:p w14:paraId="4D35F575" w14:textId="5B6CA5AC" w:rsidR="00E963A1" w:rsidRDefault="00416C43" w:rsidP="00416C43">
      <w:pPr>
        <w:widowControl w:val="0"/>
        <w:autoSpaceDE w:val="0"/>
        <w:autoSpaceDN w:val="0"/>
        <w:adjustRightInd w:val="0"/>
        <w:rPr>
          <w:sz w:val="28"/>
          <w:szCs w:val="28"/>
          <w:lang w:val="en-US"/>
        </w:rPr>
      </w:pPr>
      <w:r w:rsidRPr="00416C43">
        <w:rPr>
          <w:sz w:val="28"/>
          <w:szCs w:val="28"/>
          <w:lang w:val="en-US"/>
        </w:rPr>
        <w:t>[</w:t>
      </w:r>
      <w:r>
        <w:rPr>
          <w:sz w:val="28"/>
          <w:szCs w:val="28"/>
          <w:lang w:val="en-US"/>
        </w:rPr>
        <w:t>1</w:t>
      </w:r>
      <w:r w:rsidRPr="00416C43">
        <w:rPr>
          <w:sz w:val="28"/>
          <w:szCs w:val="28"/>
          <w:lang w:val="en-US"/>
        </w:rPr>
        <w:t xml:space="preserve">] </w:t>
      </w:r>
      <w:proofErr w:type="spellStart"/>
      <w:r w:rsidRPr="00416C43">
        <w:rPr>
          <w:sz w:val="28"/>
          <w:szCs w:val="28"/>
          <w:lang w:val="en-US"/>
        </w:rPr>
        <w:t>Терзиев</w:t>
      </w:r>
      <w:proofErr w:type="spellEnd"/>
      <w:r w:rsidRPr="00416C43">
        <w:rPr>
          <w:sz w:val="28"/>
          <w:szCs w:val="28"/>
          <w:lang w:val="en-US"/>
        </w:rPr>
        <w:t xml:space="preserve">, Й.Х., Атанасов, И.А., </w:t>
      </w:r>
      <w:proofErr w:type="spellStart"/>
      <w:r w:rsidRPr="00416C43">
        <w:rPr>
          <w:sz w:val="28"/>
          <w:szCs w:val="28"/>
          <w:lang w:val="en-US"/>
        </w:rPr>
        <w:t>Превенция</w:t>
      </w:r>
      <w:proofErr w:type="spellEnd"/>
      <w:r w:rsidRPr="00416C43">
        <w:rPr>
          <w:sz w:val="28"/>
          <w:szCs w:val="28"/>
          <w:lang w:val="en-US"/>
        </w:rPr>
        <w:t xml:space="preserve"> </w:t>
      </w:r>
      <w:proofErr w:type="spellStart"/>
      <w:r w:rsidRPr="00416C43">
        <w:rPr>
          <w:sz w:val="28"/>
          <w:szCs w:val="28"/>
          <w:lang w:val="en-US"/>
        </w:rPr>
        <w:t>от</w:t>
      </w:r>
      <w:proofErr w:type="spellEnd"/>
      <w:r w:rsidRPr="00416C43">
        <w:rPr>
          <w:sz w:val="28"/>
          <w:szCs w:val="28"/>
          <w:lang w:val="en-US"/>
        </w:rPr>
        <w:t xml:space="preserve"> </w:t>
      </w:r>
      <w:proofErr w:type="spellStart"/>
      <w:r w:rsidRPr="00416C43">
        <w:rPr>
          <w:sz w:val="28"/>
          <w:szCs w:val="28"/>
          <w:lang w:val="en-US"/>
        </w:rPr>
        <w:t>наводнения</w:t>
      </w:r>
      <w:proofErr w:type="spellEnd"/>
      <w:r w:rsidRPr="00416C43">
        <w:rPr>
          <w:sz w:val="28"/>
          <w:szCs w:val="28"/>
          <w:lang w:val="en-US"/>
        </w:rPr>
        <w:t xml:space="preserve">, </w:t>
      </w:r>
      <w:proofErr w:type="spellStart"/>
      <w:r w:rsidRPr="00416C43">
        <w:rPr>
          <w:sz w:val="28"/>
          <w:szCs w:val="28"/>
          <w:lang w:val="en-US"/>
        </w:rPr>
        <w:t>Сборник</w:t>
      </w:r>
      <w:proofErr w:type="spellEnd"/>
      <w:r w:rsidRPr="00416C43">
        <w:rPr>
          <w:sz w:val="28"/>
          <w:szCs w:val="28"/>
          <w:lang w:val="en-US"/>
        </w:rPr>
        <w:t xml:space="preserve"> </w:t>
      </w:r>
      <w:proofErr w:type="spellStart"/>
      <w:r w:rsidRPr="00416C43">
        <w:rPr>
          <w:sz w:val="28"/>
          <w:szCs w:val="28"/>
          <w:lang w:val="en-US"/>
        </w:rPr>
        <w:t>доклади</w:t>
      </w:r>
      <w:proofErr w:type="spellEnd"/>
      <w:r w:rsidRPr="00416C43">
        <w:rPr>
          <w:sz w:val="28"/>
          <w:szCs w:val="28"/>
          <w:lang w:val="en-US"/>
        </w:rPr>
        <w:t xml:space="preserve"> </w:t>
      </w:r>
      <w:proofErr w:type="spellStart"/>
      <w:r w:rsidRPr="00416C43">
        <w:rPr>
          <w:sz w:val="28"/>
          <w:szCs w:val="28"/>
          <w:lang w:val="en-US"/>
        </w:rPr>
        <w:t>от</w:t>
      </w:r>
      <w:proofErr w:type="spellEnd"/>
      <w:r w:rsidRPr="00416C43">
        <w:rPr>
          <w:sz w:val="28"/>
          <w:szCs w:val="28"/>
          <w:lang w:val="en-US"/>
        </w:rPr>
        <w:t xml:space="preserve"> </w:t>
      </w:r>
      <w:proofErr w:type="spellStart"/>
      <w:r w:rsidRPr="00416C43">
        <w:rPr>
          <w:sz w:val="28"/>
          <w:szCs w:val="28"/>
          <w:lang w:val="en-US"/>
        </w:rPr>
        <w:t>научна</w:t>
      </w:r>
      <w:proofErr w:type="spellEnd"/>
      <w:r w:rsidRPr="00416C43">
        <w:rPr>
          <w:sz w:val="28"/>
          <w:szCs w:val="28"/>
          <w:lang w:val="en-US"/>
        </w:rPr>
        <w:t xml:space="preserve"> </w:t>
      </w:r>
      <w:proofErr w:type="spellStart"/>
      <w:r w:rsidRPr="00416C43">
        <w:rPr>
          <w:sz w:val="28"/>
          <w:szCs w:val="28"/>
          <w:lang w:val="en-US"/>
        </w:rPr>
        <w:t>конференция</w:t>
      </w:r>
      <w:proofErr w:type="spellEnd"/>
      <w:r w:rsidRPr="00416C43">
        <w:rPr>
          <w:sz w:val="28"/>
          <w:szCs w:val="28"/>
          <w:lang w:val="en-US"/>
        </w:rPr>
        <w:t xml:space="preserve"> „БЛИЗКИЯТ КОСМОС – ОБЩА </w:t>
      </w:r>
      <w:proofErr w:type="gramStart"/>
      <w:r w:rsidRPr="00416C43">
        <w:rPr>
          <w:sz w:val="28"/>
          <w:szCs w:val="28"/>
          <w:lang w:val="en-US"/>
        </w:rPr>
        <w:t>ЦЕЛ“ 12</w:t>
      </w:r>
      <w:proofErr w:type="gramEnd"/>
      <w:r w:rsidRPr="00416C43">
        <w:rPr>
          <w:sz w:val="28"/>
          <w:szCs w:val="28"/>
          <w:lang w:val="en-US"/>
        </w:rPr>
        <w:t xml:space="preserve">-14 </w:t>
      </w:r>
      <w:proofErr w:type="spellStart"/>
      <w:r w:rsidRPr="00416C43">
        <w:rPr>
          <w:sz w:val="28"/>
          <w:szCs w:val="28"/>
          <w:lang w:val="en-US"/>
        </w:rPr>
        <w:t>ноември</w:t>
      </w:r>
      <w:proofErr w:type="spellEnd"/>
      <w:r w:rsidRPr="00416C43">
        <w:rPr>
          <w:sz w:val="28"/>
          <w:szCs w:val="28"/>
          <w:lang w:val="en-US"/>
        </w:rPr>
        <w:t xml:space="preserve"> 2025 </w:t>
      </w:r>
      <w:proofErr w:type="spellStart"/>
      <w:r w:rsidRPr="00416C43">
        <w:rPr>
          <w:sz w:val="28"/>
          <w:szCs w:val="28"/>
          <w:lang w:val="en-US"/>
        </w:rPr>
        <w:t>година</w:t>
      </w:r>
      <w:proofErr w:type="spellEnd"/>
      <w:r w:rsidRPr="00416C43">
        <w:rPr>
          <w:sz w:val="28"/>
          <w:szCs w:val="28"/>
          <w:lang w:val="en-US"/>
        </w:rPr>
        <w:t xml:space="preserve">, ТОМ 1, </w:t>
      </w:r>
      <w:proofErr w:type="spellStart"/>
      <w:r w:rsidRPr="00416C43">
        <w:rPr>
          <w:sz w:val="28"/>
          <w:szCs w:val="28"/>
          <w:lang w:val="en-US"/>
        </w:rPr>
        <w:t>Издателски</w:t>
      </w:r>
      <w:proofErr w:type="spellEnd"/>
      <w:r w:rsidRPr="00416C43">
        <w:rPr>
          <w:sz w:val="28"/>
          <w:szCs w:val="28"/>
          <w:lang w:val="en-US"/>
        </w:rPr>
        <w:t xml:space="preserve"> </w:t>
      </w:r>
      <w:proofErr w:type="spellStart"/>
      <w:r w:rsidRPr="00416C43">
        <w:rPr>
          <w:sz w:val="28"/>
          <w:szCs w:val="28"/>
          <w:lang w:val="en-US"/>
        </w:rPr>
        <w:t>комплекс</w:t>
      </w:r>
      <w:proofErr w:type="spellEnd"/>
      <w:r w:rsidRPr="00416C43">
        <w:rPr>
          <w:sz w:val="28"/>
          <w:szCs w:val="28"/>
          <w:lang w:val="en-US"/>
        </w:rPr>
        <w:t xml:space="preserve"> </w:t>
      </w:r>
      <w:proofErr w:type="spellStart"/>
      <w:r w:rsidRPr="00416C43">
        <w:rPr>
          <w:sz w:val="28"/>
          <w:szCs w:val="28"/>
          <w:lang w:val="en-US"/>
        </w:rPr>
        <w:t>на</w:t>
      </w:r>
      <w:proofErr w:type="spellEnd"/>
      <w:r w:rsidRPr="00416C43">
        <w:rPr>
          <w:sz w:val="28"/>
          <w:szCs w:val="28"/>
          <w:lang w:val="en-US"/>
        </w:rPr>
        <w:t xml:space="preserve"> НВУ “В. </w:t>
      </w:r>
      <w:proofErr w:type="spellStart"/>
      <w:r w:rsidRPr="00416C43">
        <w:rPr>
          <w:sz w:val="28"/>
          <w:szCs w:val="28"/>
          <w:lang w:val="en-US"/>
        </w:rPr>
        <w:t>Левски</w:t>
      </w:r>
      <w:proofErr w:type="spellEnd"/>
      <w:r w:rsidRPr="00416C43">
        <w:rPr>
          <w:sz w:val="28"/>
          <w:szCs w:val="28"/>
          <w:lang w:val="en-US"/>
        </w:rPr>
        <w:t xml:space="preserve">”, В. </w:t>
      </w:r>
      <w:proofErr w:type="spellStart"/>
      <w:r w:rsidRPr="00416C43">
        <w:rPr>
          <w:sz w:val="28"/>
          <w:szCs w:val="28"/>
          <w:lang w:val="en-US"/>
        </w:rPr>
        <w:t>Търново</w:t>
      </w:r>
      <w:proofErr w:type="spellEnd"/>
      <w:r w:rsidRPr="00416C43">
        <w:rPr>
          <w:sz w:val="28"/>
          <w:szCs w:val="28"/>
          <w:lang w:val="en-US"/>
        </w:rPr>
        <w:t>, 2025, ISSN 2815-3510.</w:t>
      </w:r>
    </w:p>
    <w:p w14:paraId="0D633EA8" w14:textId="77777777" w:rsidR="00416C43" w:rsidRDefault="00416C43" w:rsidP="003D0A26">
      <w:pPr>
        <w:widowControl w:val="0"/>
        <w:autoSpaceDE w:val="0"/>
        <w:autoSpaceDN w:val="0"/>
        <w:adjustRightInd w:val="0"/>
        <w:rPr>
          <w:sz w:val="28"/>
          <w:szCs w:val="28"/>
        </w:rPr>
      </w:pPr>
    </w:p>
    <w:p w14:paraId="2A46FC29" w14:textId="68C3198F" w:rsidR="00223C31" w:rsidRDefault="00223C31" w:rsidP="0067070E">
      <w:pPr>
        <w:rPr>
          <w:b/>
          <w:bCs/>
          <w:sz w:val="28"/>
          <w:szCs w:val="28"/>
        </w:rPr>
      </w:pPr>
      <w:r w:rsidRPr="00C94A34">
        <w:rPr>
          <w:b/>
          <w:bCs/>
          <w:sz w:val="28"/>
          <w:szCs w:val="28"/>
        </w:rPr>
        <w:t>Л</w:t>
      </w:r>
      <w:r w:rsidR="00C94A34">
        <w:rPr>
          <w:b/>
          <w:bCs/>
          <w:sz w:val="28"/>
          <w:szCs w:val="28"/>
        </w:rPr>
        <w:t>ИТЕРАТУРА</w:t>
      </w:r>
      <w:r w:rsidRPr="00C94A34">
        <w:rPr>
          <w:b/>
          <w:bCs/>
          <w:sz w:val="28"/>
          <w:szCs w:val="28"/>
        </w:rPr>
        <w:t>:</w:t>
      </w:r>
    </w:p>
    <w:p w14:paraId="1AD585DE" w14:textId="4E10AB9C" w:rsidR="005B7D58" w:rsidRPr="00416C43" w:rsidRDefault="00416C43" w:rsidP="00416C43">
      <w:pPr>
        <w:rPr>
          <w:sz w:val="28"/>
          <w:szCs w:val="28"/>
          <w:lang w:val="ru-RU" w:eastAsia="bg-BG"/>
        </w:rPr>
      </w:pPr>
      <w:r>
        <w:rPr>
          <w:sz w:val="28"/>
          <w:szCs w:val="28"/>
          <w:lang w:val="ru-RU" w:eastAsia="bg-BG"/>
        </w:rPr>
        <w:t xml:space="preserve">1. </w:t>
      </w:r>
      <w:r w:rsidRPr="00416C43">
        <w:rPr>
          <w:sz w:val="28"/>
          <w:szCs w:val="28"/>
          <w:lang w:val="ru-RU" w:eastAsia="bg-BG"/>
        </w:rPr>
        <w:t>Георгиев, Л. Подземни хидротехнически съоръжения (Хидротехнически тунели). София: Издателство на УАСГ, 1990 г.</w:t>
      </w:r>
    </w:p>
    <w:p w14:paraId="1B69DA64" w14:textId="04C7F8F3" w:rsidR="00416C43" w:rsidRDefault="00416C43" w:rsidP="00416C43">
      <w:pPr>
        <w:rPr>
          <w:sz w:val="28"/>
          <w:szCs w:val="28"/>
          <w:lang w:val="ru-RU" w:eastAsia="bg-BG"/>
        </w:rPr>
      </w:pPr>
      <w:r>
        <w:rPr>
          <w:bCs/>
          <w:sz w:val="28"/>
          <w:szCs w:val="28"/>
        </w:rPr>
        <w:t xml:space="preserve">2. </w:t>
      </w:r>
      <w:proofErr w:type="spellStart"/>
      <w:r w:rsidRPr="00416C43">
        <w:rPr>
          <w:sz w:val="28"/>
          <w:szCs w:val="28"/>
          <w:lang w:val="ru-RU" w:eastAsia="bg-BG"/>
        </w:rPr>
        <w:t>Папазчев</w:t>
      </w:r>
      <w:proofErr w:type="spellEnd"/>
      <w:r w:rsidRPr="00416C43">
        <w:rPr>
          <w:sz w:val="28"/>
          <w:szCs w:val="28"/>
          <w:lang w:val="ru-RU" w:eastAsia="bg-BG"/>
        </w:rPr>
        <w:t xml:space="preserve">, И., </w:t>
      </w:r>
      <w:proofErr w:type="spellStart"/>
      <w:r w:rsidRPr="00416C43">
        <w:rPr>
          <w:sz w:val="28"/>
          <w:szCs w:val="28"/>
          <w:lang w:val="ru-RU" w:eastAsia="bg-BG"/>
        </w:rPr>
        <w:t>Абаджиев</w:t>
      </w:r>
      <w:proofErr w:type="spellEnd"/>
      <w:r w:rsidRPr="00416C43">
        <w:rPr>
          <w:sz w:val="28"/>
          <w:szCs w:val="28"/>
          <w:lang w:val="ru-RU" w:eastAsia="bg-BG"/>
        </w:rPr>
        <w:t xml:space="preserve">, Х., </w:t>
      </w:r>
      <w:proofErr w:type="spellStart"/>
      <w:r w:rsidRPr="00416C43">
        <w:rPr>
          <w:sz w:val="28"/>
          <w:szCs w:val="28"/>
          <w:lang w:val="ru-RU" w:eastAsia="bg-BG"/>
        </w:rPr>
        <w:t>Шейтанова</w:t>
      </w:r>
      <w:proofErr w:type="spellEnd"/>
      <w:r w:rsidRPr="00416C43">
        <w:rPr>
          <w:sz w:val="28"/>
          <w:szCs w:val="28"/>
          <w:lang w:val="ru-RU" w:eastAsia="bg-BG"/>
        </w:rPr>
        <w:t xml:space="preserve">, Л., </w:t>
      </w:r>
      <w:proofErr w:type="spellStart"/>
      <w:r w:rsidRPr="00416C43">
        <w:rPr>
          <w:sz w:val="28"/>
          <w:szCs w:val="28"/>
          <w:lang w:val="ru-RU" w:eastAsia="bg-BG"/>
        </w:rPr>
        <w:t>Тошев</w:t>
      </w:r>
      <w:proofErr w:type="spellEnd"/>
      <w:r w:rsidRPr="00416C43">
        <w:rPr>
          <w:sz w:val="28"/>
          <w:szCs w:val="28"/>
          <w:lang w:val="ru-RU" w:eastAsia="bg-BG"/>
        </w:rPr>
        <w:t xml:space="preserve">, Д. </w:t>
      </w:r>
      <w:proofErr w:type="spellStart"/>
      <w:r w:rsidRPr="00416C43">
        <w:rPr>
          <w:sz w:val="28"/>
          <w:szCs w:val="28"/>
          <w:lang w:val="ru-RU" w:eastAsia="bg-BG"/>
        </w:rPr>
        <w:t>Ръководство</w:t>
      </w:r>
      <w:proofErr w:type="spellEnd"/>
      <w:r w:rsidRPr="00416C43">
        <w:rPr>
          <w:sz w:val="28"/>
          <w:szCs w:val="28"/>
          <w:lang w:val="ru-RU" w:eastAsia="bg-BG"/>
        </w:rPr>
        <w:t xml:space="preserve"> за </w:t>
      </w:r>
      <w:proofErr w:type="spellStart"/>
      <w:r w:rsidRPr="00416C43">
        <w:rPr>
          <w:sz w:val="28"/>
          <w:szCs w:val="28"/>
          <w:lang w:val="ru-RU" w:eastAsia="bg-BG"/>
        </w:rPr>
        <w:t>проектиране</w:t>
      </w:r>
      <w:proofErr w:type="spellEnd"/>
      <w:r w:rsidRPr="00416C43">
        <w:rPr>
          <w:sz w:val="28"/>
          <w:szCs w:val="28"/>
          <w:lang w:val="ru-RU" w:eastAsia="bg-BG"/>
        </w:rPr>
        <w:t xml:space="preserve"> на </w:t>
      </w:r>
      <w:proofErr w:type="spellStart"/>
      <w:r w:rsidRPr="00416C43">
        <w:rPr>
          <w:sz w:val="28"/>
          <w:szCs w:val="28"/>
          <w:lang w:val="ru-RU" w:eastAsia="bg-BG"/>
        </w:rPr>
        <w:t>хидротехнически</w:t>
      </w:r>
      <w:proofErr w:type="spellEnd"/>
      <w:r w:rsidRPr="00416C43">
        <w:rPr>
          <w:sz w:val="28"/>
          <w:szCs w:val="28"/>
          <w:lang w:val="ru-RU" w:eastAsia="bg-BG"/>
        </w:rPr>
        <w:t xml:space="preserve"> </w:t>
      </w:r>
      <w:proofErr w:type="spellStart"/>
      <w:r w:rsidRPr="00416C43">
        <w:rPr>
          <w:sz w:val="28"/>
          <w:szCs w:val="28"/>
          <w:lang w:val="ru-RU" w:eastAsia="bg-BG"/>
        </w:rPr>
        <w:t>съоръжения</w:t>
      </w:r>
      <w:proofErr w:type="spellEnd"/>
      <w:r w:rsidRPr="00416C43">
        <w:rPr>
          <w:sz w:val="28"/>
          <w:szCs w:val="28"/>
          <w:lang w:val="ru-RU" w:eastAsia="bg-BG"/>
        </w:rPr>
        <w:t xml:space="preserve">. София: </w:t>
      </w:r>
      <w:proofErr w:type="spellStart"/>
      <w:r w:rsidRPr="00416C43">
        <w:rPr>
          <w:sz w:val="28"/>
          <w:szCs w:val="28"/>
          <w:lang w:val="ru-RU" w:eastAsia="bg-BG"/>
        </w:rPr>
        <w:t>Издателство</w:t>
      </w:r>
      <w:proofErr w:type="spellEnd"/>
      <w:r w:rsidRPr="00416C43">
        <w:rPr>
          <w:sz w:val="28"/>
          <w:szCs w:val="28"/>
          <w:lang w:val="ru-RU" w:eastAsia="bg-BG"/>
        </w:rPr>
        <w:t xml:space="preserve"> „Техника“, 1991 г.</w:t>
      </w:r>
    </w:p>
    <w:p w14:paraId="1B90813C" w14:textId="7DF434DD" w:rsidR="00416C43" w:rsidRPr="00416C43" w:rsidRDefault="00416C43" w:rsidP="00416C43">
      <w:pPr>
        <w:rPr>
          <w:sz w:val="28"/>
          <w:szCs w:val="28"/>
          <w:lang w:val="ru-RU" w:eastAsia="bg-BG"/>
        </w:rPr>
      </w:pPr>
      <w:r>
        <w:rPr>
          <w:sz w:val="28"/>
          <w:szCs w:val="28"/>
          <w:lang w:val="ru-RU" w:eastAsia="bg-BG"/>
        </w:rPr>
        <w:t xml:space="preserve">3. </w:t>
      </w:r>
      <w:proofErr w:type="spellStart"/>
      <w:r w:rsidRPr="00416C43">
        <w:rPr>
          <w:sz w:val="28"/>
          <w:szCs w:val="28"/>
          <w:lang w:val="ru-RU" w:eastAsia="bg-BG"/>
        </w:rPr>
        <w:t>Терзиев</w:t>
      </w:r>
      <w:proofErr w:type="spellEnd"/>
      <w:r w:rsidRPr="00416C43">
        <w:rPr>
          <w:sz w:val="28"/>
          <w:szCs w:val="28"/>
          <w:lang w:val="ru-RU" w:eastAsia="bg-BG"/>
        </w:rPr>
        <w:t xml:space="preserve">, Й.Х., Атанасов, И.А., Превенция от наводнения, Сборник </w:t>
      </w:r>
      <w:proofErr w:type="spellStart"/>
      <w:r w:rsidRPr="00416C43">
        <w:rPr>
          <w:sz w:val="28"/>
          <w:szCs w:val="28"/>
          <w:lang w:val="ru-RU" w:eastAsia="bg-BG"/>
        </w:rPr>
        <w:t>доклади</w:t>
      </w:r>
      <w:proofErr w:type="spellEnd"/>
      <w:r w:rsidRPr="00416C43">
        <w:rPr>
          <w:sz w:val="28"/>
          <w:szCs w:val="28"/>
          <w:lang w:val="ru-RU" w:eastAsia="bg-BG"/>
        </w:rPr>
        <w:t xml:space="preserve"> от научна конференция „БЛИЗКИЯТ КОСМОС – ОБЩА ЦЕЛ“ 12-14 </w:t>
      </w:r>
      <w:proofErr w:type="spellStart"/>
      <w:r w:rsidRPr="00416C43">
        <w:rPr>
          <w:sz w:val="28"/>
          <w:szCs w:val="28"/>
          <w:lang w:val="ru-RU" w:eastAsia="bg-BG"/>
        </w:rPr>
        <w:t>ноември</w:t>
      </w:r>
      <w:proofErr w:type="spellEnd"/>
      <w:r w:rsidRPr="00416C43">
        <w:rPr>
          <w:sz w:val="28"/>
          <w:szCs w:val="28"/>
          <w:lang w:val="ru-RU" w:eastAsia="bg-BG"/>
        </w:rPr>
        <w:t xml:space="preserve"> 2025 година, ТОМ 1, </w:t>
      </w:r>
      <w:proofErr w:type="spellStart"/>
      <w:r w:rsidRPr="00416C43">
        <w:rPr>
          <w:sz w:val="28"/>
          <w:szCs w:val="28"/>
          <w:lang w:val="ru-RU" w:eastAsia="bg-BG"/>
        </w:rPr>
        <w:t>Издателски</w:t>
      </w:r>
      <w:proofErr w:type="spellEnd"/>
      <w:r w:rsidRPr="00416C43">
        <w:rPr>
          <w:sz w:val="28"/>
          <w:szCs w:val="28"/>
          <w:lang w:val="ru-RU" w:eastAsia="bg-BG"/>
        </w:rPr>
        <w:t xml:space="preserve"> комплекс на НВУ “В. </w:t>
      </w:r>
      <w:proofErr w:type="spellStart"/>
      <w:r w:rsidRPr="00416C43">
        <w:rPr>
          <w:sz w:val="28"/>
          <w:szCs w:val="28"/>
          <w:lang w:val="ru-RU" w:eastAsia="bg-BG"/>
        </w:rPr>
        <w:t>Левски</w:t>
      </w:r>
      <w:proofErr w:type="spellEnd"/>
      <w:r w:rsidRPr="00416C43">
        <w:rPr>
          <w:sz w:val="28"/>
          <w:szCs w:val="28"/>
          <w:lang w:val="ru-RU" w:eastAsia="bg-BG"/>
        </w:rPr>
        <w:t xml:space="preserve">”, В. </w:t>
      </w:r>
      <w:proofErr w:type="spellStart"/>
      <w:r w:rsidRPr="00416C43">
        <w:rPr>
          <w:sz w:val="28"/>
          <w:szCs w:val="28"/>
          <w:lang w:val="ru-RU" w:eastAsia="bg-BG"/>
        </w:rPr>
        <w:t>Търново</w:t>
      </w:r>
      <w:proofErr w:type="spellEnd"/>
      <w:r w:rsidRPr="00416C43">
        <w:rPr>
          <w:sz w:val="28"/>
          <w:szCs w:val="28"/>
          <w:lang w:val="ru-RU" w:eastAsia="bg-BG"/>
        </w:rPr>
        <w:t>, 2025, ISSN 2815-3510</w:t>
      </w:r>
    </w:p>
    <w:p w14:paraId="34057B60" w14:textId="46EBF24A" w:rsidR="005B7D58" w:rsidRPr="00124BA5" w:rsidRDefault="005B7D58" w:rsidP="00124BA5">
      <w:pPr>
        <w:shd w:val="clear" w:color="auto" w:fill="FFFFFF"/>
        <w:tabs>
          <w:tab w:val="left" w:pos="284"/>
          <w:tab w:val="left" w:pos="567"/>
        </w:tabs>
        <w:rPr>
          <w:bCs/>
          <w:sz w:val="28"/>
          <w:szCs w:val="28"/>
        </w:rPr>
      </w:pPr>
    </w:p>
    <w:p w14:paraId="548577B8" w14:textId="6FB447AB" w:rsidR="00223C31" w:rsidRDefault="00223C31" w:rsidP="00B55EA0">
      <w:pPr>
        <w:ind w:firstLine="709"/>
      </w:pPr>
      <w:r>
        <w:rPr>
          <w:bCs/>
          <w:i/>
          <w:color w:val="FF0000"/>
          <w:sz w:val="24"/>
          <w:szCs w:val="24"/>
        </w:rPr>
        <w:t xml:space="preserve"> </w:t>
      </w:r>
      <w:r>
        <w:rPr>
          <w:bCs/>
          <w:i/>
          <w:sz w:val="24"/>
          <w:szCs w:val="24"/>
          <w:lang w:val="ru-RU"/>
        </w:rPr>
        <w:t xml:space="preserve">доцент доктор </w:t>
      </w:r>
      <w:r w:rsidR="00416C43">
        <w:rPr>
          <w:i/>
          <w:sz w:val="24"/>
          <w:szCs w:val="24"/>
        </w:rPr>
        <w:t>Вероника Красимирова Стефанова</w:t>
      </w:r>
    </w:p>
    <w:p w14:paraId="1F4EBEC3" w14:textId="77777777" w:rsidR="00223C31" w:rsidRDefault="00223C31" w:rsidP="00B55EA0">
      <w:pPr>
        <w:ind w:firstLine="709"/>
      </w:pPr>
      <w:r>
        <w:rPr>
          <w:bCs/>
          <w:i/>
          <w:sz w:val="24"/>
          <w:szCs w:val="24"/>
          <w:lang w:val="ru-RU"/>
        </w:rPr>
        <w:t xml:space="preserve">Национален </w:t>
      </w:r>
      <w:proofErr w:type="spellStart"/>
      <w:r>
        <w:rPr>
          <w:bCs/>
          <w:i/>
          <w:sz w:val="24"/>
          <w:szCs w:val="24"/>
          <w:lang w:val="ru-RU"/>
        </w:rPr>
        <w:t>Военен</w:t>
      </w:r>
      <w:proofErr w:type="spellEnd"/>
      <w:r>
        <w:rPr>
          <w:bCs/>
          <w:i/>
          <w:sz w:val="24"/>
          <w:szCs w:val="24"/>
          <w:lang w:val="ru-RU"/>
        </w:rPr>
        <w:t xml:space="preserve"> Университет „Васил </w:t>
      </w:r>
      <w:proofErr w:type="spellStart"/>
      <w:r>
        <w:rPr>
          <w:bCs/>
          <w:i/>
          <w:sz w:val="24"/>
          <w:szCs w:val="24"/>
          <w:lang w:val="ru-RU"/>
        </w:rPr>
        <w:t>Левски</w:t>
      </w:r>
      <w:proofErr w:type="spellEnd"/>
      <w:r>
        <w:rPr>
          <w:bCs/>
          <w:i/>
          <w:sz w:val="24"/>
          <w:szCs w:val="24"/>
          <w:lang w:val="ru-RU"/>
        </w:rPr>
        <w:t xml:space="preserve">”-гр. </w:t>
      </w:r>
      <w:r>
        <w:rPr>
          <w:bCs/>
          <w:i/>
          <w:sz w:val="24"/>
          <w:szCs w:val="24"/>
        </w:rPr>
        <w:t xml:space="preserve">Велико Търново, </w:t>
      </w:r>
    </w:p>
    <w:p w14:paraId="2AF90E6A" w14:textId="6EE91F3A" w:rsidR="00223C31" w:rsidRPr="00416C43" w:rsidRDefault="00223C31" w:rsidP="00B55EA0">
      <w:pPr>
        <w:ind w:firstLine="709"/>
        <w:rPr>
          <w:lang w:val="en-US"/>
        </w:rPr>
      </w:pPr>
      <w:r>
        <w:rPr>
          <w:bCs/>
          <w:i/>
          <w:sz w:val="24"/>
          <w:szCs w:val="24"/>
        </w:rPr>
        <w:t xml:space="preserve">бул. „България”№ 76, </w:t>
      </w:r>
      <w:r>
        <w:rPr>
          <w:i/>
          <w:sz w:val="24"/>
          <w:szCs w:val="24"/>
        </w:rPr>
        <w:t xml:space="preserve">п.к.5006, </w:t>
      </w:r>
      <w:proofErr w:type="spellStart"/>
      <w:r>
        <w:rPr>
          <w:i/>
          <w:sz w:val="24"/>
          <w:szCs w:val="24"/>
        </w:rPr>
        <w:t>сл.</w:t>
      </w:r>
      <w:r w:rsidRPr="00416C43">
        <w:rPr>
          <w:i/>
          <w:sz w:val="24"/>
          <w:szCs w:val="24"/>
        </w:rPr>
        <w:t>тел</w:t>
      </w:r>
      <w:proofErr w:type="spellEnd"/>
      <w:r w:rsidRPr="00416C43">
        <w:rPr>
          <w:i/>
          <w:sz w:val="24"/>
          <w:szCs w:val="24"/>
        </w:rPr>
        <w:t>.</w:t>
      </w:r>
      <w:r w:rsidRPr="00416C43">
        <w:rPr>
          <w:i/>
          <w:color w:val="FF0000"/>
          <w:sz w:val="24"/>
          <w:szCs w:val="24"/>
        </w:rPr>
        <w:t xml:space="preserve"> </w:t>
      </w:r>
      <w:r w:rsidRPr="00416C43">
        <w:rPr>
          <w:bCs/>
          <w:i/>
          <w:sz w:val="24"/>
          <w:szCs w:val="24"/>
        </w:rPr>
        <w:t>621</w:t>
      </w:r>
      <w:r w:rsidR="00416C43" w:rsidRPr="00416C43">
        <w:rPr>
          <w:bCs/>
          <w:i/>
          <w:sz w:val="24"/>
          <w:szCs w:val="24"/>
        </w:rPr>
        <w:t>3</w:t>
      </w:r>
      <w:r w:rsidR="00416C43" w:rsidRPr="00416C43">
        <w:rPr>
          <w:bCs/>
          <w:i/>
          <w:sz w:val="24"/>
          <w:szCs w:val="24"/>
          <w:lang w:val="en-US"/>
        </w:rPr>
        <w:t>6</w:t>
      </w:r>
    </w:p>
    <w:p w14:paraId="2FAACE9A" w14:textId="0570D95F" w:rsidR="00223C31" w:rsidRDefault="00223C31" w:rsidP="00B55EA0">
      <w:pPr>
        <w:ind w:firstLine="709"/>
        <w:rPr>
          <w:rStyle w:val="ad"/>
          <w:iCs w:val="0"/>
          <w:sz w:val="24"/>
          <w:szCs w:val="24"/>
          <w:shd w:val="clear" w:color="auto" w:fill="FFFFFF"/>
          <w:lang w:val="en-US"/>
        </w:rPr>
      </w:pPr>
      <w:proofErr w:type="spellStart"/>
      <w:r w:rsidRPr="00416C43">
        <w:rPr>
          <w:i/>
          <w:sz w:val="24"/>
          <w:szCs w:val="24"/>
          <w:lang w:val="de-DE"/>
        </w:rPr>
        <w:t>e-mail</w:t>
      </w:r>
      <w:proofErr w:type="spellEnd"/>
      <w:r w:rsidRPr="00416C43">
        <w:rPr>
          <w:iCs/>
          <w:sz w:val="24"/>
          <w:szCs w:val="24"/>
          <w:lang w:val="de-DE"/>
        </w:rPr>
        <w:t xml:space="preserve">: </w:t>
      </w:r>
      <w:proofErr w:type="spellStart"/>
      <w:r w:rsidR="00416C43" w:rsidRPr="00416C43">
        <w:rPr>
          <w:rStyle w:val="ad"/>
          <w:i w:val="0"/>
          <w:iCs w:val="0"/>
          <w:sz w:val="24"/>
          <w:szCs w:val="24"/>
          <w:shd w:val="clear" w:color="auto" w:fill="FFFFFF"/>
          <w:lang w:val="en-US"/>
        </w:rPr>
        <w:t>stefanova_nvu</w:t>
      </w:r>
      <w:proofErr w:type="spellEnd"/>
      <w:r w:rsidR="00624FE2" w:rsidRPr="00416C43">
        <w:rPr>
          <w:rStyle w:val="ad"/>
          <w:i w:val="0"/>
          <w:iCs w:val="0"/>
          <w:sz w:val="24"/>
          <w:szCs w:val="24"/>
          <w:shd w:val="clear" w:color="auto" w:fill="FFFFFF"/>
        </w:rPr>
        <w:t>@abv.bg</w:t>
      </w:r>
    </w:p>
    <w:p w14:paraId="46C4B878" w14:textId="77777777" w:rsidR="00624FE2" w:rsidRDefault="00624FE2" w:rsidP="00B55EA0">
      <w:pPr>
        <w:ind w:firstLine="709"/>
        <w:rPr>
          <w:rStyle w:val="ad"/>
          <w:iCs w:val="0"/>
          <w:sz w:val="24"/>
          <w:szCs w:val="24"/>
          <w:shd w:val="clear" w:color="auto" w:fill="FFFFFF"/>
          <w:lang w:val="en-US"/>
        </w:rPr>
      </w:pPr>
    </w:p>
    <w:p w14:paraId="309BAF58" w14:textId="021BB778" w:rsidR="00416C43" w:rsidRDefault="00416C43" w:rsidP="00416C43">
      <w:r>
        <w:rPr>
          <w:bCs/>
          <w:i/>
          <w:sz w:val="24"/>
          <w:szCs w:val="24"/>
        </w:rPr>
        <w:t xml:space="preserve">   курсант- старшина</w:t>
      </w:r>
      <w:r>
        <w:rPr>
          <w:bCs/>
          <w:i/>
          <w:sz w:val="24"/>
          <w:szCs w:val="24"/>
          <w:lang w:val="ru-RU"/>
        </w:rPr>
        <w:t xml:space="preserve"> </w:t>
      </w:r>
      <w:r>
        <w:rPr>
          <w:i/>
          <w:sz w:val="24"/>
          <w:szCs w:val="24"/>
        </w:rPr>
        <w:t>Петко Йорданов Владов</w:t>
      </w:r>
    </w:p>
    <w:p w14:paraId="5FA296F6" w14:textId="77777777" w:rsidR="00416C43" w:rsidRDefault="00416C43" w:rsidP="00416C43">
      <w:pPr>
        <w:ind w:firstLine="709"/>
      </w:pPr>
      <w:r>
        <w:rPr>
          <w:bCs/>
          <w:i/>
          <w:sz w:val="24"/>
          <w:szCs w:val="24"/>
          <w:lang w:val="ru-RU"/>
        </w:rPr>
        <w:t xml:space="preserve">Национален </w:t>
      </w:r>
      <w:proofErr w:type="spellStart"/>
      <w:r>
        <w:rPr>
          <w:bCs/>
          <w:i/>
          <w:sz w:val="24"/>
          <w:szCs w:val="24"/>
          <w:lang w:val="ru-RU"/>
        </w:rPr>
        <w:t>Военен</w:t>
      </w:r>
      <w:proofErr w:type="spellEnd"/>
      <w:r>
        <w:rPr>
          <w:bCs/>
          <w:i/>
          <w:sz w:val="24"/>
          <w:szCs w:val="24"/>
          <w:lang w:val="ru-RU"/>
        </w:rPr>
        <w:t xml:space="preserve"> Университет „Васил </w:t>
      </w:r>
      <w:proofErr w:type="spellStart"/>
      <w:r>
        <w:rPr>
          <w:bCs/>
          <w:i/>
          <w:sz w:val="24"/>
          <w:szCs w:val="24"/>
          <w:lang w:val="ru-RU"/>
        </w:rPr>
        <w:t>Левски</w:t>
      </w:r>
      <w:proofErr w:type="spellEnd"/>
      <w:r>
        <w:rPr>
          <w:bCs/>
          <w:i/>
          <w:sz w:val="24"/>
          <w:szCs w:val="24"/>
          <w:lang w:val="ru-RU"/>
        </w:rPr>
        <w:t xml:space="preserve">”-гр. </w:t>
      </w:r>
      <w:r>
        <w:rPr>
          <w:bCs/>
          <w:i/>
          <w:sz w:val="24"/>
          <w:szCs w:val="24"/>
        </w:rPr>
        <w:t xml:space="preserve">Велико Търново, </w:t>
      </w:r>
    </w:p>
    <w:p w14:paraId="7B864CF5" w14:textId="3E11A474" w:rsidR="00416C43" w:rsidRPr="00416C43" w:rsidRDefault="00416C43" w:rsidP="00416C43">
      <w:pPr>
        <w:ind w:firstLine="709"/>
        <w:rPr>
          <w:lang w:val="en-US"/>
        </w:rPr>
      </w:pPr>
      <w:r>
        <w:rPr>
          <w:bCs/>
          <w:i/>
          <w:sz w:val="24"/>
          <w:szCs w:val="24"/>
        </w:rPr>
        <w:t xml:space="preserve">бул. „България”№ 76, </w:t>
      </w:r>
      <w:r>
        <w:rPr>
          <w:i/>
          <w:sz w:val="24"/>
          <w:szCs w:val="24"/>
        </w:rPr>
        <w:t>п.к.5006</w:t>
      </w:r>
    </w:p>
    <w:p w14:paraId="48995B37" w14:textId="37FAA019" w:rsidR="00624FE2" w:rsidRPr="008D5E25" w:rsidRDefault="00416C43" w:rsidP="00416C43">
      <w:pPr>
        <w:ind w:firstLine="709"/>
        <w:rPr>
          <w:lang w:val="en-US"/>
        </w:rPr>
      </w:pPr>
      <w:proofErr w:type="spellStart"/>
      <w:r w:rsidRPr="00416C43">
        <w:rPr>
          <w:i/>
          <w:sz w:val="24"/>
          <w:szCs w:val="24"/>
          <w:lang w:val="de-DE"/>
        </w:rPr>
        <w:t>e-mail</w:t>
      </w:r>
      <w:proofErr w:type="spellEnd"/>
      <w:r w:rsidRPr="00416C43">
        <w:rPr>
          <w:iCs/>
          <w:sz w:val="24"/>
          <w:szCs w:val="24"/>
          <w:lang w:val="de-DE"/>
        </w:rPr>
        <w:t xml:space="preserve">: </w:t>
      </w:r>
      <w:r w:rsidR="008D5E25" w:rsidRPr="008D5E25">
        <w:rPr>
          <w:rStyle w:val="ad"/>
          <w:sz w:val="24"/>
          <w:szCs w:val="24"/>
          <w:shd w:val="clear" w:color="auto" w:fill="FFFFFF"/>
          <w:lang w:val="en-US"/>
        </w:rPr>
        <w:t>petkovladov03</w:t>
      </w:r>
      <w:r w:rsidRPr="008D5E25">
        <w:rPr>
          <w:rStyle w:val="ad"/>
          <w:sz w:val="24"/>
          <w:szCs w:val="24"/>
          <w:shd w:val="clear" w:color="auto" w:fill="FFFFFF"/>
        </w:rPr>
        <w:t>@</w:t>
      </w:r>
      <w:proofErr w:type="spellStart"/>
      <w:r w:rsidR="008D5E25" w:rsidRPr="008D5E25">
        <w:rPr>
          <w:rStyle w:val="ad"/>
          <w:sz w:val="24"/>
          <w:szCs w:val="24"/>
          <w:shd w:val="clear" w:color="auto" w:fill="FFFFFF"/>
          <w:lang w:val="en-US"/>
        </w:rPr>
        <w:t>gmail</w:t>
      </w:r>
      <w:proofErr w:type="spellEnd"/>
      <w:r w:rsidRPr="008D5E25">
        <w:rPr>
          <w:rStyle w:val="ad"/>
          <w:sz w:val="24"/>
          <w:szCs w:val="24"/>
          <w:shd w:val="clear" w:color="auto" w:fill="FFFFFF"/>
        </w:rPr>
        <w:t>.</w:t>
      </w:r>
      <w:r w:rsidR="008D5E25" w:rsidRPr="008D5E25">
        <w:rPr>
          <w:rStyle w:val="ad"/>
          <w:sz w:val="24"/>
          <w:szCs w:val="24"/>
          <w:shd w:val="clear" w:color="auto" w:fill="FFFFFF"/>
          <w:lang w:val="en-US"/>
        </w:rPr>
        <w:t>com</w:t>
      </w:r>
    </w:p>
    <w:sectPr w:rsidR="00624FE2" w:rsidRPr="008D5E25" w:rsidSect="00983E00">
      <w:pgSz w:w="11906" w:h="16838"/>
      <w:pgMar w:top="1134"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OpenSymbol">
    <w:altName w:val="Cambria"/>
    <w:charset w:val="01"/>
    <w:family w:val="roman"/>
    <w:pitch w:val="variable"/>
  </w:font>
  <w:font w:name="Segoe UI">
    <w:panose1 w:val="020B0502040204020203"/>
    <w:charset w:val="00"/>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Liberation Sans">
    <w:altName w:val="Arial"/>
    <w:charset w:val="01"/>
    <w:family w:val="roman"/>
    <w:pitch w:val="variable"/>
  </w:font>
  <w:font w:name="Noto Sans CJK SC">
    <w:charset w:val="01"/>
    <w:family w:val="auto"/>
    <w:pitch w:val="variable"/>
  </w:font>
  <w:font w:name="Lohit Devanagari">
    <w:altName w:val="Calibri"/>
    <w:charset w:val="01"/>
    <w:family w:val="auto"/>
    <w:pitch w:val="variable"/>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3BC7901"/>
    <w:multiLevelType w:val="hybridMultilevel"/>
    <w:tmpl w:val="00DC6F00"/>
    <w:lvl w:ilvl="0" w:tplc="FAC62378">
      <w:start w:val="10"/>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2" w15:restartNumberingAfterBreak="0">
    <w:nsid w:val="09147A12"/>
    <w:multiLevelType w:val="hybridMultilevel"/>
    <w:tmpl w:val="88E666E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A8129B6"/>
    <w:multiLevelType w:val="hybridMultilevel"/>
    <w:tmpl w:val="E394454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12C6F83"/>
    <w:multiLevelType w:val="hybridMultilevel"/>
    <w:tmpl w:val="55D083C8"/>
    <w:lvl w:ilvl="0" w:tplc="457E4256">
      <w:start w:val="3"/>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5" w15:restartNumberingAfterBreak="0">
    <w:nsid w:val="15C5658F"/>
    <w:multiLevelType w:val="hybridMultilevel"/>
    <w:tmpl w:val="CD0E098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1F41A1C"/>
    <w:multiLevelType w:val="hybridMultilevel"/>
    <w:tmpl w:val="FBC2D3EC"/>
    <w:lvl w:ilvl="0" w:tplc="FABEE1E0">
      <w:start w:val="4"/>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7" w15:restartNumberingAfterBreak="0">
    <w:nsid w:val="3D4A0F5D"/>
    <w:multiLevelType w:val="hybridMultilevel"/>
    <w:tmpl w:val="5064874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470717D8"/>
    <w:multiLevelType w:val="multilevel"/>
    <w:tmpl w:val="CF941F62"/>
    <w:lvl w:ilvl="0">
      <w:start w:val="1"/>
      <w:numFmt w:val="decimal"/>
      <w:lvlText w:val="%1."/>
      <w:lvlJc w:val="left"/>
      <w:pPr>
        <w:tabs>
          <w:tab w:val="num" w:pos="2345"/>
        </w:tabs>
        <w:ind w:left="2345" w:hanging="360"/>
      </w:pPr>
    </w:lvl>
    <w:lvl w:ilvl="1" w:tentative="1">
      <w:start w:val="1"/>
      <w:numFmt w:val="decimal"/>
      <w:lvlText w:val="%2."/>
      <w:lvlJc w:val="left"/>
      <w:pPr>
        <w:tabs>
          <w:tab w:val="num" w:pos="3065"/>
        </w:tabs>
        <w:ind w:left="3065" w:hanging="360"/>
      </w:pPr>
    </w:lvl>
    <w:lvl w:ilvl="2" w:tentative="1">
      <w:start w:val="1"/>
      <w:numFmt w:val="decimal"/>
      <w:lvlText w:val="%3."/>
      <w:lvlJc w:val="left"/>
      <w:pPr>
        <w:tabs>
          <w:tab w:val="num" w:pos="3785"/>
        </w:tabs>
        <w:ind w:left="3785" w:hanging="360"/>
      </w:pPr>
    </w:lvl>
    <w:lvl w:ilvl="3" w:tentative="1">
      <w:start w:val="1"/>
      <w:numFmt w:val="decimal"/>
      <w:lvlText w:val="%4."/>
      <w:lvlJc w:val="left"/>
      <w:pPr>
        <w:tabs>
          <w:tab w:val="num" w:pos="4505"/>
        </w:tabs>
        <w:ind w:left="4505" w:hanging="360"/>
      </w:pPr>
    </w:lvl>
    <w:lvl w:ilvl="4" w:tentative="1">
      <w:start w:val="1"/>
      <w:numFmt w:val="decimal"/>
      <w:lvlText w:val="%5."/>
      <w:lvlJc w:val="left"/>
      <w:pPr>
        <w:tabs>
          <w:tab w:val="num" w:pos="5225"/>
        </w:tabs>
        <w:ind w:left="5225" w:hanging="360"/>
      </w:pPr>
    </w:lvl>
    <w:lvl w:ilvl="5" w:tentative="1">
      <w:start w:val="1"/>
      <w:numFmt w:val="decimal"/>
      <w:lvlText w:val="%6."/>
      <w:lvlJc w:val="left"/>
      <w:pPr>
        <w:tabs>
          <w:tab w:val="num" w:pos="5945"/>
        </w:tabs>
        <w:ind w:left="5945" w:hanging="360"/>
      </w:pPr>
    </w:lvl>
    <w:lvl w:ilvl="6" w:tentative="1">
      <w:start w:val="1"/>
      <w:numFmt w:val="decimal"/>
      <w:lvlText w:val="%7."/>
      <w:lvlJc w:val="left"/>
      <w:pPr>
        <w:tabs>
          <w:tab w:val="num" w:pos="6665"/>
        </w:tabs>
        <w:ind w:left="6665" w:hanging="360"/>
      </w:pPr>
    </w:lvl>
    <w:lvl w:ilvl="7" w:tentative="1">
      <w:start w:val="1"/>
      <w:numFmt w:val="decimal"/>
      <w:lvlText w:val="%8."/>
      <w:lvlJc w:val="left"/>
      <w:pPr>
        <w:tabs>
          <w:tab w:val="num" w:pos="7385"/>
        </w:tabs>
        <w:ind w:left="7385" w:hanging="360"/>
      </w:pPr>
    </w:lvl>
    <w:lvl w:ilvl="8" w:tentative="1">
      <w:start w:val="1"/>
      <w:numFmt w:val="decimal"/>
      <w:lvlText w:val="%9."/>
      <w:lvlJc w:val="left"/>
      <w:pPr>
        <w:tabs>
          <w:tab w:val="num" w:pos="8105"/>
        </w:tabs>
        <w:ind w:left="8105" w:hanging="360"/>
      </w:pPr>
    </w:lvl>
  </w:abstractNum>
  <w:abstractNum w:abstractNumId="9" w15:restartNumberingAfterBreak="0">
    <w:nsid w:val="505642B6"/>
    <w:multiLevelType w:val="hybridMultilevel"/>
    <w:tmpl w:val="FC90B85E"/>
    <w:lvl w:ilvl="0" w:tplc="0402000B">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10" w15:restartNumberingAfterBreak="0">
    <w:nsid w:val="55183954"/>
    <w:multiLevelType w:val="hybridMultilevel"/>
    <w:tmpl w:val="0036526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5665347A"/>
    <w:multiLevelType w:val="multilevel"/>
    <w:tmpl w:val="ED3CC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5681C6B"/>
    <w:multiLevelType w:val="hybridMultilevel"/>
    <w:tmpl w:val="F626BE3C"/>
    <w:lvl w:ilvl="0" w:tplc="0402000F">
      <w:start w:val="1"/>
      <w:numFmt w:val="decimal"/>
      <w:lvlText w:val="%1."/>
      <w:lvlJc w:val="left"/>
      <w:pPr>
        <w:ind w:left="1287" w:hanging="360"/>
      </w:p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3" w15:restartNumberingAfterBreak="0">
    <w:nsid w:val="720E53E9"/>
    <w:multiLevelType w:val="hybridMultilevel"/>
    <w:tmpl w:val="9D6CE69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75ED491D"/>
    <w:multiLevelType w:val="hybridMultilevel"/>
    <w:tmpl w:val="EAFC8044"/>
    <w:lvl w:ilvl="0" w:tplc="71C285A8">
      <w:start w:val="10"/>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5" w15:restartNumberingAfterBreak="0">
    <w:nsid w:val="7A93346C"/>
    <w:multiLevelType w:val="hybridMultilevel"/>
    <w:tmpl w:val="9530BD7C"/>
    <w:lvl w:ilvl="0" w:tplc="0402000B">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16" w15:restartNumberingAfterBreak="0">
    <w:nsid w:val="7F61730F"/>
    <w:multiLevelType w:val="multilevel"/>
    <w:tmpl w:val="676633F8"/>
    <w:lvl w:ilvl="0">
      <w:start w:val="1"/>
      <w:numFmt w:val="decimal"/>
      <w:lvlText w:val="%1."/>
      <w:lvlJc w:val="right"/>
      <w:pPr>
        <w:ind w:left="1571" w:hanging="360"/>
      </w:pPr>
      <w:rPr>
        <w:rFonts w:hint="default"/>
      </w:rPr>
    </w:lvl>
    <w:lvl w:ilvl="1">
      <w:start w:val="7"/>
      <w:numFmt w:val="decimal"/>
      <w:isLgl/>
      <w:lvlText w:val="%1.%2"/>
      <w:lvlJc w:val="left"/>
      <w:pPr>
        <w:ind w:left="1571" w:hanging="360"/>
      </w:pPr>
      <w:rPr>
        <w:rFonts w:hint="default"/>
        <w:b w:val="0"/>
      </w:rPr>
    </w:lvl>
    <w:lvl w:ilvl="2">
      <w:start w:val="1"/>
      <w:numFmt w:val="decimal"/>
      <w:isLgl/>
      <w:lvlText w:val="%1.%2.%3"/>
      <w:lvlJc w:val="left"/>
      <w:pPr>
        <w:ind w:left="1931" w:hanging="720"/>
      </w:pPr>
      <w:rPr>
        <w:rFonts w:hint="default"/>
        <w:b/>
      </w:rPr>
    </w:lvl>
    <w:lvl w:ilvl="3">
      <w:start w:val="1"/>
      <w:numFmt w:val="decimal"/>
      <w:isLgl/>
      <w:lvlText w:val="%1.%2.%3.%4"/>
      <w:lvlJc w:val="left"/>
      <w:pPr>
        <w:ind w:left="1931" w:hanging="720"/>
      </w:pPr>
      <w:rPr>
        <w:rFonts w:hint="default"/>
        <w:b/>
      </w:rPr>
    </w:lvl>
    <w:lvl w:ilvl="4">
      <w:start w:val="1"/>
      <w:numFmt w:val="decimal"/>
      <w:isLgl/>
      <w:lvlText w:val="%1.%2.%3.%4.%5"/>
      <w:lvlJc w:val="left"/>
      <w:pPr>
        <w:ind w:left="2291" w:hanging="1080"/>
      </w:pPr>
      <w:rPr>
        <w:rFonts w:hint="default"/>
        <w:b/>
      </w:rPr>
    </w:lvl>
    <w:lvl w:ilvl="5">
      <w:start w:val="1"/>
      <w:numFmt w:val="decimal"/>
      <w:isLgl/>
      <w:lvlText w:val="%1.%2.%3.%4.%5.%6"/>
      <w:lvlJc w:val="left"/>
      <w:pPr>
        <w:ind w:left="2291" w:hanging="1080"/>
      </w:pPr>
      <w:rPr>
        <w:rFonts w:hint="default"/>
        <w:b/>
      </w:rPr>
    </w:lvl>
    <w:lvl w:ilvl="6">
      <w:start w:val="1"/>
      <w:numFmt w:val="decimal"/>
      <w:isLgl/>
      <w:lvlText w:val="%1.%2.%3.%4.%5.%6.%7"/>
      <w:lvlJc w:val="left"/>
      <w:pPr>
        <w:ind w:left="2651" w:hanging="1440"/>
      </w:pPr>
      <w:rPr>
        <w:rFonts w:hint="default"/>
        <w:b/>
      </w:rPr>
    </w:lvl>
    <w:lvl w:ilvl="7">
      <w:start w:val="1"/>
      <w:numFmt w:val="decimal"/>
      <w:isLgl/>
      <w:lvlText w:val="%1.%2.%3.%4.%5.%6.%7.%8"/>
      <w:lvlJc w:val="left"/>
      <w:pPr>
        <w:ind w:left="2651" w:hanging="1440"/>
      </w:pPr>
      <w:rPr>
        <w:rFonts w:hint="default"/>
        <w:b/>
      </w:rPr>
    </w:lvl>
    <w:lvl w:ilvl="8">
      <w:start w:val="1"/>
      <w:numFmt w:val="decimal"/>
      <w:isLgl/>
      <w:lvlText w:val="%1.%2.%3.%4.%5.%6.%7.%8.%9"/>
      <w:lvlJc w:val="left"/>
      <w:pPr>
        <w:ind w:left="3011" w:hanging="1800"/>
      </w:pPr>
      <w:rPr>
        <w:rFonts w:hint="default"/>
        <w:b/>
      </w:rPr>
    </w:lvl>
  </w:abstractNum>
  <w:num w:numId="1" w16cid:durableId="1456288243">
    <w:abstractNumId w:val="0"/>
  </w:num>
  <w:num w:numId="2" w16cid:durableId="15035754">
    <w:abstractNumId w:val="7"/>
  </w:num>
  <w:num w:numId="3" w16cid:durableId="1404833149">
    <w:abstractNumId w:val="3"/>
  </w:num>
  <w:num w:numId="4" w16cid:durableId="786583140">
    <w:abstractNumId w:val="2"/>
  </w:num>
  <w:num w:numId="5" w16cid:durableId="444426009">
    <w:abstractNumId w:val="11"/>
  </w:num>
  <w:num w:numId="6" w16cid:durableId="1845513275">
    <w:abstractNumId w:val="5"/>
  </w:num>
  <w:num w:numId="7" w16cid:durableId="862280871">
    <w:abstractNumId w:val="10"/>
  </w:num>
  <w:num w:numId="8" w16cid:durableId="1264529246">
    <w:abstractNumId w:val="13"/>
  </w:num>
  <w:num w:numId="9" w16cid:durableId="1277174773">
    <w:abstractNumId w:val="8"/>
  </w:num>
  <w:num w:numId="10" w16cid:durableId="1248613626">
    <w:abstractNumId w:val="15"/>
  </w:num>
  <w:num w:numId="11" w16cid:durableId="936132535">
    <w:abstractNumId w:val="4"/>
  </w:num>
  <w:num w:numId="12" w16cid:durableId="1208180219">
    <w:abstractNumId w:val="9"/>
  </w:num>
  <w:num w:numId="13" w16cid:durableId="2090686551">
    <w:abstractNumId w:val="14"/>
  </w:num>
  <w:num w:numId="14" w16cid:durableId="4478507">
    <w:abstractNumId w:val="1"/>
  </w:num>
  <w:num w:numId="15" w16cid:durableId="950281737">
    <w:abstractNumId w:val="16"/>
  </w:num>
  <w:num w:numId="16" w16cid:durableId="540823997">
    <w:abstractNumId w:val="6"/>
  </w:num>
  <w:num w:numId="17" w16cid:durableId="813521731">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567"/>
  <w:autoHyphenation/>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13EE9"/>
    <w:rsid w:val="000266B7"/>
    <w:rsid w:val="00075842"/>
    <w:rsid w:val="000B1F27"/>
    <w:rsid w:val="000C0CA8"/>
    <w:rsid w:val="000F2FAC"/>
    <w:rsid w:val="000F68C6"/>
    <w:rsid w:val="00124BA5"/>
    <w:rsid w:val="001303EC"/>
    <w:rsid w:val="001A7A36"/>
    <w:rsid w:val="001C05A1"/>
    <w:rsid w:val="001D7760"/>
    <w:rsid w:val="001F5891"/>
    <w:rsid w:val="002015F4"/>
    <w:rsid w:val="00214F6B"/>
    <w:rsid w:val="00223C31"/>
    <w:rsid w:val="0025430A"/>
    <w:rsid w:val="00283159"/>
    <w:rsid w:val="002A73FF"/>
    <w:rsid w:val="002B3C85"/>
    <w:rsid w:val="002B5049"/>
    <w:rsid w:val="003119BB"/>
    <w:rsid w:val="00313EE9"/>
    <w:rsid w:val="00315F13"/>
    <w:rsid w:val="00343AFA"/>
    <w:rsid w:val="0034658A"/>
    <w:rsid w:val="003466CE"/>
    <w:rsid w:val="0038428F"/>
    <w:rsid w:val="0039698A"/>
    <w:rsid w:val="003D0A26"/>
    <w:rsid w:val="003D1563"/>
    <w:rsid w:val="00416C43"/>
    <w:rsid w:val="00481C34"/>
    <w:rsid w:val="0049582B"/>
    <w:rsid w:val="004A19BD"/>
    <w:rsid w:val="004E7C72"/>
    <w:rsid w:val="004F22F2"/>
    <w:rsid w:val="00503BAE"/>
    <w:rsid w:val="00542C4F"/>
    <w:rsid w:val="00563262"/>
    <w:rsid w:val="00590601"/>
    <w:rsid w:val="005B7D58"/>
    <w:rsid w:val="005C0562"/>
    <w:rsid w:val="006170F2"/>
    <w:rsid w:val="00624FE2"/>
    <w:rsid w:val="006528E1"/>
    <w:rsid w:val="0067070E"/>
    <w:rsid w:val="006758E0"/>
    <w:rsid w:val="006B313E"/>
    <w:rsid w:val="006D3807"/>
    <w:rsid w:val="00785F51"/>
    <w:rsid w:val="007C11FE"/>
    <w:rsid w:val="007C4967"/>
    <w:rsid w:val="007D7F43"/>
    <w:rsid w:val="00846DBA"/>
    <w:rsid w:val="00860C8E"/>
    <w:rsid w:val="008674A8"/>
    <w:rsid w:val="008A671C"/>
    <w:rsid w:val="008D5E25"/>
    <w:rsid w:val="008E22D4"/>
    <w:rsid w:val="008E2DBD"/>
    <w:rsid w:val="00907D6A"/>
    <w:rsid w:val="00920020"/>
    <w:rsid w:val="0093571A"/>
    <w:rsid w:val="00936E94"/>
    <w:rsid w:val="009622B5"/>
    <w:rsid w:val="0097009A"/>
    <w:rsid w:val="00983E00"/>
    <w:rsid w:val="00995926"/>
    <w:rsid w:val="009E114A"/>
    <w:rsid w:val="009F73D8"/>
    <w:rsid w:val="00A22D60"/>
    <w:rsid w:val="00AB6DEE"/>
    <w:rsid w:val="00B01D8D"/>
    <w:rsid w:val="00B343E7"/>
    <w:rsid w:val="00B37FD3"/>
    <w:rsid w:val="00B450A4"/>
    <w:rsid w:val="00B55EA0"/>
    <w:rsid w:val="00B679C4"/>
    <w:rsid w:val="00B819A5"/>
    <w:rsid w:val="00C94A34"/>
    <w:rsid w:val="00CA28F9"/>
    <w:rsid w:val="00CF2637"/>
    <w:rsid w:val="00D04E56"/>
    <w:rsid w:val="00D9048F"/>
    <w:rsid w:val="00D9127B"/>
    <w:rsid w:val="00DA537B"/>
    <w:rsid w:val="00DB6398"/>
    <w:rsid w:val="00DC5F66"/>
    <w:rsid w:val="00DF6554"/>
    <w:rsid w:val="00E501F2"/>
    <w:rsid w:val="00E85F5B"/>
    <w:rsid w:val="00E91A50"/>
    <w:rsid w:val="00E963A1"/>
    <w:rsid w:val="00EA7585"/>
    <w:rsid w:val="00EA79BC"/>
    <w:rsid w:val="00ED39D5"/>
    <w:rsid w:val="00EE0AF6"/>
    <w:rsid w:val="00F1182C"/>
    <w:rsid w:val="00F43670"/>
    <w:rsid w:val="00F75589"/>
    <w:rsid w:val="00FD499D"/>
    <w:rsid w:val="00FD5618"/>
    <w:rsid w:val="00FE1DB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7515D47"/>
  <w15:chartTrackingRefBased/>
  <w15:docId w15:val="{99E01AF2-B9D8-4766-BF35-231102376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ind w:firstLine="567"/>
      <w:jc w:val="both"/>
    </w:pPr>
    <w:rPr>
      <w:lang w:eastAsia="zh-CN"/>
    </w:rPr>
  </w:style>
  <w:style w:type="paragraph" w:styleId="2">
    <w:name w:val="heading 2"/>
    <w:basedOn w:val="a"/>
    <w:next w:val="a"/>
    <w:link w:val="20"/>
    <w:uiPriority w:val="9"/>
    <w:semiHidden/>
    <w:unhideWhenUsed/>
    <w:qFormat/>
    <w:rsid w:val="00FD5618"/>
    <w:pPr>
      <w:keepNext/>
      <w:spacing w:before="240" w:after="60"/>
      <w:outlineLvl w:val="1"/>
    </w:pPr>
    <w:rPr>
      <w:rFonts w:ascii="Aptos Display" w:hAnsi="Aptos Display"/>
      <w:b/>
      <w:bCs/>
      <w:i/>
      <w:iCs/>
      <w:sz w:val="28"/>
      <w:szCs w:val="28"/>
    </w:rPr>
  </w:style>
  <w:style w:type="paragraph" w:styleId="3">
    <w:name w:val="heading 3"/>
    <w:basedOn w:val="a"/>
    <w:next w:val="a0"/>
    <w:qFormat/>
    <w:pPr>
      <w:numPr>
        <w:ilvl w:val="2"/>
        <w:numId w:val="1"/>
      </w:numPr>
      <w:spacing w:before="100" w:after="100"/>
      <w:outlineLvl w:val="2"/>
    </w:pPr>
    <w:rPr>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2z0">
    <w:name w:val="WW8Num2z0"/>
    <w:rPr>
      <w:rFonts w:ascii="Symbol" w:hAnsi="Symbol" w:cs="OpenSymbol"/>
    </w:rPr>
  </w:style>
  <w:style w:type="character" w:customStyle="1" w:styleId="WW8Num3z0">
    <w:name w:val="WW8Num3z0"/>
    <w:rPr>
      <w:rFonts w:ascii="Symbol" w:hAnsi="Symbol" w:cs="Symbol"/>
    </w:rPr>
  </w:style>
  <w:style w:type="character" w:customStyle="1" w:styleId="WW8Num4z0">
    <w:name w:val="WW8Num4z0"/>
    <w:rPr>
      <w:rFonts w:ascii="Times New Roman" w:eastAsia="Times New Roman" w:hAnsi="Times New Roman" w:cs="Times New Roman"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rPr>
      <w:rFonts w:ascii="Times New Roman" w:hAnsi="Times New Roman" w:cs="Times New Roman" w:hint="default"/>
    </w:rPr>
  </w:style>
  <w:style w:type="character" w:customStyle="1" w:styleId="WW8Num6z0">
    <w:name w:val="WW8Num6z0"/>
    <w:rPr>
      <w:rFonts w:hint="default"/>
      <w:i w:val="0"/>
    </w:rPr>
  </w:style>
  <w:style w:type="character" w:customStyle="1" w:styleId="WW8Num7z0">
    <w:name w:val="WW8Num7z0"/>
    <w:rPr>
      <w:rFonts w:hint="default"/>
      <w:b w:val="0"/>
      <w:sz w:val="28"/>
      <w:szCs w:val="28"/>
    </w:rPr>
  </w:style>
  <w:style w:type="character" w:customStyle="1" w:styleId="WW8Num8z0">
    <w:name w:val="WW8Num8z0"/>
    <w:rPr>
      <w:rFonts w:ascii="Symbol" w:hAnsi="Symbol" w:cs="Symbol" w:hint="default"/>
      <w:sz w:val="20"/>
    </w:rPr>
  </w:style>
  <w:style w:type="character" w:customStyle="1" w:styleId="WW8Num9z0">
    <w:name w:val="WW8Num9z0"/>
    <w:rPr>
      <w:rFonts w:ascii="Times New Roman" w:eastAsia="Times New Roman" w:hAnsi="Times New Roman" w:cs="Times New Roman"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rPr>
      <w:rFonts w:ascii="Times New Roman" w:eastAsia="Times New Roman" w:hAnsi="Times New Roman" w:cs="Times New Roman"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St1z0">
    <w:name w:val="WW8NumSt1z0"/>
    <w:rPr>
      <w:rFonts w:ascii="Times New Roman" w:hAnsi="Times New Roman" w:cs="Times New Roman" w:hint="default"/>
    </w:rPr>
  </w:style>
  <w:style w:type="character" w:customStyle="1" w:styleId="WW8NumSt2z0">
    <w:name w:val="WW8NumSt2z0"/>
    <w:rPr>
      <w:rFonts w:ascii="Times New Roman" w:hAnsi="Times New Roman" w:cs="Times New Roman" w:hint="default"/>
    </w:rPr>
  </w:style>
  <w:style w:type="character" w:customStyle="1" w:styleId="WW8NumSt4z0">
    <w:name w:val="WW8NumSt4z0"/>
    <w:rPr>
      <w:rFonts w:ascii="Times New Roman" w:hAnsi="Times New Roman" w:cs="Times New Roman" w:hint="default"/>
    </w:rPr>
  </w:style>
  <w:style w:type="character" w:customStyle="1" w:styleId="1">
    <w:name w:val="Шрифт на абзаца по подразбиране1"/>
  </w:style>
  <w:style w:type="character" w:customStyle="1" w:styleId="hps">
    <w:name w:val="hps"/>
    <w:basedOn w:val="1"/>
  </w:style>
  <w:style w:type="character" w:customStyle="1" w:styleId="hpsatn">
    <w:name w:val="hps atn"/>
    <w:basedOn w:val="1"/>
  </w:style>
  <w:style w:type="character" w:customStyle="1" w:styleId="hpsalt-edited">
    <w:name w:val="hps alt-edited"/>
    <w:basedOn w:val="1"/>
  </w:style>
  <w:style w:type="character" w:customStyle="1" w:styleId="atn">
    <w:name w:val="atn"/>
    <w:basedOn w:val="1"/>
  </w:style>
  <w:style w:type="character" w:customStyle="1" w:styleId="shorttext">
    <w:name w:val="short_text"/>
    <w:basedOn w:val="1"/>
  </w:style>
  <w:style w:type="character" w:styleId="a4">
    <w:name w:val="Hyperlink"/>
    <w:rPr>
      <w:color w:val="0000FF"/>
      <w:u w:val="single"/>
    </w:rPr>
  </w:style>
  <w:style w:type="character" w:customStyle="1" w:styleId="30">
    <w:name w:val="Заглавие 3 Знак"/>
    <w:rPr>
      <w:b/>
      <w:bCs/>
      <w:sz w:val="27"/>
      <w:szCs w:val="27"/>
      <w:lang w:val="bg-BG"/>
    </w:rPr>
  </w:style>
  <w:style w:type="character" w:customStyle="1" w:styleId="mw-headline">
    <w:name w:val="mw-headline"/>
    <w:basedOn w:val="1"/>
  </w:style>
  <w:style w:type="character" w:customStyle="1" w:styleId="apple-converted-space">
    <w:name w:val="apple-converted-space"/>
    <w:basedOn w:val="1"/>
  </w:style>
  <w:style w:type="character" w:customStyle="1" w:styleId="HTML">
    <w:name w:val="HTML стандартен Знак"/>
    <w:uiPriority w:val="99"/>
    <w:rPr>
      <w:rFonts w:ascii="Courier New" w:hAnsi="Courier New" w:cs="Courier New"/>
    </w:rPr>
  </w:style>
  <w:style w:type="character" w:customStyle="1" w:styleId="10">
    <w:name w:val="Препратка към коментар1"/>
    <w:rPr>
      <w:sz w:val="16"/>
      <w:szCs w:val="16"/>
    </w:rPr>
  </w:style>
  <w:style w:type="character" w:customStyle="1" w:styleId="a5">
    <w:name w:val="Текст на коментар Знак"/>
    <w:rPr>
      <w:lang w:val="bg-BG"/>
    </w:rPr>
  </w:style>
  <w:style w:type="character" w:customStyle="1" w:styleId="a6">
    <w:name w:val="Предмет на коментар Знак"/>
    <w:rPr>
      <w:b/>
      <w:bCs/>
      <w:lang w:val="bg-BG"/>
    </w:rPr>
  </w:style>
  <w:style w:type="character" w:customStyle="1" w:styleId="a7">
    <w:name w:val="Изнесен текст Знак"/>
    <w:rPr>
      <w:rFonts w:ascii="Segoe UI" w:hAnsi="Segoe UI" w:cs="Segoe UI"/>
      <w:sz w:val="18"/>
      <w:szCs w:val="18"/>
      <w:lang w:val="bg-BG"/>
    </w:rPr>
  </w:style>
  <w:style w:type="character" w:styleId="a8">
    <w:name w:val="FollowedHyperlink"/>
    <w:rPr>
      <w:color w:val="954F72"/>
      <w:u w:val="single"/>
    </w:rPr>
  </w:style>
  <w:style w:type="character" w:styleId="a9">
    <w:name w:val="Unresolved Mention"/>
    <w:rPr>
      <w:color w:val="605E5C"/>
      <w:shd w:val="clear" w:color="auto" w:fill="E1DFDD"/>
    </w:rPr>
  </w:style>
  <w:style w:type="character" w:customStyle="1" w:styleId="aa">
    <w:name w:val="Текст под линия Знак"/>
    <w:rPr>
      <w:rFonts w:ascii="Calibri" w:eastAsia="Calibri" w:hAnsi="Calibri" w:cs="Calibri"/>
      <w:lang w:val="en-GB"/>
    </w:rPr>
  </w:style>
  <w:style w:type="character" w:customStyle="1" w:styleId="ab">
    <w:name w:val="Знаци за бележки под линия"/>
    <w:rPr>
      <w:vertAlign w:val="superscript"/>
    </w:rPr>
  </w:style>
  <w:style w:type="character" w:styleId="ac">
    <w:name w:val="Strong"/>
    <w:qFormat/>
    <w:rPr>
      <w:b/>
      <w:bCs/>
    </w:rPr>
  </w:style>
  <w:style w:type="character" w:styleId="ad">
    <w:name w:val="Emphasis"/>
    <w:qFormat/>
    <w:rPr>
      <w:i/>
      <w:iCs/>
    </w:rPr>
  </w:style>
  <w:style w:type="character" w:customStyle="1" w:styleId="ae">
    <w:name w:val="Водещи знаци"/>
    <w:rPr>
      <w:rFonts w:ascii="OpenSymbol" w:eastAsia="OpenSymbol" w:hAnsi="OpenSymbol" w:cs="OpenSymbol"/>
    </w:rPr>
  </w:style>
  <w:style w:type="character" w:customStyle="1" w:styleId="ListLabel1">
    <w:name w:val="ListLabel 1"/>
    <w:rPr>
      <w:rFonts w:cs="Symbol"/>
    </w:rPr>
  </w:style>
  <w:style w:type="character" w:customStyle="1" w:styleId="ListLabel2">
    <w:name w:val="ListLabel 2"/>
    <w:rPr>
      <w:rFonts w:cs="Symbol"/>
    </w:rPr>
  </w:style>
  <w:style w:type="character" w:customStyle="1" w:styleId="ListLabel3">
    <w:name w:val="ListLabel 3"/>
    <w:rPr>
      <w:rFonts w:cs="Symbol"/>
    </w:rPr>
  </w:style>
  <w:style w:type="character" w:customStyle="1" w:styleId="ListLabel4">
    <w:name w:val="ListLabel 4"/>
    <w:rPr>
      <w:rFonts w:cs="Symbol"/>
    </w:rPr>
  </w:style>
  <w:style w:type="character" w:customStyle="1" w:styleId="ListLabel5">
    <w:name w:val="ListLabel 5"/>
    <w:rPr>
      <w:rFonts w:cs="Symbol"/>
    </w:rPr>
  </w:style>
  <w:style w:type="character" w:customStyle="1" w:styleId="ListLabel6">
    <w:name w:val="ListLabel 6"/>
    <w:rPr>
      <w:rFonts w:cs="Symbol"/>
    </w:rPr>
  </w:style>
  <w:style w:type="character" w:customStyle="1" w:styleId="ListLabel7">
    <w:name w:val="ListLabel 7"/>
    <w:rPr>
      <w:rFonts w:cs="Symbol"/>
    </w:rPr>
  </w:style>
  <w:style w:type="character" w:customStyle="1" w:styleId="ListLabel8">
    <w:name w:val="ListLabel 8"/>
    <w:rPr>
      <w:rFonts w:cs="Symbol"/>
    </w:rPr>
  </w:style>
  <w:style w:type="character" w:customStyle="1" w:styleId="ListLabel9">
    <w:name w:val="ListLabel 9"/>
    <w:rPr>
      <w:rFonts w:cs="Symbol"/>
    </w:rPr>
  </w:style>
  <w:style w:type="character" w:customStyle="1" w:styleId="11">
    <w:name w:val="Строг1"/>
    <w:rPr>
      <w:b/>
      <w:bCs/>
    </w:rPr>
  </w:style>
  <w:style w:type="paragraph" w:customStyle="1" w:styleId="12">
    <w:name w:val="Заглавие1"/>
    <w:basedOn w:val="a"/>
    <w:next w:val="a0"/>
    <w:pPr>
      <w:keepNext/>
      <w:spacing w:before="240" w:after="120"/>
    </w:pPr>
    <w:rPr>
      <w:rFonts w:ascii="Liberation Sans" w:eastAsia="Noto Sans CJK SC" w:hAnsi="Liberation Sans" w:cs="Lohit Devanagari"/>
      <w:sz w:val="28"/>
      <w:szCs w:val="28"/>
    </w:rPr>
  </w:style>
  <w:style w:type="paragraph" w:styleId="a0">
    <w:name w:val="Body Text"/>
    <w:basedOn w:val="a"/>
    <w:link w:val="af"/>
    <w:pPr>
      <w:spacing w:after="140" w:line="276" w:lineRule="auto"/>
    </w:pPr>
  </w:style>
  <w:style w:type="paragraph" w:styleId="af0">
    <w:name w:val="List"/>
    <w:basedOn w:val="a0"/>
    <w:rPr>
      <w:rFonts w:cs="Lohit Devanagari"/>
    </w:rPr>
  </w:style>
  <w:style w:type="paragraph" w:styleId="af1">
    <w:name w:val="caption"/>
    <w:basedOn w:val="a"/>
    <w:qFormat/>
    <w:pPr>
      <w:suppressLineNumbers/>
      <w:spacing w:before="120" w:after="120"/>
    </w:pPr>
    <w:rPr>
      <w:rFonts w:cs="Lohit Devanagari"/>
      <w:i/>
      <w:iCs/>
      <w:sz w:val="24"/>
      <w:szCs w:val="24"/>
    </w:rPr>
  </w:style>
  <w:style w:type="paragraph" w:customStyle="1" w:styleId="af2">
    <w:name w:val="Указател"/>
    <w:basedOn w:val="a"/>
    <w:pPr>
      <w:suppressLineNumbers/>
    </w:pPr>
    <w:rPr>
      <w:rFonts w:cs="Lohit Devanagari"/>
    </w:rPr>
  </w:style>
  <w:style w:type="paragraph" w:styleId="HTML0">
    <w:name w:val="HTML Preformatted"/>
    <w:basedOn w:val="a"/>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rPr>
  </w:style>
  <w:style w:type="paragraph" w:customStyle="1" w:styleId="13">
    <w:name w:val="Текст на коментар1"/>
    <w:basedOn w:val="a"/>
  </w:style>
  <w:style w:type="paragraph" w:styleId="af3">
    <w:name w:val="annotation subject"/>
    <w:basedOn w:val="13"/>
    <w:next w:val="13"/>
    <w:rPr>
      <w:b/>
      <w:bCs/>
    </w:rPr>
  </w:style>
  <w:style w:type="paragraph" w:styleId="af4">
    <w:name w:val="Balloon Text"/>
    <w:basedOn w:val="a"/>
    <w:rPr>
      <w:rFonts w:ascii="Segoe UI" w:hAnsi="Segoe UI" w:cs="Segoe UI"/>
      <w:sz w:val="18"/>
      <w:szCs w:val="18"/>
    </w:rPr>
  </w:style>
  <w:style w:type="paragraph" w:styleId="af5">
    <w:name w:val="footnote text"/>
    <w:basedOn w:val="a"/>
    <w:rPr>
      <w:rFonts w:ascii="Calibri" w:eastAsia="Calibri" w:hAnsi="Calibri" w:cs="Calibri"/>
      <w:lang w:val="en-GB"/>
    </w:rPr>
  </w:style>
  <w:style w:type="paragraph" w:styleId="af6">
    <w:name w:val="List Paragraph"/>
    <w:basedOn w:val="a"/>
    <w:qFormat/>
    <w:pPr>
      <w:spacing w:after="200" w:line="276" w:lineRule="auto"/>
      <w:ind w:left="720"/>
      <w:contextualSpacing/>
    </w:pPr>
    <w:rPr>
      <w:rFonts w:ascii="Calibri" w:eastAsia="Calibri" w:hAnsi="Calibri"/>
      <w:sz w:val="22"/>
      <w:szCs w:val="22"/>
    </w:rPr>
  </w:style>
  <w:style w:type="paragraph" w:customStyle="1" w:styleId="-">
    <w:name w:val="Таблица - съдържание"/>
    <w:basedOn w:val="a"/>
    <w:pPr>
      <w:suppressLineNumbers/>
    </w:pPr>
  </w:style>
  <w:style w:type="paragraph" w:customStyle="1" w:styleId="-0">
    <w:name w:val="Таблица - заглавие"/>
    <w:basedOn w:val="-"/>
    <w:pPr>
      <w:jc w:val="center"/>
    </w:pPr>
    <w:rPr>
      <w:b/>
      <w:bCs/>
    </w:rPr>
  </w:style>
  <w:style w:type="character" w:customStyle="1" w:styleId="20">
    <w:name w:val="Заглавие 2 Знак"/>
    <w:link w:val="2"/>
    <w:uiPriority w:val="9"/>
    <w:semiHidden/>
    <w:rsid w:val="00FD5618"/>
    <w:rPr>
      <w:rFonts w:ascii="Aptos Display" w:eastAsia="Times New Roman" w:hAnsi="Aptos Display" w:cs="Times New Roman"/>
      <w:b/>
      <w:bCs/>
      <w:i/>
      <w:iCs/>
      <w:sz w:val="28"/>
      <w:szCs w:val="28"/>
      <w:lang w:eastAsia="zh-CN"/>
    </w:rPr>
  </w:style>
  <w:style w:type="character" w:customStyle="1" w:styleId="y2iqfc">
    <w:name w:val="y2iqfc"/>
    <w:basedOn w:val="a1"/>
    <w:rsid w:val="006D3807"/>
  </w:style>
  <w:style w:type="paragraph" w:customStyle="1" w:styleId="style2">
    <w:name w:val="style2"/>
    <w:basedOn w:val="a"/>
    <w:rsid w:val="001A7A36"/>
    <w:pPr>
      <w:spacing w:before="100" w:beforeAutospacing="1" w:after="100" w:afterAutospacing="1"/>
      <w:ind w:firstLine="0"/>
      <w:jc w:val="left"/>
    </w:pPr>
    <w:rPr>
      <w:sz w:val="24"/>
      <w:szCs w:val="24"/>
      <w:lang w:eastAsia="bg-BG"/>
    </w:rPr>
  </w:style>
  <w:style w:type="table" w:styleId="af7">
    <w:name w:val="Table Grid"/>
    <w:basedOn w:val="a2"/>
    <w:uiPriority w:val="39"/>
    <w:rsid w:val="00AB6D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Основен текст Знак"/>
    <w:link w:val="a0"/>
    <w:rsid w:val="00AB6DEE"/>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Ivan\&#1044;&#1086;&#1082;&#1083;&#1072;&#1076;&#1080;\&#1047;&#1072;%20&#1076;&#1086;&#1082;&#1083;&#1072;&#1076;&#1080;\&#1057;&#1088;&#1077;&#1076;&#1089;&#1090;&#1074;&#1072;%20&#1079;&#1072;%20&#1087;&#1088;&#1086;&#1090;&#1080;&#1074;&#1086;&#1076;&#1077;&#1081;&#1089;&#1090;&#1074;&#1080;&#1077;%20&#1085;&#1072;%20&#1084;&#1080;&#1085;&#1080;%20&#1080;%20&#1048;&#1042;&#1059;\19.dot"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19</Template>
  <TotalTime>493</TotalTime>
  <Pages>5</Pages>
  <Words>1778</Words>
  <Characters>10140</Characters>
  <Application>Microsoft Office Word</Application>
  <DocSecurity>0</DocSecurity>
  <Lines>84</Lines>
  <Paragraphs>23</Paragraphs>
  <ScaleCrop>false</ScaleCrop>
  <HeadingPairs>
    <vt:vector size="2" baseType="variant">
      <vt:variant>
        <vt:lpstr>Заглавие</vt:lpstr>
      </vt:variant>
      <vt:variant>
        <vt:i4>1</vt:i4>
      </vt:variant>
    </vt:vector>
  </HeadingPairs>
  <TitlesOfParts>
    <vt:vector size="1" baseType="lpstr">
      <vt:lpstr>СТРОЕЖ И УСИЛВАНЕ НА ПЪТИЩАТА С ИЗПОЛЗВАНЕТО НА ПЪТНО-СТРОИТЕЛНА ТЕХНИКА</vt:lpstr>
    </vt:vector>
  </TitlesOfParts>
  <Company/>
  <LinksUpToDate>false</LinksUpToDate>
  <CharactersWithSpaces>11895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СТРОЕЖ И УСИЛВАНЕ НА ПЪТИЩАТА С ИЗПОЛЗВАНЕТО НА ПЪТНО-СТРОИТЕЛНА ТЕХНИКА</dc:title>
  <dc:subject/>
  <dc:creator>SAMSUNG</dc:creator>
  <cp:keywords/>
  <cp:lastModifiedBy>Вероника Стефанова</cp:lastModifiedBy>
  <cp:revision>31</cp:revision>
  <cp:lastPrinted>1899-12-31T22:00:00Z</cp:lastPrinted>
  <dcterms:created xsi:type="dcterms:W3CDTF">2026-07-29T07:11:00Z</dcterms:created>
  <dcterms:modified xsi:type="dcterms:W3CDTF">2026-09-11T08:02:00Z</dcterms:modified>
</cp:coreProperties>
</file>