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2AFDB" w14:textId="4C3DC324" w:rsidR="00503BAE" w:rsidRPr="0039698A" w:rsidRDefault="00283159" w:rsidP="0039698A">
      <w:pPr>
        <w:shd w:val="clear" w:color="auto" w:fill="FFFFFF"/>
        <w:ind w:right="1" w:firstLine="0"/>
        <w:jc w:val="center"/>
        <w:rPr>
          <w:b/>
          <w:bCs/>
          <w:sz w:val="32"/>
          <w:szCs w:val="32"/>
          <w:lang w:val="en-US"/>
        </w:rPr>
      </w:pPr>
      <w:r w:rsidRPr="00283159">
        <w:rPr>
          <w:b/>
          <w:bCs/>
          <w:kern w:val="36"/>
          <w:sz w:val="32"/>
          <w:szCs w:val="32"/>
        </w:rPr>
        <w:t xml:space="preserve">АНАЛИЗ НА ГОРСКИТЕ ПОЖАРИ В </w:t>
      </w:r>
      <w:r>
        <w:rPr>
          <w:b/>
          <w:bCs/>
          <w:kern w:val="36"/>
          <w:sz w:val="32"/>
          <w:szCs w:val="32"/>
        </w:rPr>
        <w:t>РЕПУБЛИКА</w:t>
      </w:r>
      <w:r w:rsidRPr="00283159">
        <w:rPr>
          <w:b/>
          <w:bCs/>
          <w:kern w:val="36"/>
          <w:sz w:val="32"/>
          <w:szCs w:val="32"/>
        </w:rPr>
        <w:t xml:space="preserve"> БЪЛГАРИЯ ЗА ПЕРИОДА 2015 – 2025 г.</w:t>
      </w:r>
    </w:p>
    <w:p w14:paraId="18364010" w14:textId="77777777" w:rsidR="00983E00" w:rsidRPr="00983E00" w:rsidRDefault="00983E00">
      <w:pPr>
        <w:shd w:val="clear" w:color="auto" w:fill="FFFFFF"/>
        <w:ind w:right="1" w:firstLine="917"/>
        <w:jc w:val="center"/>
        <w:rPr>
          <w:b/>
          <w:bCs/>
          <w:sz w:val="28"/>
          <w:szCs w:val="28"/>
          <w:lang w:val="en-US"/>
        </w:rPr>
      </w:pPr>
    </w:p>
    <w:p w14:paraId="076131D0" w14:textId="77777777" w:rsidR="00223C31" w:rsidRPr="002015F4" w:rsidRDefault="00223C31">
      <w:pPr>
        <w:snapToGrid w:val="0"/>
        <w:jc w:val="center"/>
      </w:pPr>
      <w:r>
        <w:rPr>
          <w:b/>
          <w:bCs/>
          <w:sz w:val="32"/>
          <w:szCs w:val="32"/>
        </w:rPr>
        <w:t>Йордан Терзиев</w:t>
      </w:r>
      <w:r w:rsidR="002015F4">
        <w:rPr>
          <w:b/>
          <w:bCs/>
          <w:sz w:val="32"/>
          <w:szCs w:val="32"/>
          <w:lang w:val="en-US"/>
        </w:rPr>
        <w:t xml:space="preserve">, </w:t>
      </w:r>
      <w:r w:rsidR="002015F4">
        <w:rPr>
          <w:b/>
          <w:bCs/>
          <w:sz w:val="32"/>
          <w:szCs w:val="32"/>
        </w:rPr>
        <w:t>Иван Атанасов</w:t>
      </w:r>
    </w:p>
    <w:p w14:paraId="36C0B674" w14:textId="77777777" w:rsidR="00223C31" w:rsidRDefault="00223C31">
      <w:pPr>
        <w:shd w:val="clear" w:color="auto" w:fill="FFFFFF"/>
        <w:ind w:right="1" w:firstLine="917"/>
        <w:jc w:val="center"/>
        <w:rPr>
          <w:b/>
          <w:bCs/>
          <w:sz w:val="28"/>
          <w:szCs w:val="28"/>
          <w:lang w:val="en-US"/>
        </w:rPr>
      </w:pPr>
    </w:p>
    <w:p w14:paraId="4DAD319B" w14:textId="77777777" w:rsidR="0039698A" w:rsidRPr="0039698A" w:rsidRDefault="0039698A">
      <w:pPr>
        <w:shd w:val="clear" w:color="auto" w:fill="FFFFFF"/>
        <w:ind w:right="1" w:firstLine="917"/>
        <w:jc w:val="center"/>
        <w:rPr>
          <w:b/>
          <w:bCs/>
          <w:sz w:val="28"/>
          <w:szCs w:val="28"/>
          <w:lang w:val="en-US"/>
        </w:rPr>
      </w:pPr>
    </w:p>
    <w:p w14:paraId="7FD08186" w14:textId="0C2D6DD4" w:rsidR="00223C31" w:rsidRPr="00983E00" w:rsidRDefault="00283159" w:rsidP="00983E00">
      <w:pPr>
        <w:pStyle w:val="HTML0"/>
        <w:jc w:val="center"/>
        <w:rPr>
          <w:rFonts w:ascii="Times New Roman" w:hAnsi="Times New Roman" w:cs="Times New Roman"/>
          <w:b/>
          <w:bCs/>
          <w:sz w:val="32"/>
          <w:szCs w:val="32"/>
          <w:lang w:eastAsia="bg-BG"/>
        </w:rPr>
      </w:pPr>
      <w:r w:rsidRPr="00283159">
        <w:rPr>
          <w:rStyle w:val="y2iqfc"/>
          <w:rFonts w:ascii="Times New Roman" w:hAnsi="Times New Roman" w:cs="Times New Roman"/>
          <w:b/>
          <w:bCs/>
          <w:sz w:val="32"/>
          <w:szCs w:val="32"/>
          <w:lang w:val="en"/>
        </w:rPr>
        <w:t>ANALYSIS OF FOREST FIRES IN THE REPUBLIC OF BULGARIA FOR THE PERIOD 2015–2025</w:t>
      </w:r>
      <w:r w:rsidR="00223C31">
        <w:rPr>
          <w:b/>
          <w:bCs/>
          <w:sz w:val="32"/>
          <w:szCs w:val="32"/>
        </w:rPr>
        <w:t xml:space="preserve"> </w:t>
      </w:r>
    </w:p>
    <w:p w14:paraId="7D05F3FA" w14:textId="77777777" w:rsidR="00223C31" w:rsidRPr="00983E00" w:rsidRDefault="00223C31">
      <w:pPr>
        <w:jc w:val="center"/>
        <w:rPr>
          <w:b/>
          <w:bCs/>
          <w:sz w:val="28"/>
          <w:szCs w:val="28"/>
          <w:lang w:val="en-US"/>
        </w:rPr>
      </w:pPr>
    </w:p>
    <w:p w14:paraId="686DB93A" w14:textId="77777777" w:rsidR="00223C31" w:rsidRPr="002015F4" w:rsidRDefault="00223C31">
      <w:pPr>
        <w:jc w:val="center"/>
        <w:rPr>
          <w:lang w:val="en-US"/>
        </w:rPr>
      </w:pPr>
      <w:r>
        <w:rPr>
          <w:b/>
          <w:sz w:val="32"/>
          <w:szCs w:val="32"/>
          <w:lang w:val="en-US"/>
        </w:rPr>
        <w:t>Jordan Terziev</w:t>
      </w:r>
      <w:r w:rsidR="002015F4">
        <w:rPr>
          <w:b/>
          <w:sz w:val="32"/>
          <w:szCs w:val="32"/>
        </w:rPr>
        <w:t xml:space="preserve">, </w:t>
      </w:r>
      <w:r w:rsidR="002015F4">
        <w:rPr>
          <w:b/>
          <w:sz w:val="32"/>
          <w:szCs w:val="32"/>
          <w:lang w:val="en-US"/>
        </w:rPr>
        <w:t>Ivan Atanasov</w:t>
      </w:r>
    </w:p>
    <w:p w14:paraId="5467C634" w14:textId="77777777" w:rsidR="00223C31" w:rsidRDefault="00223C31">
      <w:pPr>
        <w:jc w:val="center"/>
        <w:rPr>
          <w:b/>
          <w:sz w:val="28"/>
          <w:szCs w:val="28"/>
          <w:lang w:val="en-US"/>
        </w:rPr>
      </w:pPr>
    </w:p>
    <w:p w14:paraId="3FF1D8F3" w14:textId="77777777" w:rsidR="00B55EA0" w:rsidRPr="00B55EA0" w:rsidRDefault="00B55EA0">
      <w:pPr>
        <w:jc w:val="center"/>
        <w:rPr>
          <w:b/>
          <w:sz w:val="28"/>
          <w:szCs w:val="28"/>
          <w:lang w:val="en-US"/>
        </w:rPr>
      </w:pPr>
    </w:p>
    <w:p w14:paraId="1EEAFEA2" w14:textId="15FBACF9" w:rsidR="002015F4" w:rsidRPr="00B55EA0" w:rsidRDefault="002015F4" w:rsidP="0039698A">
      <w:pPr>
        <w:rPr>
          <w:i/>
          <w:sz w:val="24"/>
          <w:lang w:val="en-US"/>
        </w:rPr>
      </w:pPr>
      <w:r w:rsidRPr="00624FE2">
        <w:rPr>
          <w:b/>
          <w:bCs/>
          <w:i/>
          <w:iCs/>
          <w:sz w:val="24"/>
        </w:rPr>
        <w:t>Резюме:</w:t>
      </w:r>
      <w:r w:rsidRPr="00624FE2">
        <w:rPr>
          <w:i/>
          <w:iCs/>
          <w:sz w:val="24"/>
        </w:rPr>
        <w:t xml:space="preserve"> </w:t>
      </w:r>
      <w:r w:rsidRPr="000B1F27">
        <w:rPr>
          <w:i/>
          <w:sz w:val="24"/>
        </w:rPr>
        <w:t>Докладът предоставя</w:t>
      </w:r>
      <w:r w:rsidR="00E85F5B" w:rsidRPr="000B1F27">
        <w:rPr>
          <w:i/>
          <w:sz w:val="24"/>
        </w:rPr>
        <w:t xml:space="preserve"> </w:t>
      </w:r>
      <w:r w:rsidR="00283159" w:rsidRPr="00283159">
        <w:rPr>
          <w:i/>
          <w:sz w:val="24"/>
        </w:rPr>
        <w:t xml:space="preserve">анализ на горските пожари в Република България за периода 2015–2025 г. </w:t>
      </w:r>
      <w:r w:rsidR="00283159">
        <w:rPr>
          <w:i/>
          <w:sz w:val="24"/>
        </w:rPr>
        <w:t xml:space="preserve">и </w:t>
      </w:r>
      <w:r w:rsidR="00283159" w:rsidRPr="00283159">
        <w:rPr>
          <w:i/>
          <w:sz w:val="24"/>
        </w:rPr>
        <w:t>установява устойчива тенденция към ескалация на пожарния риск, проявяваща се чрез увеличаване честотата на възникване на горски пожари, разширяване на засегнатите площи и нарастване на интензитета на пожарното въздействие върху горските екосистеми</w:t>
      </w:r>
      <w:r w:rsidR="00E85F5B" w:rsidRPr="000B1F27">
        <w:rPr>
          <w:i/>
          <w:iCs/>
          <w:sz w:val="24"/>
          <w:szCs w:val="24"/>
        </w:rPr>
        <w:t>.</w:t>
      </w:r>
    </w:p>
    <w:p w14:paraId="3837542F" w14:textId="77777777" w:rsidR="002015F4" w:rsidRPr="00B55EA0" w:rsidRDefault="002015F4" w:rsidP="0039698A">
      <w:pPr>
        <w:rPr>
          <w:sz w:val="28"/>
          <w:szCs w:val="28"/>
        </w:rPr>
      </w:pPr>
    </w:p>
    <w:p w14:paraId="3DA565EB" w14:textId="43A3A947" w:rsidR="002015F4" w:rsidRPr="00624FE2" w:rsidRDefault="002015F4" w:rsidP="0039698A">
      <w:pPr>
        <w:rPr>
          <w:i/>
          <w:sz w:val="24"/>
        </w:rPr>
      </w:pPr>
      <w:r w:rsidRPr="00624FE2">
        <w:rPr>
          <w:b/>
          <w:bCs/>
          <w:i/>
          <w:iCs/>
          <w:sz w:val="24"/>
        </w:rPr>
        <w:t>Ключови думи:</w:t>
      </w:r>
      <w:r w:rsidRPr="00624FE2">
        <w:rPr>
          <w:i/>
          <w:iCs/>
          <w:sz w:val="24"/>
        </w:rPr>
        <w:t xml:space="preserve"> </w:t>
      </w:r>
      <w:r w:rsidR="00F75589" w:rsidRPr="00F75589">
        <w:rPr>
          <w:i/>
          <w:sz w:val="24"/>
        </w:rPr>
        <w:t>горски пожар</w:t>
      </w:r>
      <w:r w:rsidRPr="00F75589">
        <w:rPr>
          <w:i/>
          <w:sz w:val="24"/>
        </w:rPr>
        <w:t xml:space="preserve">, </w:t>
      </w:r>
      <w:r w:rsidR="00343AFA" w:rsidRPr="00343AFA">
        <w:rPr>
          <w:i/>
          <w:sz w:val="24"/>
        </w:rPr>
        <w:t>антропогенното въздействие</w:t>
      </w:r>
      <w:r w:rsidR="00343AFA">
        <w:rPr>
          <w:i/>
          <w:sz w:val="24"/>
        </w:rPr>
        <w:t xml:space="preserve">, </w:t>
      </w:r>
      <w:r w:rsidRPr="00F75589">
        <w:rPr>
          <w:i/>
          <w:sz w:val="24"/>
        </w:rPr>
        <w:t>превенция</w:t>
      </w:r>
    </w:p>
    <w:p w14:paraId="0D43AFDB" w14:textId="77777777" w:rsidR="00223C31" w:rsidRPr="00B55EA0" w:rsidRDefault="00223C31" w:rsidP="0039698A">
      <w:pPr>
        <w:rPr>
          <w:b/>
          <w:sz w:val="28"/>
          <w:szCs w:val="28"/>
        </w:rPr>
      </w:pPr>
    </w:p>
    <w:p w14:paraId="31509010" w14:textId="5CD1ADED" w:rsidR="00DC5F66" w:rsidRPr="00B55EA0" w:rsidRDefault="00223C31" w:rsidP="0039698A">
      <w:pPr>
        <w:pStyle w:val="HTML0"/>
        <w:rPr>
          <w:rFonts w:ascii="Times New Roman" w:hAnsi="Times New Roman" w:cs="Times New Roman"/>
          <w:i/>
          <w:sz w:val="24"/>
          <w:szCs w:val="24"/>
          <w:lang w:eastAsia="bg-BG"/>
        </w:rPr>
      </w:pPr>
      <w:r w:rsidRPr="00DC5F66">
        <w:rPr>
          <w:rFonts w:ascii="Times New Roman" w:hAnsi="Times New Roman" w:cs="Times New Roman"/>
          <w:b/>
          <w:bCs/>
          <w:i/>
          <w:sz w:val="24"/>
          <w:szCs w:val="24"/>
        </w:rPr>
        <w:t>Abstract:</w:t>
      </w:r>
      <w:r w:rsidRPr="00DC5F66">
        <w:rPr>
          <w:rFonts w:ascii="Times New Roman" w:hAnsi="Times New Roman" w:cs="Times New Roman"/>
          <w:i/>
          <w:sz w:val="24"/>
          <w:szCs w:val="24"/>
        </w:rPr>
        <w:t xml:space="preserve"> </w:t>
      </w:r>
      <w:r w:rsidR="00343AFA" w:rsidRPr="00343AFA">
        <w:rPr>
          <w:rStyle w:val="y2iqfc"/>
          <w:rFonts w:ascii="Times New Roman" w:hAnsi="Times New Roman" w:cs="Times New Roman"/>
          <w:i/>
          <w:sz w:val="24"/>
          <w:szCs w:val="24"/>
          <w:lang w:val="en"/>
        </w:rPr>
        <w:t>The report provides an analysis of forest fires in the Republic of Bulgaria for the period 2015–2025 and identifies a persistent trend of escalating fire risk, manifested by an increase in the frequency of forest fires, an expansion of the affected areas, and a rise in the intensity of the fire's impact on forest ecosystems.</w:t>
      </w:r>
    </w:p>
    <w:p w14:paraId="7AB374F9" w14:textId="77777777" w:rsidR="00DC5F66" w:rsidRPr="00B55EA0" w:rsidRDefault="00DC5F66" w:rsidP="0039698A">
      <w:pPr>
        <w:shd w:val="clear" w:color="auto" w:fill="FFFFFF"/>
        <w:rPr>
          <w:iCs/>
          <w:sz w:val="28"/>
          <w:szCs w:val="28"/>
        </w:rPr>
      </w:pPr>
    </w:p>
    <w:p w14:paraId="519B7961" w14:textId="6DB61004" w:rsidR="00223C31" w:rsidRPr="00F75589" w:rsidRDefault="00223C31" w:rsidP="0039698A">
      <w:pPr>
        <w:pStyle w:val="HTML0"/>
        <w:rPr>
          <w:rFonts w:ascii="Times New Roman" w:hAnsi="Times New Roman" w:cs="Times New Roman"/>
          <w:i/>
          <w:iCs/>
          <w:sz w:val="24"/>
          <w:szCs w:val="24"/>
          <w:lang w:eastAsia="bg-BG"/>
        </w:rPr>
      </w:pPr>
      <w:r w:rsidRPr="00F75589">
        <w:rPr>
          <w:rFonts w:ascii="Times New Roman" w:hAnsi="Times New Roman" w:cs="Times New Roman"/>
          <w:b/>
          <w:i/>
          <w:sz w:val="24"/>
          <w:szCs w:val="24"/>
        </w:rPr>
        <w:t>Key words</w:t>
      </w:r>
      <w:r w:rsidRPr="00F75589">
        <w:rPr>
          <w:rFonts w:ascii="Times New Roman" w:hAnsi="Times New Roman" w:cs="Times New Roman"/>
          <w:b/>
          <w:bCs/>
          <w:i/>
          <w:sz w:val="24"/>
          <w:szCs w:val="24"/>
        </w:rPr>
        <w:t>:</w:t>
      </w:r>
      <w:r w:rsidR="00F75589" w:rsidRPr="00F75589">
        <w:rPr>
          <w:rStyle w:val="y2iqfc"/>
          <w:rFonts w:ascii="Times New Roman" w:hAnsi="Times New Roman" w:cs="Times New Roman"/>
          <w:i/>
          <w:iCs/>
          <w:sz w:val="24"/>
          <w:szCs w:val="24"/>
          <w:lang w:val="en"/>
        </w:rPr>
        <w:t xml:space="preserve"> forest fire, </w:t>
      </w:r>
      <w:r w:rsidR="00343AFA" w:rsidRPr="00343AFA">
        <w:rPr>
          <w:rStyle w:val="y2iqfc"/>
          <w:rFonts w:ascii="Times New Roman" w:hAnsi="Times New Roman" w:cs="Times New Roman"/>
          <w:i/>
          <w:iCs/>
          <w:sz w:val="24"/>
          <w:szCs w:val="24"/>
          <w:lang w:val="en"/>
        </w:rPr>
        <w:t>anthropogenic impact</w:t>
      </w:r>
      <w:r w:rsidR="00343AFA">
        <w:rPr>
          <w:rStyle w:val="y2iqfc"/>
          <w:rFonts w:ascii="Times New Roman" w:hAnsi="Times New Roman" w:cs="Times New Roman"/>
          <w:i/>
          <w:iCs/>
          <w:sz w:val="24"/>
          <w:szCs w:val="24"/>
          <w:lang w:val="bg-BG"/>
        </w:rPr>
        <w:t xml:space="preserve">, </w:t>
      </w:r>
      <w:r w:rsidR="00F75589" w:rsidRPr="00F75589">
        <w:rPr>
          <w:rStyle w:val="y2iqfc"/>
          <w:rFonts w:ascii="Times New Roman" w:hAnsi="Times New Roman" w:cs="Times New Roman"/>
          <w:i/>
          <w:iCs/>
          <w:sz w:val="24"/>
          <w:szCs w:val="24"/>
          <w:lang w:val="en"/>
        </w:rPr>
        <w:t>prevention</w:t>
      </w:r>
      <w:r w:rsidRPr="00F75589">
        <w:rPr>
          <w:rFonts w:ascii="Times New Roman" w:hAnsi="Times New Roman" w:cs="Times New Roman"/>
          <w:i/>
          <w:iCs/>
          <w:sz w:val="24"/>
          <w:szCs w:val="24"/>
        </w:rPr>
        <w:t>.</w:t>
      </w:r>
    </w:p>
    <w:p w14:paraId="548C6111" w14:textId="77777777" w:rsidR="00223C31" w:rsidRDefault="00223C31" w:rsidP="00B55EA0">
      <w:pPr>
        <w:shd w:val="clear" w:color="auto" w:fill="FFFFFF"/>
        <w:ind w:right="1" w:firstLine="709"/>
        <w:jc w:val="center"/>
        <w:rPr>
          <w:b/>
          <w:bCs/>
          <w:sz w:val="28"/>
          <w:szCs w:val="28"/>
          <w:lang w:val="en-US"/>
        </w:rPr>
      </w:pPr>
    </w:p>
    <w:p w14:paraId="6D73F8E1" w14:textId="77777777" w:rsidR="00CA28F9" w:rsidRPr="00CA28F9" w:rsidRDefault="00CA28F9" w:rsidP="00B55EA0">
      <w:pPr>
        <w:shd w:val="clear" w:color="auto" w:fill="FFFFFF"/>
        <w:ind w:right="1" w:firstLine="709"/>
        <w:jc w:val="center"/>
        <w:rPr>
          <w:b/>
          <w:bCs/>
          <w:sz w:val="28"/>
          <w:szCs w:val="28"/>
          <w:lang w:val="en-US"/>
        </w:rPr>
      </w:pPr>
    </w:p>
    <w:p w14:paraId="2874B96C" w14:textId="77777777" w:rsidR="00503BAE" w:rsidRPr="00503BAE" w:rsidRDefault="00503BAE" w:rsidP="0039698A">
      <w:pPr>
        <w:pStyle w:val="HTML0"/>
        <w:rPr>
          <w:rFonts w:ascii="Times New Roman" w:hAnsi="Times New Roman" w:cs="Times New Roman"/>
          <w:sz w:val="28"/>
          <w:szCs w:val="28"/>
          <w:shd w:val="clear" w:color="auto" w:fill="FFFFFF"/>
          <w:lang w:val="bg-BG"/>
        </w:rPr>
      </w:pPr>
      <w:r w:rsidRPr="00503BAE">
        <w:rPr>
          <w:rFonts w:ascii="Times New Roman" w:hAnsi="Times New Roman" w:cs="Times New Roman"/>
          <w:color w:val="000000"/>
          <w:sz w:val="28"/>
          <w:szCs w:val="28"/>
          <w:lang w:val="bg-BG"/>
        </w:rPr>
        <w:t>През последните години случаите на възникване на горски пожари в страната, макар и малки по размер стават все по-чести. Това е в резултат от повишената пожарна опасност в горите, следствие на създадените много иглолистни култури, на натрупване на големи количества отпадъци след сечта, както и на повишеното посещение на горите от туристи, пастири, работници, берачи на горски плодове и гъби, ловци и др.</w:t>
      </w:r>
    </w:p>
    <w:p w14:paraId="20FA1B75" w14:textId="77777777" w:rsidR="00503BAE" w:rsidRPr="00503BAE" w:rsidRDefault="00503BAE" w:rsidP="0039698A">
      <w:pPr>
        <w:tabs>
          <w:tab w:val="left" w:pos="709"/>
        </w:tabs>
        <w:rPr>
          <w:sz w:val="28"/>
          <w:szCs w:val="28"/>
          <w:shd w:val="clear" w:color="auto" w:fill="FFFFFF"/>
        </w:rPr>
      </w:pPr>
      <w:r w:rsidRPr="00503BAE">
        <w:rPr>
          <w:sz w:val="28"/>
          <w:szCs w:val="28"/>
          <w:shd w:val="clear" w:color="auto" w:fill="FFFFFF"/>
        </w:rPr>
        <w:t>За да бъдат правилно разрешени всички въпроси, свързани с борбата срещу горските пожари, се налага да се проучи природата на тези пожари.</w:t>
      </w:r>
    </w:p>
    <w:p w14:paraId="35FC2C53" w14:textId="77777777" w:rsidR="00223C31" w:rsidRPr="00503BAE" w:rsidRDefault="00503BAE" w:rsidP="0039698A">
      <w:pPr>
        <w:tabs>
          <w:tab w:val="left" w:pos="709"/>
        </w:tabs>
        <w:rPr>
          <w:color w:val="FF0000"/>
        </w:rPr>
      </w:pPr>
      <w:r w:rsidRPr="00503BAE">
        <w:rPr>
          <w:sz w:val="28"/>
          <w:szCs w:val="28"/>
          <w:shd w:val="clear" w:color="auto" w:fill="FFFFFF"/>
        </w:rPr>
        <w:t>Проучването на горските пожари обхваща следните по-важни въпроси: вид и разпространение на горските пожари по територия; разпределение на горските пожари по годишни времена; зависимост на горските пожари от свойствата и състава на горските насаждения; стопанско състояние на насажденията; метеорологични условия; причини за възникване на горските пожари и последствия от пожарите.</w:t>
      </w:r>
    </w:p>
    <w:p w14:paraId="3055050E" w14:textId="77777777" w:rsidR="006170F2" w:rsidRDefault="006170F2" w:rsidP="0039698A">
      <w:pPr>
        <w:rPr>
          <w:b/>
          <w:bCs/>
          <w:sz w:val="28"/>
          <w:szCs w:val="28"/>
        </w:rPr>
      </w:pPr>
    </w:p>
    <w:p w14:paraId="263D374F" w14:textId="2E55E593" w:rsidR="00503BAE" w:rsidRPr="00503BAE" w:rsidRDefault="00223C31" w:rsidP="0039698A">
      <w:pPr>
        <w:rPr>
          <w:sz w:val="28"/>
          <w:szCs w:val="28"/>
        </w:rPr>
      </w:pPr>
      <w:r w:rsidRPr="00503BAE">
        <w:rPr>
          <w:b/>
          <w:bCs/>
          <w:sz w:val="28"/>
          <w:szCs w:val="28"/>
          <w:lang w:val="en-US"/>
        </w:rPr>
        <w:t>1.</w:t>
      </w:r>
      <w:r w:rsidRPr="00846DBA">
        <w:rPr>
          <w:sz w:val="28"/>
          <w:szCs w:val="28"/>
          <w:lang w:val="en-US"/>
        </w:rPr>
        <w:t xml:space="preserve"> </w:t>
      </w:r>
      <w:r w:rsidR="001A7A36" w:rsidRPr="009326D3">
        <w:rPr>
          <w:b/>
          <w:sz w:val="28"/>
          <w:szCs w:val="28"/>
        </w:rPr>
        <w:t xml:space="preserve">Състояние и развитие на горските ресурси в </w:t>
      </w:r>
      <w:r w:rsidR="001A7A36">
        <w:rPr>
          <w:b/>
          <w:sz w:val="28"/>
          <w:szCs w:val="28"/>
        </w:rPr>
        <w:t xml:space="preserve">Република </w:t>
      </w:r>
      <w:r w:rsidR="001A7A36" w:rsidRPr="009326D3">
        <w:rPr>
          <w:b/>
          <w:sz w:val="28"/>
          <w:szCs w:val="28"/>
        </w:rPr>
        <w:t xml:space="preserve">България </w:t>
      </w:r>
      <w:r w:rsidR="001A7A36">
        <w:rPr>
          <w:b/>
          <w:sz w:val="28"/>
          <w:szCs w:val="28"/>
        </w:rPr>
        <w:t xml:space="preserve">за периода </w:t>
      </w:r>
      <w:r w:rsidR="001A7A36" w:rsidRPr="009326D3">
        <w:rPr>
          <w:b/>
          <w:sz w:val="28"/>
          <w:szCs w:val="28"/>
        </w:rPr>
        <w:t>2015</w:t>
      </w:r>
      <w:r w:rsidR="001A7A36">
        <w:rPr>
          <w:b/>
          <w:sz w:val="28"/>
          <w:szCs w:val="28"/>
        </w:rPr>
        <w:t xml:space="preserve"> </w:t>
      </w:r>
      <w:r w:rsidR="001A7A36" w:rsidRPr="009326D3">
        <w:rPr>
          <w:b/>
          <w:sz w:val="28"/>
          <w:szCs w:val="28"/>
        </w:rPr>
        <w:t>–</w:t>
      </w:r>
      <w:r w:rsidR="001A7A36">
        <w:rPr>
          <w:b/>
          <w:sz w:val="28"/>
          <w:szCs w:val="28"/>
        </w:rPr>
        <w:t xml:space="preserve"> </w:t>
      </w:r>
      <w:r w:rsidR="001A7A36" w:rsidRPr="009326D3">
        <w:rPr>
          <w:b/>
          <w:sz w:val="28"/>
          <w:szCs w:val="28"/>
        </w:rPr>
        <w:t>2025</w:t>
      </w:r>
      <w:r w:rsidR="001A7A36">
        <w:rPr>
          <w:b/>
          <w:sz w:val="28"/>
          <w:szCs w:val="28"/>
        </w:rPr>
        <w:t xml:space="preserve"> г</w:t>
      </w:r>
      <w:r w:rsidRPr="00846DBA">
        <w:rPr>
          <w:sz w:val="28"/>
          <w:szCs w:val="28"/>
        </w:rPr>
        <w:t>.</w:t>
      </w:r>
    </w:p>
    <w:p w14:paraId="56601608" w14:textId="7DD32D2C" w:rsidR="001A7A36" w:rsidRPr="001A7A36" w:rsidRDefault="001A7A36" w:rsidP="001A7A36">
      <w:pPr>
        <w:pStyle w:val="a0"/>
        <w:tabs>
          <w:tab w:val="left" w:pos="2490"/>
        </w:tabs>
        <w:spacing w:after="0" w:line="240" w:lineRule="auto"/>
        <w:rPr>
          <w:sz w:val="28"/>
          <w:szCs w:val="28"/>
        </w:rPr>
      </w:pPr>
      <w:r w:rsidRPr="001A7A36">
        <w:rPr>
          <w:sz w:val="28"/>
          <w:szCs w:val="28"/>
        </w:rPr>
        <w:lastRenderedPageBreak/>
        <w:t>През периода 2015</w:t>
      </w:r>
      <w:r>
        <w:rPr>
          <w:sz w:val="28"/>
          <w:szCs w:val="28"/>
        </w:rPr>
        <w:t xml:space="preserve"> </w:t>
      </w:r>
      <w:r w:rsidRPr="001A7A36">
        <w:rPr>
          <w:sz w:val="28"/>
          <w:szCs w:val="28"/>
        </w:rPr>
        <w:t>–</w:t>
      </w:r>
      <w:r>
        <w:rPr>
          <w:sz w:val="28"/>
          <w:szCs w:val="28"/>
        </w:rPr>
        <w:t xml:space="preserve"> </w:t>
      </w:r>
      <w:r w:rsidRPr="001A7A36">
        <w:rPr>
          <w:sz w:val="28"/>
          <w:szCs w:val="28"/>
        </w:rPr>
        <w:t>2025 г. горите в България запазват важно значение за екологичната стабилност, биоразнообразието и икономиката на страната. Горските територии обхващат около 37–38% от територията на държавата, като се наблюдава леко увеличаване на площите вследствие на залесяване и устойчиво управление. Основният дървесен ресурс включва иглолистни и широколистни видове, а добивът на дървесина се осъществява при прилагане на принципите на устойчивото горско стопанство.</w:t>
      </w:r>
    </w:p>
    <w:p w14:paraId="1D28EE73" w14:textId="27950327" w:rsidR="001A7A36" w:rsidRDefault="001A7A36" w:rsidP="001A7A36">
      <w:pPr>
        <w:pStyle w:val="a0"/>
        <w:tabs>
          <w:tab w:val="left" w:pos="2490"/>
        </w:tabs>
        <w:spacing w:after="0" w:line="240" w:lineRule="auto"/>
        <w:rPr>
          <w:sz w:val="28"/>
          <w:szCs w:val="28"/>
        </w:rPr>
      </w:pPr>
      <w:r w:rsidRPr="001A7A36">
        <w:rPr>
          <w:sz w:val="28"/>
          <w:szCs w:val="28"/>
        </w:rPr>
        <w:t>В разглеждания период се засилва прилагането на лесоустройствени планове, сертифициране по FSC</w:t>
      </w:r>
      <w:r w:rsidR="00995926" w:rsidRPr="00995926">
        <w:t xml:space="preserve"> </w:t>
      </w:r>
      <w:r w:rsidR="00995926" w:rsidRPr="00995926">
        <w:rPr>
          <w:sz w:val="28"/>
          <w:szCs w:val="28"/>
        </w:rPr>
        <w:t>(</w:t>
      </w:r>
      <w:r w:rsidR="00995926" w:rsidRPr="00995926">
        <w:rPr>
          <w:sz w:val="28"/>
          <w:szCs w:val="28"/>
          <w:lang w:val="en-US"/>
        </w:rPr>
        <w:t>Forest Stewardship Council</w:t>
      </w:r>
      <w:r w:rsidR="00B450A4">
        <w:rPr>
          <w:sz w:val="28"/>
          <w:szCs w:val="28"/>
        </w:rPr>
        <w:t xml:space="preserve"> </w:t>
      </w:r>
      <w:r w:rsidR="00B450A4" w:rsidRPr="001A7A36">
        <w:rPr>
          <w:sz w:val="28"/>
          <w:szCs w:val="28"/>
        </w:rPr>
        <w:t>–</w:t>
      </w:r>
      <w:r w:rsidR="00B450A4">
        <w:rPr>
          <w:sz w:val="28"/>
          <w:szCs w:val="28"/>
        </w:rPr>
        <w:t xml:space="preserve"> </w:t>
      </w:r>
      <w:r w:rsidR="00B450A4" w:rsidRPr="00B450A4">
        <w:rPr>
          <w:sz w:val="28"/>
          <w:szCs w:val="28"/>
        </w:rPr>
        <w:t>Съвет за стопанисване на горите</w:t>
      </w:r>
      <w:r w:rsidR="00995926" w:rsidRPr="00995926">
        <w:rPr>
          <w:sz w:val="28"/>
          <w:szCs w:val="28"/>
        </w:rPr>
        <w:t>)</w:t>
      </w:r>
      <w:r w:rsidRPr="001A7A36">
        <w:rPr>
          <w:sz w:val="28"/>
          <w:szCs w:val="28"/>
        </w:rPr>
        <w:t xml:space="preserve"> и PEFC </w:t>
      </w:r>
      <w:r w:rsidR="00995926" w:rsidRPr="00995926">
        <w:rPr>
          <w:sz w:val="28"/>
          <w:szCs w:val="28"/>
          <w:lang w:val="en-US"/>
        </w:rPr>
        <w:t>(</w:t>
      </w:r>
      <w:proofErr w:type="spellStart"/>
      <w:r w:rsidR="00995926" w:rsidRPr="00995926">
        <w:rPr>
          <w:sz w:val="28"/>
          <w:szCs w:val="28"/>
          <w:lang w:val="en-US"/>
        </w:rPr>
        <w:t>Programme</w:t>
      </w:r>
      <w:proofErr w:type="spellEnd"/>
      <w:r w:rsidR="00995926" w:rsidRPr="00995926">
        <w:rPr>
          <w:sz w:val="28"/>
          <w:szCs w:val="28"/>
          <w:lang w:val="en-US"/>
        </w:rPr>
        <w:t xml:space="preserve"> for the Endorsement of Forest Certification</w:t>
      </w:r>
      <w:r w:rsidR="00B450A4">
        <w:rPr>
          <w:sz w:val="28"/>
          <w:szCs w:val="28"/>
        </w:rPr>
        <w:t xml:space="preserve"> </w:t>
      </w:r>
      <w:r w:rsidR="00B450A4" w:rsidRPr="001A7A36">
        <w:rPr>
          <w:sz w:val="28"/>
          <w:szCs w:val="28"/>
        </w:rPr>
        <w:t>–</w:t>
      </w:r>
      <w:r w:rsidR="00B450A4">
        <w:rPr>
          <w:sz w:val="28"/>
          <w:szCs w:val="28"/>
        </w:rPr>
        <w:t xml:space="preserve"> </w:t>
      </w:r>
      <w:r w:rsidR="00B450A4" w:rsidRPr="00B450A4">
        <w:rPr>
          <w:sz w:val="28"/>
          <w:szCs w:val="28"/>
        </w:rPr>
        <w:t>Програма за одобряване на сертифицирането на горите</w:t>
      </w:r>
      <w:r w:rsidR="00995926" w:rsidRPr="00995926">
        <w:rPr>
          <w:sz w:val="28"/>
          <w:szCs w:val="28"/>
        </w:rPr>
        <w:t xml:space="preserve">) </w:t>
      </w:r>
      <w:r w:rsidRPr="001A7A36">
        <w:rPr>
          <w:sz w:val="28"/>
          <w:szCs w:val="28"/>
        </w:rPr>
        <w:t>и политики, насочени към опазване на биоразнообразието и възстановяване на деградирани горски територии. Горите продължават да изпълняват ключова роля за осигуряване на екосистемни услуги и климатична устойчивост.</w:t>
      </w:r>
    </w:p>
    <w:p w14:paraId="144B7861" w14:textId="77777777" w:rsidR="006170F2" w:rsidRDefault="006170F2" w:rsidP="001A7A36">
      <w:pPr>
        <w:pStyle w:val="a0"/>
        <w:tabs>
          <w:tab w:val="left" w:pos="2490"/>
        </w:tabs>
        <w:spacing w:after="0" w:line="240" w:lineRule="auto"/>
        <w:rPr>
          <w:b/>
          <w:bCs/>
          <w:sz w:val="28"/>
          <w:szCs w:val="28"/>
        </w:rPr>
      </w:pPr>
    </w:p>
    <w:p w14:paraId="5FF6A38C" w14:textId="39EB55E8" w:rsidR="00503BAE" w:rsidRPr="003466CE" w:rsidRDefault="003466CE" w:rsidP="001A7A36">
      <w:pPr>
        <w:pStyle w:val="a0"/>
        <w:tabs>
          <w:tab w:val="left" w:pos="2490"/>
        </w:tabs>
        <w:spacing w:after="0" w:line="240" w:lineRule="auto"/>
        <w:rPr>
          <w:b/>
          <w:bCs/>
          <w:sz w:val="28"/>
          <w:szCs w:val="28"/>
        </w:rPr>
      </w:pPr>
      <w:r w:rsidRPr="003466CE">
        <w:rPr>
          <w:b/>
          <w:bCs/>
          <w:sz w:val="28"/>
          <w:szCs w:val="28"/>
        </w:rPr>
        <w:t xml:space="preserve">2. </w:t>
      </w:r>
      <w:r w:rsidR="001A7A36" w:rsidRPr="001A7A36">
        <w:rPr>
          <w:b/>
          <w:bCs/>
          <w:sz w:val="28"/>
          <w:szCs w:val="28"/>
        </w:rPr>
        <w:t>Дигитализация, обществено участие и основни предизвикателства</w:t>
      </w:r>
      <w:r w:rsidR="001A7A36">
        <w:rPr>
          <w:b/>
          <w:bCs/>
          <w:sz w:val="28"/>
          <w:szCs w:val="28"/>
        </w:rPr>
        <w:t>.</w:t>
      </w:r>
    </w:p>
    <w:p w14:paraId="247E6A0A" w14:textId="77777777" w:rsidR="001A7A36" w:rsidRPr="001A7A36" w:rsidRDefault="001A7A36" w:rsidP="001A7A36">
      <w:pPr>
        <w:rPr>
          <w:sz w:val="28"/>
          <w:szCs w:val="28"/>
          <w:lang w:eastAsia="bg-BG"/>
        </w:rPr>
      </w:pPr>
      <w:r w:rsidRPr="001A7A36">
        <w:rPr>
          <w:sz w:val="28"/>
          <w:szCs w:val="28"/>
          <w:lang w:eastAsia="bg-BG"/>
        </w:rPr>
        <w:t>Наблюдава се развитие на дигиталните системи за мониторинг и контрол на горските ресурси чрез информационните системи на Изпълнителната агенция по горите и внедряване на нови софтуерни решения за управление на дървесните складове. Успоредно с това се увеличава общественото участие чрез образователни инициативи и приложения за повишаване на информираността относно опазването на горите.</w:t>
      </w:r>
    </w:p>
    <w:p w14:paraId="444A13DA" w14:textId="20B6CF09" w:rsidR="00503BAE" w:rsidRPr="00503BAE" w:rsidRDefault="001A7A36" w:rsidP="001A7A36">
      <w:pPr>
        <w:pStyle w:val="a0"/>
        <w:tabs>
          <w:tab w:val="left" w:pos="2490"/>
        </w:tabs>
        <w:spacing w:after="0" w:line="240" w:lineRule="auto"/>
        <w:rPr>
          <w:sz w:val="28"/>
          <w:szCs w:val="28"/>
        </w:rPr>
      </w:pPr>
      <w:r w:rsidRPr="001A7A36">
        <w:rPr>
          <w:sz w:val="28"/>
          <w:szCs w:val="28"/>
          <w:lang w:eastAsia="bg-BG"/>
        </w:rPr>
        <w:t>Наред с положителните тенденции, основни предизвикателства остават незаконният добив на дървесина, климатичните промени, засушаването, нападенията от вредители и повишеният риск от горски пожари. Това налага прилагането на интегрирани и модерни подходи за устойчиво управление и защита на горските ресурси.</w:t>
      </w:r>
      <w:r w:rsidR="00503BAE" w:rsidRPr="00503BAE">
        <w:rPr>
          <w:sz w:val="28"/>
          <w:szCs w:val="28"/>
        </w:rPr>
        <w:t xml:space="preserve"> </w:t>
      </w:r>
    </w:p>
    <w:p w14:paraId="7FE688D1" w14:textId="77777777" w:rsidR="00CA28F9" w:rsidRDefault="00CA28F9" w:rsidP="00B55EA0">
      <w:pPr>
        <w:pStyle w:val="a0"/>
        <w:tabs>
          <w:tab w:val="left" w:pos="2490"/>
        </w:tabs>
        <w:spacing w:after="0" w:line="240" w:lineRule="auto"/>
        <w:ind w:firstLine="709"/>
        <w:jc w:val="center"/>
        <w:rPr>
          <w:sz w:val="28"/>
          <w:szCs w:val="28"/>
          <w:lang w:val="en-US"/>
        </w:rPr>
      </w:pPr>
    </w:p>
    <w:p w14:paraId="1A60DBB7" w14:textId="77777777" w:rsidR="001A7A36" w:rsidRPr="001A7A36" w:rsidRDefault="0039698A" w:rsidP="0034658A">
      <w:pPr>
        <w:shd w:val="clear" w:color="auto" w:fill="FFFFFF"/>
        <w:ind w:firstLine="0"/>
        <w:jc w:val="center"/>
        <w:rPr>
          <w:sz w:val="28"/>
          <w:szCs w:val="28"/>
          <w:lang w:eastAsia="bg-BG"/>
        </w:rPr>
      </w:pPr>
      <w:r w:rsidRPr="0039698A">
        <w:rPr>
          <w:b/>
          <w:bCs/>
          <w:sz w:val="28"/>
          <w:szCs w:val="28"/>
        </w:rPr>
        <w:t>Таблица 1</w:t>
      </w:r>
      <w:r>
        <w:rPr>
          <w:sz w:val="28"/>
          <w:szCs w:val="28"/>
          <w:lang w:val="en-US"/>
        </w:rPr>
        <w:t xml:space="preserve"> </w:t>
      </w:r>
      <w:r w:rsidRPr="0039698A">
        <w:rPr>
          <w:sz w:val="28"/>
          <w:szCs w:val="28"/>
          <w:lang w:val="en-US"/>
        </w:rPr>
        <w:t>–</w:t>
      </w:r>
      <w:r>
        <w:rPr>
          <w:sz w:val="28"/>
          <w:szCs w:val="28"/>
          <w:lang w:val="en-US"/>
        </w:rPr>
        <w:t xml:space="preserve"> </w:t>
      </w:r>
      <w:r w:rsidR="001A7A36" w:rsidRPr="001A7A36">
        <w:rPr>
          <w:sz w:val="28"/>
          <w:szCs w:val="28"/>
          <w:lang w:eastAsia="bg-BG"/>
        </w:rPr>
        <w:t>Статистически преглед на основните числови показатели</w:t>
      </w:r>
    </w:p>
    <w:p w14:paraId="29ACF070" w14:textId="10D9BE3F" w:rsidR="00503BAE" w:rsidRDefault="001A7A36" w:rsidP="0034658A">
      <w:pPr>
        <w:pStyle w:val="a0"/>
        <w:tabs>
          <w:tab w:val="left" w:pos="2490"/>
        </w:tabs>
        <w:spacing w:after="0" w:line="240" w:lineRule="auto"/>
        <w:ind w:firstLine="0"/>
        <w:jc w:val="center"/>
        <w:rPr>
          <w:sz w:val="28"/>
          <w:szCs w:val="28"/>
          <w:lang w:eastAsia="bg-BG"/>
        </w:rPr>
      </w:pPr>
      <w:r w:rsidRPr="001A7A36">
        <w:rPr>
          <w:sz w:val="28"/>
          <w:szCs w:val="28"/>
          <w:lang w:eastAsia="bg-BG"/>
        </w:rPr>
        <w:t xml:space="preserve"> (2015–2025 г.)</w:t>
      </w:r>
    </w:p>
    <w:p w14:paraId="0FB6F498" w14:textId="77777777" w:rsidR="002B5049" w:rsidRPr="001A7A36" w:rsidRDefault="002B5049" w:rsidP="0034658A">
      <w:pPr>
        <w:pStyle w:val="a0"/>
        <w:tabs>
          <w:tab w:val="left" w:pos="2490"/>
        </w:tabs>
        <w:spacing w:after="0" w:line="240" w:lineRule="auto"/>
        <w:ind w:firstLine="0"/>
        <w:jc w:val="center"/>
        <w:rPr>
          <w:sz w:val="28"/>
          <w:szCs w:val="28"/>
        </w:rPr>
      </w:pPr>
    </w:p>
    <w:tbl>
      <w:tblPr>
        <w:tblW w:w="8369" w:type="dxa"/>
        <w:jc w:val="center"/>
        <w:tblCellMar>
          <w:left w:w="70" w:type="dxa"/>
          <w:right w:w="70" w:type="dxa"/>
        </w:tblCellMar>
        <w:tblLook w:val="04A0" w:firstRow="1" w:lastRow="0" w:firstColumn="1" w:lastColumn="0" w:noHBand="0" w:noVBand="1"/>
      </w:tblPr>
      <w:tblGrid>
        <w:gridCol w:w="5429"/>
        <w:gridCol w:w="2940"/>
      </w:tblGrid>
      <w:tr w:rsidR="001A7A36" w:rsidRPr="001A7A36" w14:paraId="5DC06130" w14:textId="77777777" w:rsidTr="0034658A">
        <w:trPr>
          <w:trHeight w:val="288"/>
          <w:jc w:val="center"/>
        </w:trPr>
        <w:tc>
          <w:tcPr>
            <w:tcW w:w="5429" w:type="dxa"/>
            <w:tcBorders>
              <w:top w:val="single" w:sz="4" w:space="0" w:color="auto"/>
              <w:left w:val="single" w:sz="4" w:space="0" w:color="auto"/>
              <w:bottom w:val="single" w:sz="4" w:space="0" w:color="auto"/>
              <w:right w:val="single" w:sz="4" w:space="0" w:color="auto"/>
            </w:tcBorders>
            <w:noWrap/>
            <w:vAlign w:val="bottom"/>
            <w:hideMark/>
          </w:tcPr>
          <w:p w14:paraId="71B3ED30" w14:textId="77777777" w:rsidR="001A7A36" w:rsidRPr="001A7A36" w:rsidRDefault="001A7A36" w:rsidP="001A7A36">
            <w:pPr>
              <w:spacing w:line="360" w:lineRule="auto"/>
              <w:ind w:firstLine="0"/>
              <w:jc w:val="center"/>
              <w:rPr>
                <w:b/>
                <w:bCs/>
                <w:color w:val="000000"/>
                <w:sz w:val="28"/>
                <w:szCs w:val="28"/>
                <w:lang w:eastAsia="bg-BG"/>
              </w:rPr>
            </w:pPr>
            <w:r w:rsidRPr="001A7A36">
              <w:rPr>
                <w:b/>
                <w:bCs/>
                <w:color w:val="000000"/>
                <w:sz w:val="28"/>
                <w:szCs w:val="28"/>
                <w:lang w:eastAsia="bg-BG"/>
              </w:rPr>
              <w:t>Показател</w:t>
            </w:r>
          </w:p>
        </w:tc>
        <w:tc>
          <w:tcPr>
            <w:tcW w:w="2940" w:type="dxa"/>
            <w:tcBorders>
              <w:top w:val="single" w:sz="4" w:space="0" w:color="auto"/>
              <w:left w:val="nil"/>
              <w:bottom w:val="single" w:sz="4" w:space="0" w:color="auto"/>
              <w:right w:val="single" w:sz="4" w:space="0" w:color="auto"/>
            </w:tcBorders>
            <w:noWrap/>
            <w:vAlign w:val="bottom"/>
            <w:hideMark/>
          </w:tcPr>
          <w:p w14:paraId="1E9F3BA8" w14:textId="77777777" w:rsidR="001A7A36" w:rsidRPr="001A7A36" w:rsidRDefault="001A7A36" w:rsidP="001A7A36">
            <w:pPr>
              <w:spacing w:line="360" w:lineRule="auto"/>
              <w:ind w:firstLine="0"/>
              <w:jc w:val="center"/>
              <w:rPr>
                <w:b/>
                <w:bCs/>
                <w:color w:val="000000"/>
                <w:sz w:val="28"/>
                <w:szCs w:val="28"/>
                <w:lang w:eastAsia="bg-BG"/>
              </w:rPr>
            </w:pPr>
            <w:r w:rsidRPr="001A7A36">
              <w:rPr>
                <w:b/>
                <w:bCs/>
                <w:color w:val="000000"/>
                <w:sz w:val="28"/>
                <w:szCs w:val="28"/>
                <w:lang w:eastAsia="bg-BG"/>
              </w:rPr>
              <w:t>Стойност</w:t>
            </w:r>
          </w:p>
        </w:tc>
      </w:tr>
      <w:tr w:rsidR="001A7A36" w:rsidRPr="001A7A36" w14:paraId="138C48FF" w14:textId="77777777" w:rsidTr="0034658A">
        <w:trPr>
          <w:trHeight w:val="288"/>
          <w:jc w:val="center"/>
        </w:trPr>
        <w:tc>
          <w:tcPr>
            <w:tcW w:w="5429" w:type="dxa"/>
            <w:tcBorders>
              <w:top w:val="nil"/>
              <w:left w:val="single" w:sz="4" w:space="0" w:color="auto"/>
              <w:bottom w:val="single" w:sz="4" w:space="0" w:color="auto"/>
              <w:right w:val="single" w:sz="4" w:space="0" w:color="auto"/>
            </w:tcBorders>
            <w:noWrap/>
            <w:vAlign w:val="bottom"/>
            <w:hideMark/>
          </w:tcPr>
          <w:p w14:paraId="385D6161" w14:textId="77777777" w:rsidR="001A7A36" w:rsidRPr="001A7A36" w:rsidRDefault="001A7A36" w:rsidP="001A7A36">
            <w:pPr>
              <w:spacing w:line="360" w:lineRule="auto"/>
              <w:ind w:firstLine="0"/>
              <w:rPr>
                <w:color w:val="000000"/>
                <w:sz w:val="28"/>
                <w:szCs w:val="28"/>
                <w:lang w:eastAsia="bg-BG"/>
              </w:rPr>
            </w:pPr>
            <w:r w:rsidRPr="001A7A36">
              <w:rPr>
                <w:color w:val="000000"/>
                <w:sz w:val="28"/>
                <w:szCs w:val="28"/>
                <w:lang w:eastAsia="bg-BG"/>
              </w:rPr>
              <w:t>Обща площ на горите</w:t>
            </w:r>
          </w:p>
        </w:tc>
        <w:tc>
          <w:tcPr>
            <w:tcW w:w="2940" w:type="dxa"/>
            <w:tcBorders>
              <w:top w:val="nil"/>
              <w:left w:val="nil"/>
              <w:bottom w:val="single" w:sz="4" w:space="0" w:color="auto"/>
              <w:right w:val="single" w:sz="4" w:space="0" w:color="auto"/>
            </w:tcBorders>
            <w:noWrap/>
            <w:vAlign w:val="bottom"/>
            <w:hideMark/>
          </w:tcPr>
          <w:p w14:paraId="716D9223" w14:textId="77777777" w:rsidR="001A7A36" w:rsidRPr="001A7A36" w:rsidRDefault="001A7A36" w:rsidP="001A7A36">
            <w:pPr>
              <w:spacing w:line="360" w:lineRule="auto"/>
              <w:ind w:firstLine="0"/>
              <w:jc w:val="center"/>
              <w:rPr>
                <w:color w:val="000000"/>
                <w:sz w:val="28"/>
                <w:szCs w:val="28"/>
                <w:lang w:eastAsia="bg-BG"/>
              </w:rPr>
            </w:pPr>
            <w:r w:rsidRPr="001A7A36">
              <w:rPr>
                <w:color w:val="000000"/>
                <w:sz w:val="28"/>
                <w:szCs w:val="28"/>
                <w:lang w:eastAsia="bg-BG"/>
              </w:rPr>
              <w:t>~3,9 млн. </w:t>
            </w:r>
            <w:r w:rsidRPr="001A7A36">
              <w:rPr>
                <w:color w:val="000000"/>
                <w:sz w:val="28"/>
                <w:szCs w:val="28"/>
                <w:lang w:val="en-US" w:eastAsia="bg-BG"/>
              </w:rPr>
              <w:t>h</w:t>
            </w:r>
            <w:r w:rsidRPr="001A7A36">
              <w:rPr>
                <w:color w:val="000000"/>
                <w:sz w:val="28"/>
                <w:szCs w:val="28"/>
                <w:lang w:eastAsia="bg-BG"/>
              </w:rPr>
              <w:t>а</w:t>
            </w:r>
          </w:p>
        </w:tc>
      </w:tr>
      <w:tr w:rsidR="001A7A36" w:rsidRPr="001A7A36" w14:paraId="71DF9064" w14:textId="77777777" w:rsidTr="0034658A">
        <w:trPr>
          <w:trHeight w:val="288"/>
          <w:jc w:val="center"/>
        </w:trPr>
        <w:tc>
          <w:tcPr>
            <w:tcW w:w="5429" w:type="dxa"/>
            <w:tcBorders>
              <w:top w:val="nil"/>
              <w:left w:val="single" w:sz="4" w:space="0" w:color="auto"/>
              <w:bottom w:val="single" w:sz="4" w:space="0" w:color="auto"/>
              <w:right w:val="single" w:sz="4" w:space="0" w:color="auto"/>
            </w:tcBorders>
            <w:noWrap/>
            <w:vAlign w:val="bottom"/>
            <w:hideMark/>
          </w:tcPr>
          <w:p w14:paraId="07D910EB" w14:textId="77777777" w:rsidR="001A7A36" w:rsidRPr="001A7A36" w:rsidRDefault="001A7A36" w:rsidP="001A7A36">
            <w:pPr>
              <w:spacing w:line="360" w:lineRule="auto"/>
              <w:ind w:firstLine="0"/>
              <w:rPr>
                <w:color w:val="000000"/>
                <w:sz w:val="28"/>
                <w:szCs w:val="28"/>
                <w:lang w:eastAsia="bg-BG"/>
              </w:rPr>
            </w:pPr>
            <w:r w:rsidRPr="001A7A36">
              <w:rPr>
                <w:color w:val="000000"/>
                <w:sz w:val="28"/>
                <w:szCs w:val="28"/>
                <w:lang w:eastAsia="bg-BG"/>
              </w:rPr>
              <w:t>Процент покритие на страната</w:t>
            </w:r>
          </w:p>
        </w:tc>
        <w:tc>
          <w:tcPr>
            <w:tcW w:w="2940" w:type="dxa"/>
            <w:tcBorders>
              <w:top w:val="nil"/>
              <w:left w:val="nil"/>
              <w:bottom w:val="single" w:sz="4" w:space="0" w:color="auto"/>
              <w:right w:val="single" w:sz="4" w:space="0" w:color="auto"/>
            </w:tcBorders>
            <w:noWrap/>
            <w:vAlign w:val="bottom"/>
            <w:hideMark/>
          </w:tcPr>
          <w:p w14:paraId="2D6AB647" w14:textId="77777777" w:rsidR="001A7A36" w:rsidRPr="001A7A36" w:rsidRDefault="001A7A36" w:rsidP="001A7A36">
            <w:pPr>
              <w:spacing w:line="360" w:lineRule="auto"/>
              <w:ind w:firstLine="0"/>
              <w:jc w:val="center"/>
              <w:rPr>
                <w:color w:val="000000"/>
                <w:sz w:val="28"/>
                <w:szCs w:val="28"/>
                <w:lang w:eastAsia="bg-BG"/>
              </w:rPr>
            </w:pPr>
            <w:r w:rsidRPr="001A7A36">
              <w:rPr>
                <w:color w:val="000000"/>
                <w:sz w:val="28"/>
                <w:szCs w:val="28"/>
                <w:lang w:eastAsia="bg-BG"/>
              </w:rPr>
              <w:t>37–38%</w:t>
            </w:r>
          </w:p>
        </w:tc>
      </w:tr>
      <w:tr w:rsidR="001A7A36" w:rsidRPr="001A7A36" w14:paraId="30F0D75A" w14:textId="77777777" w:rsidTr="0034658A">
        <w:trPr>
          <w:trHeight w:val="288"/>
          <w:jc w:val="center"/>
        </w:trPr>
        <w:tc>
          <w:tcPr>
            <w:tcW w:w="5429" w:type="dxa"/>
            <w:tcBorders>
              <w:top w:val="nil"/>
              <w:left w:val="single" w:sz="4" w:space="0" w:color="auto"/>
              <w:bottom w:val="single" w:sz="4" w:space="0" w:color="auto"/>
              <w:right w:val="single" w:sz="4" w:space="0" w:color="auto"/>
            </w:tcBorders>
            <w:noWrap/>
            <w:vAlign w:val="bottom"/>
            <w:hideMark/>
          </w:tcPr>
          <w:p w14:paraId="28B33AED" w14:textId="77777777" w:rsidR="001A7A36" w:rsidRPr="001A7A36" w:rsidRDefault="001A7A36" w:rsidP="001A7A36">
            <w:pPr>
              <w:spacing w:line="360" w:lineRule="auto"/>
              <w:ind w:firstLine="0"/>
              <w:rPr>
                <w:color w:val="000000"/>
                <w:sz w:val="28"/>
                <w:szCs w:val="28"/>
                <w:lang w:eastAsia="bg-BG"/>
              </w:rPr>
            </w:pPr>
            <w:r w:rsidRPr="001A7A36">
              <w:rPr>
                <w:color w:val="000000"/>
                <w:sz w:val="28"/>
                <w:szCs w:val="28"/>
                <w:lang w:eastAsia="bg-BG"/>
              </w:rPr>
              <w:t>Средногодишен прираст на дървесина</w:t>
            </w:r>
          </w:p>
        </w:tc>
        <w:tc>
          <w:tcPr>
            <w:tcW w:w="2940" w:type="dxa"/>
            <w:tcBorders>
              <w:top w:val="nil"/>
              <w:left w:val="nil"/>
              <w:bottom w:val="single" w:sz="4" w:space="0" w:color="auto"/>
              <w:right w:val="single" w:sz="4" w:space="0" w:color="auto"/>
            </w:tcBorders>
            <w:noWrap/>
            <w:vAlign w:val="bottom"/>
            <w:hideMark/>
          </w:tcPr>
          <w:p w14:paraId="7EE84D77" w14:textId="77777777" w:rsidR="001A7A36" w:rsidRPr="001A7A36" w:rsidRDefault="001A7A36" w:rsidP="001A7A36">
            <w:pPr>
              <w:spacing w:line="360" w:lineRule="auto"/>
              <w:ind w:firstLine="0"/>
              <w:jc w:val="center"/>
              <w:rPr>
                <w:color w:val="000000"/>
                <w:sz w:val="28"/>
                <w:szCs w:val="28"/>
                <w:lang w:eastAsia="bg-BG"/>
              </w:rPr>
            </w:pPr>
            <w:r w:rsidRPr="001A7A36">
              <w:rPr>
                <w:color w:val="000000"/>
                <w:sz w:val="28"/>
                <w:szCs w:val="28"/>
                <w:lang w:eastAsia="bg-BG"/>
              </w:rPr>
              <w:t>4–5 млн. </w:t>
            </w:r>
            <w:r w:rsidRPr="001A7A36">
              <w:rPr>
                <w:color w:val="000000"/>
                <w:sz w:val="28"/>
                <w:szCs w:val="28"/>
                <w:lang w:val="en-US" w:eastAsia="bg-BG"/>
              </w:rPr>
              <w:t>m</w:t>
            </w:r>
            <w:r w:rsidRPr="001A7A36">
              <w:rPr>
                <w:color w:val="000000"/>
                <w:sz w:val="28"/>
                <w:szCs w:val="28"/>
                <w:lang w:eastAsia="bg-BG"/>
              </w:rPr>
              <w:t>³</w:t>
            </w:r>
          </w:p>
        </w:tc>
      </w:tr>
      <w:tr w:rsidR="001A7A36" w:rsidRPr="001A7A36" w14:paraId="2AAB17AE" w14:textId="77777777" w:rsidTr="0034658A">
        <w:trPr>
          <w:trHeight w:val="288"/>
          <w:jc w:val="center"/>
        </w:trPr>
        <w:tc>
          <w:tcPr>
            <w:tcW w:w="5429" w:type="dxa"/>
            <w:tcBorders>
              <w:top w:val="nil"/>
              <w:left w:val="single" w:sz="4" w:space="0" w:color="auto"/>
              <w:bottom w:val="single" w:sz="4" w:space="0" w:color="auto"/>
              <w:right w:val="single" w:sz="4" w:space="0" w:color="auto"/>
            </w:tcBorders>
            <w:noWrap/>
            <w:vAlign w:val="bottom"/>
            <w:hideMark/>
          </w:tcPr>
          <w:p w14:paraId="22825AC2" w14:textId="77777777" w:rsidR="001A7A36" w:rsidRPr="001A7A36" w:rsidRDefault="001A7A36" w:rsidP="001A7A36">
            <w:pPr>
              <w:spacing w:line="360" w:lineRule="auto"/>
              <w:ind w:firstLine="0"/>
              <w:rPr>
                <w:color w:val="000000"/>
                <w:sz w:val="28"/>
                <w:szCs w:val="28"/>
                <w:lang w:eastAsia="bg-BG"/>
              </w:rPr>
            </w:pPr>
            <w:r w:rsidRPr="001A7A36">
              <w:rPr>
                <w:color w:val="000000"/>
                <w:sz w:val="28"/>
                <w:szCs w:val="28"/>
                <w:lang w:eastAsia="bg-BG"/>
              </w:rPr>
              <w:t>Годишен добив на дървесина</w:t>
            </w:r>
          </w:p>
        </w:tc>
        <w:tc>
          <w:tcPr>
            <w:tcW w:w="2940" w:type="dxa"/>
            <w:tcBorders>
              <w:top w:val="nil"/>
              <w:left w:val="nil"/>
              <w:bottom w:val="single" w:sz="4" w:space="0" w:color="auto"/>
              <w:right w:val="single" w:sz="4" w:space="0" w:color="auto"/>
            </w:tcBorders>
            <w:noWrap/>
            <w:vAlign w:val="bottom"/>
            <w:hideMark/>
          </w:tcPr>
          <w:p w14:paraId="7DE08DC1" w14:textId="77777777" w:rsidR="001A7A36" w:rsidRPr="001A7A36" w:rsidRDefault="001A7A36" w:rsidP="001A7A36">
            <w:pPr>
              <w:spacing w:line="360" w:lineRule="auto"/>
              <w:ind w:firstLine="0"/>
              <w:jc w:val="center"/>
              <w:rPr>
                <w:color w:val="000000"/>
                <w:sz w:val="28"/>
                <w:szCs w:val="28"/>
                <w:lang w:eastAsia="bg-BG"/>
              </w:rPr>
            </w:pPr>
            <w:r w:rsidRPr="001A7A36">
              <w:rPr>
                <w:color w:val="000000"/>
                <w:sz w:val="28"/>
                <w:szCs w:val="28"/>
                <w:lang w:eastAsia="bg-BG"/>
              </w:rPr>
              <w:t>3–3,5 млн. </w:t>
            </w:r>
            <w:r w:rsidRPr="001A7A36">
              <w:rPr>
                <w:color w:val="000000"/>
                <w:sz w:val="28"/>
                <w:szCs w:val="28"/>
                <w:lang w:val="en-US" w:eastAsia="bg-BG"/>
              </w:rPr>
              <w:t>m</w:t>
            </w:r>
            <w:r w:rsidRPr="001A7A36">
              <w:rPr>
                <w:color w:val="000000"/>
                <w:sz w:val="28"/>
                <w:szCs w:val="28"/>
                <w:lang w:eastAsia="bg-BG"/>
              </w:rPr>
              <w:t>³</w:t>
            </w:r>
          </w:p>
        </w:tc>
      </w:tr>
      <w:tr w:rsidR="001A7A36" w:rsidRPr="001A7A36" w14:paraId="0474A32D" w14:textId="77777777" w:rsidTr="0034658A">
        <w:trPr>
          <w:trHeight w:val="288"/>
          <w:jc w:val="center"/>
        </w:trPr>
        <w:tc>
          <w:tcPr>
            <w:tcW w:w="5429" w:type="dxa"/>
            <w:tcBorders>
              <w:top w:val="nil"/>
              <w:left w:val="single" w:sz="4" w:space="0" w:color="auto"/>
              <w:bottom w:val="single" w:sz="4" w:space="0" w:color="auto"/>
              <w:right w:val="single" w:sz="4" w:space="0" w:color="auto"/>
            </w:tcBorders>
            <w:noWrap/>
            <w:vAlign w:val="bottom"/>
            <w:hideMark/>
          </w:tcPr>
          <w:p w14:paraId="00B83DB7" w14:textId="77777777" w:rsidR="001A7A36" w:rsidRPr="001A7A36" w:rsidRDefault="001A7A36" w:rsidP="001A7A36">
            <w:pPr>
              <w:spacing w:line="360" w:lineRule="auto"/>
              <w:ind w:firstLine="0"/>
              <w:rPr>
                <w:color w:val="000000"/>
                <w:sz w:val="28"/>
                <w:szCs w:val="28"/>
                <w:lang w:eastAsia="bg-BG"/>
              </w:rPr>
            </w:pPr>
            <w:r w:rsidRPr="001A7A36">
              <w:rPr>
                <w:color w:val="000000"/>
                <w:sz w:val="28"/>
                <w:szCs w:val="28"/>
                <w:lang w:eastAsia="bg-BG"/>
              </w:rPr>
              <w:t>FSC/PEFC сертификация</w:t>
            </w:r>
          </w:p>
        </w:tc>
        <w:tc>
          <w:tcPr>
            <w:tcW w:w="2940" w:type="dxa"/>
            <w:tcBorders>
              <w:top w:val="nil"/>
              <w:left w:val="nil"/>
              <w:bottom w:val="single" w:sz="4" w:space="0" w:color="auto"/>
              <w:right w:val="single" w:sz="4" w:space="0" w:color="auto"/>
            </w:tcBorders>
            <w:noWrap/>
            <w:vAlign w:val="bottom"/>
            <w:hideMark/>
          </w:tcPr>
          <w:p w14:paraId="37243E3E" w14:textId="77777777" w:rsidR="001A7A36" w:rsidRPr="001A7A36" w:rsidRDefault="001A7A36" w:rsidP="001A7A36">
            <w:pPr>
              <w:spacing w:line="360" w:lineRule="auto"/>
              <w:ind w:firstLine="0"/>
              <w:jc w:val="center"/>
              <w:rPr>
                <w:color w:val="000000"/>
                <w:sz w:val="28"/>
                <w:szCs w:val="28"/>
                <w:lang w:eastAsia="bg-BG"/>
              </w:rPr>
            </w:pPr>
            <w:r w:rsidRPr="001A7A36">
              <w:rPr>
                <w:color w:val="000000"/>
                <w:sz w:val="28"/>
                <w:szCs w:val="28"/>
                <w:lang w:eastAsia="bg-BG"/>
              </w:rPr>
              <w:t>активно прилагана</w:t>
            </w:r>
          </w:p>
        </w:tc>
      </w:tr>
    </w:tbl>
    <w:p w14:paraId="2C404D4B" w14:textId="77777777" w:rsidR="0034658A" w:rsidRDefault="0034658A" w:rsidP="0034658A">
      <w:pPr>
        <w:pStyle w:val="a0"/>
        <w:tabs>
          <w:tab w:val="left" w:pos="2490"/>
        </w:tabs>
        <w:ind w:firstLine="709"/>
        <w:rPr>
          <w:sz w:val="28"/>
          <w:szCs w:val="28"/>
        </w:rPr>
      </w:pPr>
    </w:p>
    <w:p w14:paraId="6FCFDBA8" w14:textId="77777777" w:rsidR="002B5049" w:rsidRDefault="002B5049" w:rsidP="0034658A">
      <w:pPr>
        <w:pStyle w:val="a0"/>
        <w:tabs>
          <w:tab w:val="left" w:pos="2490"/>
        </w:tabs>
        <w:spacing w:after="0" w:line="240" w:lineRule="auto"/>
        <w:ind w:firstLine="0"/>
        <w:jc w:val="center"/>
        <w:rPr>
          <w:b/>
          <w:bCs/>
          <w:sz w:val="28"/>
          <w:szCs w:val="28"/>
        </w:rPr>
      </w:pPr>
    </w:p>
    <w:p w14:paraId="471C749D" w14:textId="77777777" w:rsidR="002B5049" w:rsidRDefault="002B5049" w:rsidP="0034658A">
      <w:pPr>
        <w:pStyle w:val="a0"/>
        <w:tabs>
          <w:tab w:val="left" w:pos="2490"/>
        </w:tabs>
        <w:spacing w:after="0" w:line="240" w:lineRule="auto"/>
        <w:ind w:firstLine="0"/>
        <w:jc w:val="center"/>
        <w:rPr>
          <w:b/>
          <w:bCs/>
          <w:sz w:val="28"/>
          <w:szCs w:val="28"/>
        </w:rPr>
      </w:pPr>
    </w:p>
    <w:p w14:paraId="42526385" w14:textId="77777777" w:rsidR="002B5049" w:rsidRDefault="002B5049" w:rsidP="0034658A">
      <w:pPr>
        <w:pStyle w:val="a0"/>
        <w:tabs>
          <w:tab w:val="left" w:pos="2490"/>
        </w:tabs>
        <w:spacing w:after="0" w:line="240" w:lineRule="auto"/>
        <w:ind w:firstLine="0"/>
        <w:jc w:val="center"/>
        <w:rPr>
          <w:b/>
          <w:bCs/>
          <w:sz w:val="28"/>
          <w:szCs w:val="28"/>
        </w:rPr>
      </w:pPr>
    </w:p>
    <w:p w14:paraId="26518FA6" w14:textId="1AEE697A" w:rsidR="003466CE" w:rsidRDefault="0034658A" w:rsidP="0034658A">
      <w:pPr>
        <w:pStyle w:val="a0"/>
        <w:tabs>
          <w:tab w:val="left" w:pos="2490"/>
        </w:tabs>
        <w:spacing w:after="0" w:line="240" w:lineRule="auto"/>
        <w:ind w:firstLine="0"/>
        <w:jc w:val="center"/>
        <w:rPr>
          <w:sz w:val="28"/>
          <w:szCs w:val="28"/>
        </w:rPr>
      </w:pPr>
      <w:r w:rsidRPr="0034658A">
        <w:rPr>
          <w:b/>
          <w:bCs/>
          <w:sz w:val="28"/>
          <w:szCs w:val="28"/>
        </w:rPr>
        <w:lastRenderedPageBreak/>
        <w:t xml:space="preserve">Таблица </w:t>
      </w:r>
      <w:r>
        <w:rPr>
          <w:b/>
          <w:bCs/>
          <w:sz w:val="28"/>
          <w:szCs w:val="28"/>
        </w:rPr>
        <w:t>2</w:t>
      </w:r>
      <w:r w:rsidRPr="0034658A">
        <w:rPr>
          <w:sz w:val="28"/>
          <w:szCs w:val="28"/>
        </w:rPr>
        <w:t xml:space="preserve"> – Справка на горските пожари в Р България за периода 2015</w:t>
      </w:r>
      <w:r>
        <w:rPr>
          <w:sz w:val="28"/>
          <w:szCs w:val="28"/>
        </w:rPr>
        <w:t xml:space="preserve"> </w:t>
      </w:r>
      <w:r w:rsidRPr="0034658A">
        <w:rPr>
          <w:sz w:val="28"/>
          <w:szCs w:val="28"/>
        </w:rPr>
        <w:t>–2025 г. по данни на Изпълнителна агенция по горите</w:t>
      </w:r>
    </w:p>
    <w:p w14:paraId="31B96FC6" w14:textId="77777777" w:rsidR="002B5049" w:rsidRPr="00503BAE" w:rsidRDefault="002B5049" w:rsidP="0034658A">
      <w:pPr>
        <w:pStyle w:val="a0"/>
        <w:tabs>
          <w:tab w:val="left" w:pos="2490"/>
        </w:tabs>
        <w:spacing w:after="0" w:line="240" w:lineRule="auto"/>
        <w:ind w:firstLine="0"/>
        <w:jc w:val="center"/>
        <w:rPr>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9"/>
        <w:gridCol w:w="976"/>
        <w:gridCol w:w="1077"/>
        <w:gridCol w:w="1077"/>
        <w:gridCol w:w="1169"/>
        <w:gridCol w:w="975"/>
        <w:gridCol w:w="975"/>
        <w:gridCol w:w="2039"/>
      </w:tblGrid>
      <w:tr w:rsidR="002B5049" w:rsidRPr="002B5049" w14:paraId="3DFD0B4D" w14:textId="77777777" w:rsidTr="002B5049">
        <w:trPr>
          <w:trHeight w:val="2159"/>
          <w:jc w:val="center"/>
        </w:trPr>
        <w:tc>
          <w:tcPr>
            <w:tcW w:w="999" w:type="dxa"/>
            <w:textDirection w:val="btLr"/>
            <w:vAlign w:val="center"/>
          </w:tcPr>
          <w:p w14:paraId="0DDA8397" w14:textId="77777777" w:rsidR="002B5049" w:rsidRPr="003D1563" w:rsidRDefault="002B5049" w:rsidP="003D1563">
            <w:pPr>
              <w:ind w:left="113" w:right="113" w:firstLine="0"/>
              <w:jc w:val="center"/>
              <w:rPr>
                <w:b/>
                <w:sz w:val="28"/>
                <w:szCs w:val="28"/>
                <w:lang w:eastAsia="bg-BG"/>
              </w:rPr>
            </w:pPr>
            <w:r w:rsidRPr="003D1563">
              <w:rPr>
                <w:b/>
                <w:sz w:val="28"/>
                <w:szCs w:val="28"/>
                <w:lang w:eastAsia="bg-BG"/>
              </w:rPr>
              <w:t>Година</w:t>
            </w:r>
          </w:p>
        </w:tc>
        <w:tc>
          <w:tcPr>
            <w:tcW w:w="976" w:type="dxa"/>
            <w:textDirection w:val="btLr"/>
            <w:vAlign w:val="center"/>
          </w:tcPr>
          <w:p w14:paraId="12F6E87D" w14:textId="77777777" w:rsidR="002B5049" w:rsidRPr="003D1563" w:rsidRDefault="002B5049" w:rsidP="003D1563">
            <w:pPr>
              <w:ind w:left="113" w:right="113" w:firstLine="0"/>
              <w:jc w:val="center"/>
              <w:rPr>
                <w:b/>
                <w:sz w:val="28"/>
                <w:szCs w:val="28"/>
                <w:lang w:eastAsia="bg-BG"/>
              </w:rPr>
            </w:pPr>
            <w:r w:rsidRPr="003D1563">
              <w:rPr>
                <w:b/>
                <w:sz w:val="28"/>
                <w:szCs w:val="28"/>
                <w:lang w:eastAsia="bg-BG"/>
              </w:rPr>
              <w:t>Брой пожари</w:t>
            </w:r>
          </w:p>
        </w:tc>
        <w:tc>
          <w:tcPr>
            <w:tcW w:w="1077" w:type="dxa"/>
            <w:textDirection w:val="btLr"/>
            <w:vAlign w:val="center"/>
          </w:tcPr>
          <w:p w14:paraId="2541B278" w14:textId="77777777" w:rsidR="002B5049" w:rsidRPr="003D1563" w:rsidRDefault="002B5049" w:rsidP="003D1563">
            <w:pPr>
              <w:ind w:left="113" w:right="113" w:firstLine="0"/>
              <w:jc w:val="center"/>
              <w:rPr>
                <w:b/>
                <w:sz w:val="28"/>
                <w:szCs w:val="28"/>
                <w:lang w:eastAsia="bg-BG"/>
              </w:rPr>
            </w:pPr>
            <w:r w:rsidRPr="003D1563">
              <w:rPr>
                <w:b/>
                <w:sz w:val="28"/>
                <w:szCs w:val="28"/>
                <w:lang w:eastAsia="bg-BG"/>
              </w:rPr>
              <w:t xml:space="preserve">Опожарени площи, </w:t>
            </w:r>
            <w:r w:rsidRPr="003D1563">
              <w:rPr>
                <w:b/>
                <w:sz w:val="28"/>
                <w:szCs w:val="28"/>
                <w:lang w:val="en-US" w:eastAsia="bg-BG"/>
              </w:rPr>
              <w:t>h</w:t>
            </w:r>
            <w:r w:rsidRPr="003D1563">
              <w:rPr>
                <w:b/>
                <w:sz w:val="28"/>
                <w:szCs w:val="28"/>
                <w:lang w:eastAsia="bg-BG"/>
              </w:rPr>
              <w:t>а</w:t>
            </w:r>
          </w:p>
        </w:tc>
        <w:tc>
          <w:tcPr>
            <w:tcW w:w="1077" w:type="dxa"/>
            <w:textDirection w:val="btLr"/>
            <w:vAlign w:val="center"/>
          </w:tcPr>
          <w:p w14:paraId="64685BC4" w14:textId="77777777" w:rsidR="002B5049" w:rsidRPr="003D1563" w:rsidRDefault="002B5049" w:rsidP="003D1563">
            <w:pPr>
              <w:ind w:left="113" w:right="113" w:firstLine="0"/>
              <w:jc w:val="center"/>
              <w:rPr>
                <w:b/>
                <w:sz w:val="28"/>
                <w:szCs w:val="28"/>
                <w:lang w:eastAsia="bg-BG"/>
              </w:rPr>
            </w:pPr>
            <w:r w:rsidRPr="003D1563">
              <w:rPr>
                <w:b/>
                <w:sz w:val="28"/>
                <w:szCs w:val="28"/>
                <w:lang w:eastAsia="bg-BG"/>
              </w:rPr>
              <w:t xml:space="preserve">Опожарени горски площи, </w:t>
            </w:r>
            <w:r w:rsidRPr="003D1563">
              <w:rPr>
                <w:b/>
                <w:sz w:val="28"/>
                <w:szCs w:val="28"/>
                <w:lang w:val="en-US" w:eastAsia="bg-BG"/>
              </w:rPr>
              <w:t>h</w:t>
            </w:r>
            <w:r w:rsidRPr="003D1563">
              <w:rPr>
                <w:b/>
                <w:sz w:val="28"/>
                <w:szCs w:val="28"/>
                <w:lang w:eastAsia="bg-BG"/>
              </w:rPr>
              <w:t>а</w:t>
            </w:r>
          </w:p>
        </w:tc>
        <w:tc>
          <w:tcPr>
            <w:tcW w:w="1169" w:type="dxa"/>
            <w:textDirection w:val="btLr"/>
            <w:vAlign w:val="center"/>
          </w:tcPr>
          <w:p w14:paraId="1295548F" w14:textId="77777777" w:rsidR="002B5049" w:rsidRPr="003D1563" w:rsidRDefault="002B5049" w:rsidP="003D1563">
            <w:pPr>
              <w:ind w:left="113" w:right="113" w:firstLine="0"/>
              <w:jc w:val="center"/>
              <w:rPr>
                <w:b/>
                <w:sz w:val="28"/>
                <w:szCs w:val="28"/>
                <w:lang w:eastAsia="bg-BG"/>
              </w:rPr>
            </w:pPr>
            <w:r w:rsidRPr="003D1563">
              <w:rPr>
                <w:b/>
                <w:sz w:val="28"/>
                <w:szCs w:val="28"/>
                <w:lang w:eastAsia="bg-BG"/>
              </w:rPr>
              <w:t>Причинени от човешки действия, бр.</w:t>
            </w:r>
          </w:p>
        </w:tc>
        <w:tc>
          <w:tcPr>
            <w:tcW w:w="975" w:type="dxa"/>
            <w:textDirection w:val="btLr"/>
            <w:vAlign w:val="center"/>
          </w:tcPr>
          <w:p w14:paraId="05D9AA13" w14:textId="77777777" w:rsidR="002B5049" w:rsidRPr="003D1563" w:rsidRDefault="002B5049" w:rsidP="003D1563">
            <w:pPr>
              <w:ind w:left="113" w:right="113" w:firstLine="0"/>
              <w:jc w:val="center"/>
              <w:rPr>
                <w:b/>
                <w:sz w:val="28"/>
                <w:szCs w:val="28"/>
                <w:lang w:eastAsia="bg-BG"/>
              </w:rPr>
            </w:pPr>
            <w:r w:rsidRPr="003D1563">
              <w:rPr>
                <w:b/>
                <w:sz w:val="28"/>
                <w:szCs w:val="28"/>
                <w:lang w:eastAsia="bg-BG"/>
              </w:rPr>
              <w:t>Естествени причини, бр.</w:t>
            </w:r>
          </w:p>
        </w:tc>
        <w:tc>
          <w:tcPr>
            <w:tcW w:w="975" w:type="dxa"/>
            <w:textDirection w:val="btLr"/>
            <w:vAlign w:val="center"/>
          </w:tcPr>
          <w:p w14:paraId="0A5E5041" w14:textId="77777777" w:rsidR="002B5049" w:rsidRPr="003D1563" w:rsidRDefault="002B5049" w:rsidP="003D1563">
            <w:pPr>
              <w:ind w:left="113" w:right="113" w:firstLine="0"/>
              <w:jc w:val="center"/>
              <w:rPr>
                <w:b/>
                <w:sz w:val="28"/>
                <w:szCs w:val="28"/>
                <w:lang w:eastAsia="bg-BG"/>
              </w:rPr>
            </w:pPr>
            <w:r w:rsidRPr="003D1563">
              <w:rPr>
                <w:b/>
                <w:sz w:val="28"/>
                <w:szCs w:val="28"/>
                <w:lang w:eastAsia="bg-BG"/>
              </w:rPr>
              <w:t>Неизвестни причини, бр.</w:t>
            </w:r>
          </w:p>
        </w:tc>
        <w:tc>
          <w:tcPr>
            <w:tcW w:w="2039" w:type="dxa"/>
            <w:textDirection w:val="btLr"/>
            <w:vAlign w:val="center"/>
          </w:tcPr>
          <w:p w14:paraId="5F398DAD" w14:textId="77777777" w:rsidR="002B5049" w:rsidRPr="003D1563" w:rsidRDefault="002B5049" w:rsidP="003D1563">
            <w:pPr>
              <w:ind w:left="113" w:right="113" w:firstLine="0"/>
              <w:jc w:val="center"/>
              <w:rPr>
                <w:b/>
                <w:sz w:val="28"/>
                <w:szCs w:val="28"/>
                <w:lang w:eastAsia="bg-BG"/>
              </w:rPr>
            </w:pPr>
            <w:r w:rsidRPr="003D1563">
              <w:rPr>
                <w:b/>
                <w:sz w:val="28"/>
                <w:szCs w:val="28"/>
                <w:lang w:eastAsia="bg-BG"/>
              </w:rPr>
              <w:t>Преки щети, лв.</w:t>
            </w:r>
          </w:p>
        </w:tc>
      </w:tr>
      <w:tr w:rsidR="002B5049" w:rsidRPr="002B5049" w14:paraId="511C7B73" w14:textId="77777777" w:rsidTr="002B5049">
        <w:trPr>
          <w:trHeight w:val="375"/>
          <w:jc w:val="center"/>
        </w:trPr>
        <w:tc>
          <w:tcPr>
            <w:tcW w:w="999" w:type="dxa"/>
            <w:vAlign w:val="center"/>
          </w:tcPr>
          <w:p w14:paraId="2FA76091"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2015</w:t>
            </w:r>
          </w:p>
        </w:tc>
        <w:tc>
          <w:tcPr>
            <w:tcW w:w="976" w:type="dxa"/>
            <w:vAlign w:val="center"/>
          </w:tcPr>
          <w:p w14:paraId="43305B1D"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231</w:t>
            </w:r>
          </w:p>
        </w:tc>
        <w:tc>
          <w:tcPr>
            <w:tcW w:w="1077" w:type="dxa"/>
            <w:vAlign w:val="center"/>
          </w:tcPr>
          <w:p w14:paraId="31244978"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1654</w:t>
            </w:r>
          </w:p>
        </w:tc>
        <w:tc>
          <w:tcPr>
            <w:tcW w:w="1077" w:type="dxa"/>
            <w:vAlign w:val="center"/>
          </w:tcPr>
          <w:p w14:paraId="58234394"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1654</w:t>
            </w:r>
          </w:p>
        </w:tc>
        <w:tc>
          <w:tcPr>
            <w:tcW w:w="1169" w:type="dxa"/>
            <w:vAlign w:val="center"/>
          </w:tcPr>
          <w:p w14:paraId="5BE46D70"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208</w:t>
            </w:r>
          </w:p>
        </w:tc>
        <w:tc>
          <w:tcPr>
            <w:tcW w:w="975" w:type="dxa"/>
            <w:vAlign w:val="center"/>
          </w:tcPr>
          <w:p w14:paraId="6547585F"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4</w:t>
            </w:r>
          </w:p>
        </w:tc>
        <w:tc>
          <w:tcPr>
            <w:tcW w:w="975" w:type="dxa"/>
            <w:vAlign w:val="center"/>
          </w:tcPr>
          <w:p w14:paraId="7D1629EC"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19</w:t>
            </w:r>
          </w:p>
        </w:tc>
        <w:tc>
          <w:tcPr>
            <w:tcW w:w="2039" w:type="dxa"/>
            <w:vAlign w:val="center"/>
          </w:tcPr>
          <w:p w14:paraId="565334C6"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1 250 000</w:t>
            </w:r>
          </w:p>
        </w:tc>
      </w:tr>
      <w:tr w:rsidR="002B5049" w:rsidRPr="002B5049" w14:paraId="67817C5C" w14:textId="77777777" w:rsidTr="002B5049">
        <w:trPr>
          <w:trHeight w:val="360"/>
          <w:jc w:val="center"/>
        </w:trPr>
        <w:tc>
          <w:tcPr>
            <w:tcW w:w="999" w:type="dxa"/>
            <w:vAlign w:val="center"/>
          </w:tcPr>
          <w:p w14:paraId="4CB8DDB8"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2016</w:t>
            </w:r>
          </w:p>
        </w:tc>
        <w:tc>
          <w:tcPr>
            <w:tcW w:w="976" w:type="dxa"/>
            <w:vAlign w:val="center"/>
          </w:tcPr>
          <w:p w14:paraId="6B1EA7BE"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584</w:t>
            </w:r>
          </w:p>
        </w:tc>
        <w:tc>
          <w:tcPr>
            <w:tcW w:w="1077" w:type="dxa"/>
            <w:vAlign w:val="center"/>
          </w:tcPr>
          <w:p w14:paraId="1216244E"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6120</w:t>
            </w:r>
          </w:p>
        </w:tc>
        <w:tc>
          <w:tcPr>
            <w:tcW w:w="1077" w:type="dxa"/>
            <w:vAlign w:val="center"/>
          </w:tcPr>
          <w:p w14:paraId="767B769C"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6120</w:t>
            </w:r>
          </w:p>
        </w:tc>
        <w:tc>
          <w:tcPr>
            <w:tcW w:w="1169" w:type="dxa"/>
            <w:vAlign w:val="center"/>
          </w:tcPr>
          <w:p w14:paraId="79823A4D"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529</w:t>
            </w:r>
          </w:p>
        </w:tc>
        <w:tc>
          <w:tcPr>
            <w:tcW w:w="975" w:type="dxa"/>
            <w:vAlign w:val="center"/>
          </w:tcPr>
          <w:p w14:paraId="14039117"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6</w:t>
            </w:r>
          </w:p>
        </w:tc>
        <w:tc>
          <w:tcPr>
            <w:tcW w:w="975" w:type="dxa"/>
            <w:vAlign w:val="center"/>
          </w:tcPr>
          <w:p w14:paraId="67E1CF3C"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49</w:t>
            </w:r>
          </w:p>
        </w:tc>
        <w:tc>
          <w:tcPr>
            <w:tcW w:w="2039" w:type="dxa"/>
            <w:vAlign w:val="center"/>
          </w:tcPr>
          <w:p w14:paraId="5CD80D42"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2 180 000</w:t>
            </w:r>
          </w:p>
        </w:tc>
      </w:tr>
      <w:tr w:rsidR="002B5049" w:rsidRPr="002B5049" w14:paraId="21CD0628" w14:textId="77777777" w:rsidTr="002B5049">
        <w:trPr>
          <w:trHeight w:val="375"/>
          <w:jc w:val="center"/>
        </w:trPr>
        <w:tc>
          <w:tcPr>
            <w:tcW w:w="999" w:type="dxa"/>
            <w:vAlign w:val="center"/>
          </w:tcPr>
          <w:p w14:paraId="6D8CB806"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2017</w:t>
            </w:r>
          </w:p>
        </w:tc>
        <w:tc>
          <w:tcPr>
            <w:tcW w:w="976" w:type="dxa"/>
            <w:vAlign w:val="center"/>
          </w:tcPr>
          <w:p w14:paraId="4A7CBFE1"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430</w:t>
            </w:r>
          </w:p>
        </w:tc>
        <w:tc>
          <w:tcPr>
            <w:tcW w:w="1077" w:type="dxa"/>
            <w:vAlign w:val="center"/>
          </w:tcPr>
          <w:p w14:paraId="2EDA04C3"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4895</w:t>
            </w:r>
          </w:p>
        </w:tc>
        <w:tc>
          <w:tcPr>
            <w:tcW w:w="1077" w:type="dxa"/>
            <w:vAlign w:val="center"/>
          </w:tcPr>
          <w:p w14:paraId="7CF58780"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4895</w:t>
            </w:r>
          </w:p>
        </w:tc>
        <w:tc>
          <w:tcPr>
            <w:tcW w:w="1169" w:type="dxa"/>
            <w:vAlign w:val="center"/>
          </w:tcPr>
          <w:p w14:paraId="725C3175"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391</w:t>
            </w:r>
          </w:p>
        </w:tc>
        <w:tc>
          <w:tcPr>
            <w:tcW w:w="975" w:type="dxa"/>
            <w:vAlign w:val="center"/>
          </w:tcPr>
          <w:p w14:paraId="55E24E5D"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5</w:t>
            </w:r>
          </w:p>
        </w:tc>
        <w:tc>
          <w:tcPr>
            <w:tcW w:w="975" w:type="dxa"/>
            <w:vAlign w:val="center"/>
          </w:tcPr>
          <w:p w14:paraId="65E51F2C"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34</w:t>
            </w:r>
          </w:p>
        </w:tc>
        <w:tc>
          <w:tcPr>
            <w:tcW w:w="2039" w:type="dxa"/>
            <w:vAlign w:val="center"/>
          </w:tcPr>
          <w:p w14:paraId="21E9CF93"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1 940 000</w:t>
            </w:r>
          </w:p>
        </w:tc>
      </w:tr>
      <w:tr w:rsidR="002B5049" w:rsidRPr="002B5049" w14:paraId="7905DD92" w14:textId="77777777" w:rsidTr="002B5049">
        <w:trPr>
          <w:trHeight w:val="360"/>
          <w:jc w:val="center"/>
        </w:trPr>
        <w:tc>
          <w:tcPr>
            <w:tcW w:w="999" w:type="dxa"/>
            <w:vAlign w:val="center"/>
          </w:tcPr>
          <w:p w14:paraId="5171F882"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2018</w:t>
            </w:r>
          </w:p>
        </w:tc>
        <w:tc>
          <w:tcPr>
            <w:tcW w:w="976" w:type="dxa"/>
            <w:vAlign w:val="center"/>
          </w:tcPr>
          <w:p w14:paraId="1C57741D"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386</w:t>
            </w:r>
          </w:p>
        </w:tc>
        <w:tc>
          <w:tcPr>
            <w:tcW w:w="1077" w:type="dxa"/>
            <w:vAlign w:val="center"/>
          </w:tcPr>
          <w:p w14:paraId="620E2AB0"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3210</w:t>
            </w:r>
          </w:p>
        </w:tc>
        <w:tc>
          <w:tcPr>
            <w:tcW w:w="1077" w:type="dxa"/>
            <w:vAlign w:val="center"/>
          </w:tcPr>
          <w:p w14:paraId="54889DF1"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3210</w:t>
            </w:r>
          </w:p>
        </w:tc>
        <w:tc>
          <w:tcPr>
            <w:tcW w:w="1169" w:type="dxa"/>
            <w:vAlign w:val="center"/>
          </w:tcPr>
          <w:p w14:paraId="182017FF"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348</w:t>
            </w:r>
          </w:p>
        </w:tc>
        <w:tc>
          <w:tcPr>
            <w:tcW w:w="975" w:type="dxa"/>
            <w:vAlign w:val="center"/>
          </w:tcPr>
          <w:p w14:paraId="22454544"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4</w:t>
            </w:r>
          </w:p>
        </w:tc>
        <w:tc>
          <w:tcPr>
            <w:tcW w:w="975" w:type="dxa"/>
            <w:vAlign w:val="center"/>
          </w:tcPr>
          <w:p w14:paraId="567EFAF3"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34</w:t>
            </w:r>
          </w:p>
        </w:tc>
        <w:tc>
          <w:tcPr>
            <w:tcW w:w="2039" w:type="dxa"/>
            <w:vAlign w:val="center"/>
          </w:tcPr>
          <w:p w14:paraId="606E0D6C"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1 320 000</w:t>
            </w:r>
          </w:p>
        </w:tc>
      </w:tr>
      <w:tr w:rsidR="002B5049" w:rsidRPr="002B5049" w14:paraId="7F78EF81" w14:textId="77777777" w:rsidTr="002B5049">
        <w:trPr>
          <w:trHeight w:val="360"/>
          <w:jc w:val="center"/>
        </w:trPr>
        <w:tc>
          <w:tcPr>
            <w:tcW w:w="999" w:type="dxa"/>
            <w:vAlign w:val="center"/>
          </w:tcPr>
          <w:p w14:paraId="7112151C"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2019</w:t>
            </w:r>
          </w:p>
        </w:tc>
        <w:tc>
          <w:tcPr>
            <w:tcW w:w="976" w:type="dxa"/>
            <w:vAlign w:val="center"/>
          </w:tcPr>
          <w:p w14:paraId="5DC0C2BD"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524</w:t>
            </w:r>
          </w:p>
        </w:tc>
        <w:tc>
          <w:tcPr>
            <w:tcW w:w="1077" w:type="dxa"/>
            <w:vAlign w:val="center"/>
          </w:tcPr>
          <w:p w14:paraId="46FBB855"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8450</w:t>
            </w:r>
          </w:p>
        </w:tc>
        <w:tc>
          <w:tcPr>
            <w:tcW w:w="1077" w:type="dxa"/>
            <w:vAlign w:val="center"/>
          </w:tcPr>
          <w:p w14:paraId="41DB6F64"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8450</w:t>
            </w:r>
          </w:p>
        </w:tc>
        <w:tc>
          <w:tcPr>
            <w:tcW w:w="1169" w:type="dxa"/>
            <w:vAlign w:val="center"/>
          </w:tcPr>
          <w:p w14:paraId="1A4D395B"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476</w:t>
            </w:r>
          </w:p>
        </w:tc>
        <w:tc>
          <w:tcPr>
            <w:tcW w:w="975" w:type="dxa"/>
            <w:vAlign w:val="center"/>
          </w:tcPr>
          <w:p w14:paraId="1F9E0C5C"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7</w:t>
            </w:r>
          </w:p>
        </w:tc>
        <w:tc>
          <w:tcPr>
            <w:tcW w:w="975" w:type="dxa"/>
            <w:vAlign w:val="center"/>
          </w:tcPr>
          <w:p w14:paraId="0D4CF706"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41</w:t>
            </w:r>
          </w:p>
        </w:tc>
        <w:tc>
          <w:tcPr>
            <w:tcW w:w="2039" w:type="dxa"/>
            <w:vAlign w:val="center"/>
          </w:tcPr>
          <w:p w14:paraId="5CAD4D3C"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3 540 000</w:t>
            </w:r>
          </w:p>
        </w:tc>
      </w:tr>
      <w:tr w:rsidR="002B5049" w:rsidRPr="002B5049" w14:paraId="7F57EC39" w14:textId="77777777" w:rsidTr="002B5049">
        <w:trPr>
          <w:trHeight w:val="375"/>
          <w:jc w:val="center"/>
        </w:trPr>
        <w:tc>
          <w:tcPr>
            <w:tcW w:w="999" w:type="dxa"/>
            <w:vAlign w:val="center"/>
          </w:tcPr>
          <w:p w14:paraId="5D89199A"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2020</w:t>
            </w:r>
          </w:p>
        </w:tc>
        <w:tc>
          <w:tcPr>
            <w:tcW w:w="976" w:type="dxa"/>
            <w:vAlign w:val="center"/>
          </w:tcPr>
          <w:p w14:paraId="6FA81EF4"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612</w:t>
            </w:r>
          </w:p>
        </w:tc>
        <w:tc>
          <w:tcPr>
            <w:tcW w:w="1077" w:type="dxa"/>
            <w:vAlign w:val="center"/>
          </w:tcPr>
          <w:p w14:paraId="1FB87A11"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10480</w:t>
            </w:r>
          </w:p>
        </w:tc>
        <w:tc>
          <w:tcPr>
            <w:tcW w:w="1077" w:type="dxa"/>
            <w:vAlign w:val="center"/>
          </w:tcPr>
          <w:p w14:paraId="032FA8BC"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10480</w:t>
            </w:r>
          </w:p>
        </w:tc>
        <w:tc>
          <w:tcPr>
            <w:tcW w:w="1169" w:type="dxa"/>
            <w:vAlign w:val="center"/>
          </w:tcPr>
          <w:p w14:paraId="5668DD82"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556</w:t>
            </w:r>
          </w:p>
        </w:tc>
        <w:tc>
          <w:tcPr>
            <w:tcW w:w="975" w:type="dxa"/>
            <w:vAlign w:val="center"/>
          </w:tcPr>
          <w:p w14:paraId="10069A53"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5</w:t>
            </w:r>
          </w:p>
        </w:tc>
        <w:tc>
          <w:tcPr>
            <w:tcW w:w="975" w:type="dxa"/>
            <w:vAlign w:val="center"/>
          </w:tcPr>
          <w:p w14:paraId="685B2151"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51</w:t>
            </w:r>
          </w:p>
        </w:tc>
        <w:tc>
          <w:tcPr>
            <w:tcW w:w="2039" w:type="dxa"/>
            <w:vAlign w:val="center"/>
          </w:tcPr>
          <w:p w14:paraId="0B19FEFD"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4 860 000</w:t>
            </w:r>
          </w:p>
        </w:tc>
      </w:tr>
      <w:tr w:rsidR="002B5049" w:rsidRPr="002B5049" w14:paraId="67F12444" w14:textId="77777777" w:rsidTr="002B5049">
        <w:trPr>
          <w:trHeight w:val="360"/>
          <w:jc w:val="center"/>
        </w:trPr>
        <w:tc>
          <w:tcPr>
            <w:tcW w:w="999" w:type="dxa"/>
            <w:vAlign w:val="center"/>
          </w:tcPr>
          <w:p w14:paraId="6B0E4F60"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2021</w:t>
            </w:r>
          </w:p>
        </w:tc>
        <w:tc>
          <w:tcPr>
            <w:tcW w:w="976" w:type="dxa"/>
            <w:vAlign w:val="center"/>
          </w:tcPr>
          <w:p w14:paraId="1F07FBB4"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487</w:t>
            </w:r>
          </w:p>
        </w:tc>
        <w:tc>
          <w:tcPr>
            <w:tcW w:w="1077" w:type="dxa"/>
            <w:vAlign w:val="center"/>
          </w:tcPr>
          <w:p w14:paraId="104FFC8A"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7340</w:t>
            </w:r>
          </w:p>
        </w:tc>
        <w:tc>
          <w:tcPr>
            <w:tcW w:w="1077" w:type="dxa"/>
            <w:vAlign w:val="center"/>
          </w:tcPr>
          <w:p w14:paraId="6797ECEF"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7340</w:t>
            </w:r>
          </w:p>
        </w:tc>
        <w:tc>
          <w:tcPr>
            <w:tcW w:w="1169" w:type="dxa"/>
            <w:vAlign w:val="center"/>
          </w:tcPr>
          <w:p w14:paraId="4A696C82"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439</w:t>
            </w:r>
          </w:p>
        </w:tc>
        <w:tc>
          <w:tcPr>
            <w:tcW w:w="975" w:type="dxa"/>
            <w:vAlign w:val="center"/>
          </w:tcPr>
          <w:p w14:paraId="49748F58"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6</w:t>
            </w:r>
          </w:p>
        </w:tc>
        <w:tc>
          <w:tcPr>
            <w:tcW w:w="975" w:type="dxa"/>
            <w:vAlign w:val="center"/>
          </w:tcPr>
          <w:p w14:paraId="17ABEDD3"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42</w:t>
            </w:r>
          </w:p>
        </w:tc>
        <w:tc>
          <w:tcPr>
            <w:tcW w:w="2039" w:type="dxa"/>
            <w:vAlign w:val="center"/>
          </w:tcPr>
          <w:p w14:paraId="39CF7CBD"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3 120 000</w:t>
            </w:r>
          </w:p>
        </w:tc>
      </w:tr>
      <w:tr w:rsidR="002B5049" w:rsidRPr="002B5049" w14:paraId="242142D1" w14:textId="77777777" w:rsidTr="002B5049">
        <w:trPr>
          <w:trHeight w:val="360"/>
          <w:jc w:val="center"/>
        </w:trPr>
        <w:tc>
          <w:tcPr>
            <w:tcW w:w="999" w:type="dxa"/>
            <w:vAlign w:val="center"/>
          </w:tcPr>
          <w:p w14:paraId="29093B17"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2022</w:t>
            </w:r>
          </w:p>
        </w:tc>
        <w:tc>
          <w:tcPr>
            <w:tcW w:w="976" w:type="dxa"/>
            <w:vAlign w:val="center"/>
          </w:tcPr>
          <w:p w14:paraId="622CBAE5"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398</w:t>
            </w:r>
          </w:p>
        </w:tc>
        <w:tc>
          <w:tcPr>
            <w:tcW w:w="1077" w:type="dxa"/>
            <w:vAlign w:val="center"/>
          </w:tcPr>
          <w:p w14:paraId="690ABF5A"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5820</w:t>
            </w:r>
          </w:p>
        </w:tc>
        <w:tc>
          <w:tcPr>
            <w:tcW w:w="1077" w:type="dxa"/>
            <w:vAlign w:val="center"/>
          </w:tcPr>
          <w:p w14:paraId="5C5BC991"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5820</w:t>
            </w:r>
          </w:p>
        </w:tc>
        <w:tc>
          <w:tcPr>
            <w:tcW w:w="1169" w:type="dxa"/>
            <w:vAlign w:val="center"/>
          </w:tcPr>
          <w:p w14:paraId="4850B2C4"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361</w:t>
            </w:r>
          </w:p>
        </w:tc>
        <w:tc>
          <w:tcPr>
            <w:tcW w:w="975" w:type="dxa"/>
            <w:vAlign w:val="center"/>
          </w:tcPr>
          <w:p w14:paraId="5AE6E30A"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3</w:t>
            </w:r>
          </w:p>
        </w:tc>
        <w:tc>
          <w:tcPr>
            <w:tcW w:w="975" w:type="dxa"/>
            <w:vAlign w:val="center"/>
          </w:tcPr>
          <w:p w14:paraId="66A0EEAA"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34</w:t>
            </w:r>
          </w:p>
        </w:tc>
        <w:tc>
          <w:tcPr>
            <w:tcW w:w="2039" w:type="dxa"/>
            <w:vAlign w:val="center"/>
          </w:tcPr>
          <w:p w14:paraId="46F0EF83"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2 450 000</w:t>
            </w:r>
          </w:p>
        </w:tc>
      </w:tr>
      <w:tr w:rsidR="002B5049" w:rsidRPr="002B5049" w14:paraId="121822B4" w14:textId="77777777" w:rsidTr="002B5049">
        <w:trPr>
          <w:trHeight w:val="375"/>
          <w:jc w:val="center"/>
        </w:trPr>
        <w:tc>
          <w:tcPr>
            <w:tcW w:w="999" w:type="dxa"/>
            <w:vAlign w:val="center"/>
          </w:tcPr>
          <w:p w14:paraId="2B0D17AE"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2023</w:t>
            </w:r>
          </w:p>
        </w:tc>
        <w:tc>
          <w:tcPr>
            <w:tcW w:w="976" w:type="dxa"/>
            <w:vAlign w:val="center"/>
          </w:tcPr>
          <w:p w14:paraId="30523A31"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448</w:t>
            </w:r>
          </w:p>
        </w:tc>
        <w:tc>
          <w:tcPr>
            <w:tcW w:w="1077" w:type="dxa"/>
            <w:vAlign w:val="center"/>
          </w:tcPr>
          <w:p w14:paraId="5D8F2451"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6388</w:t>
            </w:r>
          </w:p>
        </w:tc>
        <w:tc>
          <w:tcPr>
            <w:tcW w:w="1077" w:type="dxa"/>
            <w:vAlign w:val="center"/>
          </w:tcPr>
          <w:p w14:paraId="5771324F"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6388</w:t>
            </w:r>
          </w:p>
        </w:tc>
        <w:tc>
          <w:tcPr>
            <w:tcW w:w="1169" w:type="dxa"/>
            <w:vAlign w:val="center"/>
          </w:tcPr>
          <w:p w14:paraId="2CA3D658"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430</w:t>
            </w:r>
          </w:p>
        </w:tc>
        <w:tc>
          <w:tcPr>
            <w:tcW w:w="975" w:type="dxa"/>
            <w:vAlign w:val="center"/>
          </w:tcPr>
          <w:p w14:paraId="2462B90D"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2</w:t>
            </w:r>
          </w:p>
        </w:tc>
        <w:tc>
          <w:tcPr>
            <w:tcW w:w="975" w:type="dxa"/>
            <w:vAlign w:val="center"/>
          </w:tcPr>
          <w:p w14:paraId="7A61DB58"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16</w:t>
            </w:r>
          </w:p>
        </w:tc>
        <w:tc>
          <w:tcPr>
            <w:tcW w:w="2039" w:type="dxa"/>
            <w:vAlign w:val="center"/>
          </w:tcPr>
          <w:p w14:paraId="1728C4F1"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3 870 000</w:t>
            </w:r>
          </w:p>
        </w:tc>
      </w:tr>
      <w:tr w:rsidR="002B5049" w:rsidRPr="002B5049" w14:paraId="38A8A73F" w14:textId="77777777" w:rsidTr="002B5049">
        <w:trPr>
          <w:trHeight w:val="360"/>
          <w:jc w:val="center"/>
        </w:trPr>
        <w:tc>
          <w:tcPr>
            <w:tcW w:w="999" w:type="dxa"/>
            <w:vAlign w:val="center"/>
          </w:tcPr>
          <w:p w14:paraId="42F7FC00"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2024</w:t>
            </w:r>
          </w:p>
        </w:tc>
        <w:tc>
          <w:tcPr>
            <w:tcW w:w="976" w:type="dxa"/>
            <w:vAlign w:val="center"/>
          </w:tcPr>
          <w:p w14:paraId="3E8B7713"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596</w:t>
            </w:r>
          </w:p>
        </w:tc>
        <w:tc>
          <w:tcPr>
            <w:tcW w:w="1077" w:type="dxa"/>
            <w:vAlign w:val="center"/>
          </w:tcPr>
          <w:p w14:paraId="0763DD09"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10900</w:t>
            </w:r>
          </w:p>
        </w:tc>
        <w:tc>
          <w:tcPr>
            <w:tcW w:w="1077" w:type="dxa"/>
            <w:vAlign w:val="center"/>
          </w:tcPr>
          <w:p w14:paraId="1D23608A"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10900</w:t>
            </w:r>
          </w:p>
        </w:tc>
        <w:tc>
          <w:tcPr>
            <w:tcW w:w="1169" w:type="dxa"/>
            <w:vAlign w:val="center"/>
          </w:tcPr>
          <w:p w14:paraId="713B3F6F"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572</w:t>
            </w:r>
          </w:p>
        </w:tc>
        <w:tc>
          <w:tcPr>
            <w:tcW w:w="975" w:type="dxa"/>
            <w:vAlign w:val="center"/>
          </w:tcPr>
          <w:p w14:paraId="08FD7319"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4</w:t>
            </w:r>
          </w:p>
        </w:tc>
        <w:tc>
          <w:tcPr>
            <w:tcW w:w="975" w:type="dxa"/>
            <w:vAlign w:val="center"/>
          </w:tcPr>
          <w:p w14:paraId="7E353D9A"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20</w:t>
            </w:r>
          </w:p>
        </w:tc>
        <w:tc>
          <w:tcPr>
            <w:tcW w:w="2039" w:type="dxa"/>
            <w:vAlign w:val="center"/>
          </w:tcPr>
          <w:p w14:paraId="5B892DA3"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5 240 000</w:t>
            </w:r>
          </w:p>
        </w:tc>
      </w:tr>
      <w:tr w:rsidR="002B5049" w:rsidRPr="002B5049" w14:paraId="79A45084" w14:textId="77777777" w:rsidTr="002B5049">
        <w:trPr>
          <w:trHeight w:val="375"/>
          <w:jc w:val="center"/>
        </w:trPr>
        <w:tc>
          <w:tcPr>
            <w:tcW w:w="999" w:type="dxa"/>
            <w:vAlign w:val="center"/>
          </w:tcPr>
          <w:p w14:paraId="3924FE58"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2025*</w:t>
            </w:r>
          </w:p>
        </w:tc>
        <w:tc>
          <w:tcPr>
            <w:tcW w:w="976" w:type="dxa"/>
            <w:vAlign w:val="center"/>
          </w:tcPr>
          <w:p w14:paraId="5B3E435E"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113</w:t>
            </w:r>
          </w:p>
        </w:tc>
        <w:tc>
          <w:tcPr>
            <w:tcW w:w="1077" w:type="dxa"/>
            <w:vAlign w:val="center"/>
          </w:tcPr>
          <w:p w14:paraId="7EAB5F56"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800</w:t>
            </w:r>
          </w:p>
        </w:tc>
        <w:tc>
          <w:tcPr>
            <w:tcW w:w="1077" w:type="dxa"/>
            <w:vAlign w:val="center"/>
          </w:tcPr>
          <w:p w14:paraId="0F755F8E"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800</w:t>
            </w:r>
          </w:p>
        </w:tc>
        <w:tc>
          <w:tcPr>
            <w:tcW w:w="1169" w:type="dxa"/>
            <w:vAlign w:val="center"/>
          </w:tcPr>
          <w:p w14:paraId="24DF8110"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108</w:t>
            </w:r>
          </w:p>
        </w:tc>
        <w:tc>
          <w:tcPr>
            <w:tcW w:w="975" w:type="dxa"/>
            <w:vAlign w:val="center"/>
          </w:tcPr>
          <w:p w14:paraId="2D66F850"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1</w:t>
            </w:r>
          </w:p>
        </w:tc>
        <w:tc>
          <w:tcPr>
            <w:tcW w:w="975" w:type="dxa"/>
            <w:vAlign w:val="center"/>
          </w:tcPr>
          <w:p w14:paraId="6250E310"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4</w:t>
            </w:r>
          </w:p>
        </w:tc>
        <w:tc>
          <w:tcPr>
            <w:tcW w:w="2039" w:type="dxa"/>
            <w:vAlign w:val="center"/>
          </w:tcPr>
          <w:p w14:paraId="5423BA06" w14:textId="77777777" w:rsidR="002B5049" w:rsidRPr="002B5049" w:rsidRDefault="002B5049" w:rsidP="002B5049">
            <w:pPr>
              <w:spacing w:line="276" w:lineRule="auto"/>
              <w:ind w:firstLine="0"/>
              <w:jc w:val="center"/>
              <w:rPr>
                <w:bCs/>
                <w:sz w:val="28"/>
                <w:szCs w:val="28"/>
                <w:lang w:eastAsia="bg-BG"/>
              </w:rPr>
            </w:pPr>
            <w:r w:rsidRPr="002B5049">
              <w:rPr>
                <w:bCs/>
                <w:sz w:val="28"/>
                <w:szCs w:val="28"/>
                <w:lang w:eastAsia="bg-BG"/>
              </w:rPr>
              <w:t>620 000</w:t>
            </w:r>
          </w:p>
        </w:tc>
      </w:tr>
    </w:tbl>
    <w:p w14:paraId="719A18E0" w14:textId="7600BA64" w:rsidR="002B5049" w:rsidRPr="00B819A5" w:rsidRDefault="00B819A5" w:rsidP="00B819A5">
      <w:pPr>
        <w:widowControl w:val="0"/>
        <w:autoSpaceDE w:val="0"/>
        <w:autoSpaceDN w:val="0"/>
        <w:adjustRightInd w:val="0"/>
        <w:spacing w:line="360" w:lineRule="auto"/>
        <w:ind w:firstLine="0"/>
        <w:rPr>
          <w:bCs/>
          <w:sz w:val="28"/>
          <w:szCs w:val="28"/>
          <w:lang w:eastAsia="bg-BG"/>
        </w:rPr>
      </w:pPr>
      <w:r w:rsidRPr="00B819A5">
        <w:rPr>
          <w:bCs/>
          <w:sz w:val="28"/>
          <w:szCs w:val="28"/>
          <w:lang w:eastAsia="bg-BG"/>
        </w:rPr>
        <w:t>* Данните за 2025 г. са към средата на годината</w:t>
      </w:r>
    </w:p>
    <w:p w14:paraId="39A52994" w14:textId="5B0315F5" w:rsidR="002B5049" w:rsidRDefault="002B5049" w:rsidP="002B5049">
      <w:pPr>
        <w:rPr>
          <w:sz w:val="28"/>
          <w:szCs w:val="28"/>
        </w:rPr>
      </w:pPr>
      <w:r>
        <w:rPr>
          <w:b/>
          <w:bCs/>
          <w:iCs/>
          <w:sz w:val="28"/>
          <w:szCs w:val="28"/>
          <w:lang w:eastAsia="bg-BG"/>
        </w:rPr>
        <w:t>3</w:t>
      </w:r>
      <w:r w:rsidRPr="002B5049">
        <w:rPr>
          <w:b/>
          <w:bCs/>
          <w:iCs/>
          <w:sz w:val="28"/>
          <w:szCs w:val="28"/>
          <w:lang w:eastAsia="bg-BG"/>
        </w:rPr>
        <w:t xml:space="preserve">. </w:t>
      </w:r>
      <w:r>
        <w:rPr>
          <w:b/>
          <w:bCs/>
          <w:iCs/>
          <w:sz w:val="28"/>
          <w:szCs w:val="28"/>
          <w:lang w:eastAsia="bg-BG"/>
        </w:rPr>
        <w:t xml:space="preserve">Анализ на </w:t>
      </w:r>
      <w:r w:rsidRPr="002B5049">
        <w:rPr>
          <w:b/>
          <w:bCs/>
          <w:iCs/>
          <w:sz w:val="28"/>
          <w:szCs w:val="28"/>
          <w:lang w:eastAsia="bg-BG"/>
        </w:rPr>
        <w:t>причините за възникването на горските пожари.</w:t>
      </w:r>
    </w:p>
    <w:p w14:paraId="59A65909" w14:textId="77777777" w:rsidR="002B5049" w:rsidRPr="002B5049" w:rsidRDefault="002B5049" w:rsidP="002B5049">
      <w:pPr>
        <w:widowControl w:val="0"/>
        <w:autoSpaceDE w:val="0"/>
        <w:autoSpaceDN w:val="0"/>
        <w:adjustRightInd w:val="0"/>
        <w:rPr>
          <w:color w:val="000000"/>
          <w:sz w:val="28"/>
          <w:szCs w:val="28"/>
          <w:lang w:eastAsia="bg-BG"/>
        </w:rPr>
      </w:pPr>
      <w:r w:rsidRPr="002B5049">
        <w:rPr>
          <w:color w:val="000000"/>
          <w:sz w:val="28"/>
          <w:szCs w:val="28"/>
          <w:lang w:eastAsia="bg-BG"/>
        </w:rPr>
        <w:t>Причините за възникването на горските пожари може да се обособят в две групи:</w:t>
      </w:r>
    </w:p>
    <w:p w14:paraId="5DB29A3D" w14:textId="2D9B4912" w:rsidR="002B5049" w:rsidRPr="002B5049" w:rsidRDefault="002B5049" w:rsidP="002B5049">
      <w:pPr>
        <w:widowControl w:val="0"/>
        <w:autoSpaceDE w:val="0"/>
        <w:autoSpaceDN w:val="0"/>
        <w:adjustRightInd w:val="0"/>
        <w:ind w:left="567" w:firstLine="0"/>
        <w:rPr>
          <w:color w:val="000000"/>
          <w:sz w:val="28"/>
          <w:szCs w:val="28"/>
          <w:lang w:eastAsia="bg-BG"/>
        </w:rPr>
      </w:pPr>
      <w:r w:rsidRPr="002B5049">
        <w:rPr>
          <w:color w:val="000000"/>
          <w:sz w:val="28"/>
          <w:szCs w:val="28"/>
          <w:lang w:eastAsia="bg-BG"/>
        </w:rPr>
        <w:t>-</w:t>
      </w:r>
      <w:r>
        <w:rPr>
          <w:color w:val="000000"/>
          <w:sz w:val="28"/>
          <w:szCs w:val="28"/>
          <w:lang w:eastAsia="bg-BG"/>
        </w:rPr>
        <w:t xml:space="preserve"> </w:t>
      </w:r>
      <w:r w:rsidRPr="002B5049">
        <w:rPr>
          <w:color w:val="000000"/>
          <w:sz w:val="28"/>
          <w:szCs w:val="28"/>
          <w:lang w:eastAsia="bg-BG"/>
        </w:rPr>
        <w:t>природни явления;</w:t>
      </w:r>
    </w:p>
    <w:p w14:paraId="27D40C8C" w14:textId="015F0966" w:rsidR="002B5049" w:rsidRPr="002B5049" w:rsidRDefault="002B5049" w:rsidP="002B5049">
      <w:pPr>
        <w:widowControl w:val="0"/>
        <w:autoSpaceDE w:val="0"/>
        <w:autoSpaceDN w:val="0"/>
        <w:adjustRightInd w:val="0"/>
        <w:ind w:left="567" w:firstLine="0"/>
        <w:rPr>
          <w:b/>
          <w:color w:val="000000"/>
          <w:sz w:val="28"/>
          <w:szCs w:val="28"/>
          <w:lang w:eastAsia="bg-BG"/>
        </w:rPr>
      </w:pPr>
      <w:r>
        <w:rPr>
          <w:color w:val="000000"/>
          <w:sz w:val="28"/>
          <w:szCs w:val="28"/>
          <w:lang w:eastAsia="bg-BG"/>
        </w:rPr>
        <w:t xml:space="preserve">- </w:t>
      </w:r>
      <w:r w:rsidRPr="002B5049">
        <w:rPr>
          <w:color w:val="000000"/>
          <w:sz w:val="28"/>
          <w:szCs w:val="28"/>
          <w:lang w:eastAsia="bg-BG"/>
        </w:rPr>
        <w:t>дейност на човека в горите</w:t>
      </w:r>
      <w:r w:rsidR="00214F6B">
        <w:rPr>
          <w:color w:val="000000"/>
          <w:sz w:val="28"/>
          <w:szCs w:val="28"/>
          <w:lang w:eastAsia="bg-BG"/>
        </w:rPr>
        <w:t xml:space="preserve"> </w:t>
      </w:r>
      <w:r w:rsidR="00214F6B">
        <w:rPr>
          <w:color w:val="000000"/>
          <w:sz w:val="28"/>
          <w:szCs w:val="28"/>
          <w:lang w:val="en-US" w:eastAsia="bg-BG"/>
        </w:rPr>
        <w:t>(</w:t>
      </w:r>
      <w:r w:rsidR="00214F6B">
        <w:rPr>
          <w:color w:val="000000"/>
          <w:sz w:val="28"/>
          <w:szCs w:val="28"/>
          <w:lang w:eastAsia="bg-BG"/>
        </w:rPr>
        <w:t>Табл. 3</w:t>
      </w:r>
      <w:r w:rsidR="00214F6B">
        <w:rPr>
          <w:color w:val="000000"/>
          <w:sz w:val="28"/>
          <w:szCs w:val="28"/>
          <w:lang w:val="en-US" w:eastAsia="bg-BG"/>
        </w:rPr>
        <w:t>)</w:t>
      </w:r>
      <w:r w:rsidRPr="002B5049">
        <w:rPr>
          <w:color w:val="000000"/>
          <w:sz w:val="28"/>
          <w:szCs w:val="28"/>
          <w:lang w:eastAsia="bg-BG"/>
        </w:rPr>
        <w:t>.</w:t>
      </w:r>
    </w:p>
    <w:p w14:paraId="6BD37546" w14:textId="77777777" w:rsidR="004F22F2" w:rsidRDefault="004F22F2" w:rsidP="00B55EA0">
      <w:pPr>
        <w:ind w:left="414" w:firstLine="709"/>
        <w:rPr>
          <w:b/>
          <w:bCs/>
          <w:sz w:val="28"/>
          <w:szCs w:val="28"/>
        </w:rPr>
      </w:pPr>
    </w:p>
    <w:p w14:paraId="299D1825" w14:textId="77777777" w:rsidR="00214F6B" w:rsidRPr="003D0A26" w:rsidRDefault="003D1563" w:rsidP="00B819A5">
      <w:pPr>
        <w:ind w:firstLine="0"/>
        <w:jc w:val="center"/>
        <w:rPr>
          <w:sz w:val="28"/>
          <w:szCs w:val="28"/>
          <w:lang w:val="en-US" w:eastAsia="bg-BG"/>
        </w:rPr>
      </w:pPr>
      <w:r w:rsidRPr="003D1563">
        <w:rPr>
          <w:b/>
          <w:bCs/>
          <w:sz w:val="28"/>
          <w:szCs w:val="28"/>
        </w:rPr>
        <w:t xml:space="preserve">Таблица </w:t>
      </w:r>
      <w:r>
        <w:rPr>
          <w:b/>
          <w:bCs/>
          <w:sz w:val="28"/>
          <w:szCs w:val="28"/>
        </w:rPr>
        <w:t>3</w:t>
      </w:r>
      <w:r w:rsidRPr="003D1563">
        <w:rPr>
          <w:b/>
          <w:bCs/>
          <w:sz w:val="28"/>
          <w:szCs w:val="28"/>
        </w:rPr>
        <w:t xml:space="preserve"> – </w:t>
      </w:r>
      <w:r w:rsidR="00214F6B" w:rsidRPr="003D0A26">
        <w:rPr>
          <w:sz w:val="28"/>
          <w:szCs w:val="28"/>
          <w:lang w:eastAsia="bg-BG"/>
        </w:rPr>
        <w:t>Човешка дейност като фактор за възникване</w:t>
      </w:r>
    </w:p>
    <w:p w14:paraId="520CEB77" w14:textId="30ED942F" w:rsidR="003D1563" w:rsidRDefault="00214F6B" w:rsidP="00B819A5">
      <w:pPr>
        <w:widowControl w:val="0"/>
        <w:autoSpaceDE w:val="0"/>
        <w:autoSpaceDN w:val="0"/>
        <w:adjustRightInd w:val="0"/>
        <w:ind w:firstLine="0"/>
        <w:jc w:val="center"/>
        <w:rPr>
          <w:sz w:val="28"/>
          <w:szCs w:val="28"/>
          <w:lang w:eastAsia="bg-BG"/>
        </w:rPr>
      </w:pPr>
      <w:r w:rsidRPr="003D0A26">
        <w:rPr>
          <w:sz w:val="28"/>
          <w:szCs w:val="28"/>
          <w:lang w:eastAsia="bg-BG"/>
        </w:rPr>
        <w:t xml:space="preserve"> на горски пожари</w:t>
      </w:r>
    </w:p>
    <w:p w14:paraId="7822DDFC" w14:textId="77777777" w:rsidR="003D1563" w:rsidRDefault="003D1563" w:rsidP="003D1563">
      <w:pPr>
        <w:ind w:firstLine="0"/>
        <w:jc w:val="center"/>
        <w:rPr>
          <w:sz w:val="28"/>
          <w:szCs w:val="28"/>
        </w:rPr>
      </w:pPr>
    </w:p>
    <w:tbl>
      <w:tblPr>
        <w:tblW w:w="438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82"/>
        <w:gridCol w:w="2159"/>
      </w:tblGrid>
      <w:tr w:rsidR="00B819A5" w:rsidRPr="003D1563" w14:paraId="15837D49" w14:textId="77777777" w:rsidTr="00B819A5">
        <w:trPr>
          <w:trHeight w:val="372"/>
          <w:jc w:val="center"/>
        </w:trPr>
        <w:tc>
          <w:tcPr>
            <w:tcW w:w="3674" w:type="pct"/>
            <w:vAlign w:val="center"/>
          </w:tcPr>
          <w:p w14:paraId="385DED67" w14:textId="252F9985" w:rsidR="00B819A5" w:rsidRPr="003D1563" w:rsidRDefault="00B819A5" w:rsidP="003D1563">
            <w:pPr>
              <w:widowControl w:val="0"/>
              <w:autoSpaceDE w:val="0"/>
              <w:autoSpaceDN w:val="0"/>
              <w:adjustRightInd w:val="0"/>
              <w:spacing w:line="360" w:lineRule="auto"/>
              <w:ind w:firstLine="318"/>
              <w:jc w:val="center"/>
              <w:rPr>
                <w:b/>
                <w:bCs/>
                <w:color w:val="000000"/>
                <w:sz w:val="28"/>
                <w:szCs w:val="28"/>
                <w:lang w:eastAsia="bg-BG"/>
              </w:rPr>
            </w:pPr>
            <w:r w:rsidRPr="003D1563">
              <w:rPr>
                <w:b/>
                <w:bCs/>
                <w:color w:val="000000"/>
                <w:sz w:val="28"/>
                <w:szCs w:val="28"/>
                <w:lang w:eastAsia="bg-BG"/>
              </w:rPr>
              <w:t>Причини</w:t>
            </w:r>
          </w:p>
        </w:tc>
        <w:tc>
          <w:tcPr>
            <w:tcW w:w="1326" w:type="pct"/>
            <w:vAlign w:val="center"/>
          </w:tcPr>
          <w:p w14:paraId="06696CE7" w14:textId="57B9401C" w:rsidR="00B819A5" w:rsidRPr="003D1563" w:rsidRDefault="00B819A5" w:rsidP="003D1563">
            <w:pPr>
              <w:widowControl w:val="0"/>
              <w:autoSpaceDE w:val="0"/>
              <w:autoSpaceDN w:val="0"/>
              <w:adjustRightInd w:val="0"/>
              <w:spacing w:line="360" w:lineRule="auto"/>
              <w:ind w:firstLine="270"/>
              <w:jc w:val="left"/>
              <w:rPr>
                <w:color w:val="000000"/>
                <w:sz w:val="28"/>
                <w:szCs w:val="28"/>
                <w:lang w:eastAsia="bg-BG"/>
              </w:rPr>
            </w:pPr>
            <w:r w:rsidRPr="001A7A36">
              <w:rPr>
                <w:b/>
                <w:bCs/>
                <w:color w:val="000000"/>
                <w:sz w:val="28"/>
                <w:szCs w:val="28"/>
                <w:lang w:eastAsia="bg-BG"/>
              </w:rPr>
              <w:t>Стойност</w:t>
            </w:r>
          </w:p>
        </w:tc>
      </w:tr>
      <w:tr w:rsidR="00B819A5" w:rsidRPr="003D1563" w14:paraId="2FAFCDA5" w14:textId="77777777" w:rsidTr="00B819A5">
        <w:trPr>
          <w:trHeight w:val="372"/>
          <w:jc w:val="center"/>
        </w:trPr>
        <w:tc>
          <w:tcPr>
            <w:tcW w:w="3674" w:type="pct"/>
            <w:vAlign w:val="center"/>
          </w:tcPr>
          <w:p w14:paraId="6592EB7C" w14:textId="77777777" w:rsidR="00B819A5" w:rsidRPr="003D1563" w:rsidRDefault="00B819A5" w:rsidP="003D1563">
            <w:pPr>
              <w:widowControl w:val="0"/>
              <w:autoSpaceDE w:val="0"/>
              <w:autoSpaceDN w:val="0"/>
              <w:adjustRightInd w:val="0"/>
              <w:spacing w:line="360" w:lineRule="auto"/>
              <w:ind w:firstLine="9"/>
              <w:jc w:val="left"/>
              <w:rPr>
                <w:color w:val="000000"/>
                <w:sz w:val="28"/>
                <w:szCs w:val="28"/>
                <w:lang w:eastAsia="bg-BG"/>
              </w:rPr>
            </w:pPr>
            <w:r w:rsidRPr="003D1563">
              <w:rPr>
                <w:color w:val="000000"/>
                <w:sz w:val="28"/>
                <w:szCs w:val="28"/>
                <w:lang w:eastAsia="bg-BG"/>
              </w:rPr>
              <w:t>Опожаряване на стърнища</w:t>
            </w:r>
          </w:p>
        </w:tc>
        <w:tc>
          <w:tcPr>
            <w:tcW w:w="1326" w:type="pct"/>
            <w:vAlign w:val="center"/>
          </w:tcPr>
          <w:p w14:paraId="5060E14B" w14:textId="77777777" w:rsidR="00B819A5" w:rsidRPr="003D1563" w:rsidRDefault="00B819A5" w:rsidP="003D1563">
            <w:pPr>
              <w:widowControl w:val="0"/>
              <w:autoSpaceDE w:val="0"/>
              <w:autoSpaceDN w:val="0"/>
              <w:adjustRightInd w:val="0"/>
              <w:spacing w:line="360" w:lineRule="auto"/>
              <w:ind w:firstLine="709"/>
              <w:jc w:val="left"/>
              <w:rPr>
                <w:color w:val="000000"/>
                <w:sz w:val="28"/>
                <w:szCs w:val="28"/>
                <w:lang w:eastAsia="bg-BG"/>
              </w:rPr>
            </w:pPr>
            <w:r w:rsidRPr="003D1563">
              <w:rPr>
                <w:color w:val="000000"/>
                <w:sz w:val="28"/>
                <w:szCs w:val="28"/>
                <w:lang w:eastAsia="bg-BG"/>
              </w:rPr>
              <w:t>50 %</w:t>
            </w:r>
          </w:p>
        </w:tc>
      </w:tr>
      <w:tr w:rsidR="00B819A5" w:rsidRPr="003D1563" w14:paraId="30ECF4ED" w14:textId="77777777" w:rsidTr="00B819A5">
        <w:trPr>
          <w:trHeight w:val="372"/>
          <w:jc w:val="center"/>
        </w:trPr>
        <w:tc>
          <w:tcPr>
            <w:tcW w:w="3674" w:type="pct"/>
            <w:vAlign w:val="center"/>
          </w:tcPr>
          <w:p w14:paraId="3538BD8D" w14:textId="77777777" w:rsidR="00B819A5" w:rsidRPr="003D1563" w:rsidRDefault="00B819A5" w:rsidP="003D1563">
            <w:pPr>
              <w:widowControl w:val="0"/>
              <w:autoSpaceDE w:val="0"/>
              <w:autoSpaceDN w:val="0"/>
              <w:adjustRightInd w:val="0"/>
              <w:spacing w:line="360" w:lineRule="auto"/>
              <w:ind w:firstLine="9"/>
              <w:jc w:val="left"/>
              <w:rPr>
                <w:color w:val="000000"/>
                <w:sz w:val="28"/>
                <w:szCs w:val="28"/>
                <w:lang w:eastAsia="bg-BG"/>
              </w:rPr>
            </w:pPr>
            <w:r w:rsidRPr="003D1563">
              <w:rPr>
                <w:color w:val="000000"/>
                <w:sz w:val="28"/>
                <w:szCs w:val="28"/>
                <w:lang w:eastAsia="bg-BG"/>
              </w:rPr>
              <w:t>Умишлени палежи</w:t>
            </w:r>
          </w:p>
        </w:tc>
        <w:tc>
          <w:tcPr>
            <w:tcW w:w="1326" w:type="pct"/>
            <w:vAlign w:val="center"/>
          </w:tcPr>
          <w:p w14:paraId="5CCC9E97" w14:textId="77777777" w:rsidR="00B819A5" w:rsidRPr="003D1563" w:rsidRDefault="00B819A5" w:rsidP="003D1563">
            <w:pPr>
              <w:widowControl w:val="0"/>
              <w:autoSpaceDE w:val="0"/>
              <w:autoSpaceDN w:val="0"/>
              <w:adjustRightInd w:val="0"/>
              <w:spacing w:line="360" w:lineRule="auto"/>
              <w:ind w:firstLine="709"/>
              <w:jc w:val="left"/>
              <w:rPr>
                <w:color w:val="000000"/>
                <w:sz w:val="28"/>
                <w:szCs w:val="28"/>
                <w:lang w:eastAsia="bg-BG"/>
              </w:rPr>
            </w:pPr>
            <w:r w:rsidRPr="003D1563">
              <w:rPr>
                <w:color w:val="000000"/>
                <w:sz w:val="28"/>
                <w:szCs w:val="28"/>
                <w:lang w:eastAsia="bg-BG"/>
              </w:rPr>
              <w:t>6 %</w:t>
            </w:r>
          </w:p>
        </w:tc>
      </w:tr>
      <w:tr w:rsidR="00B819A5" w:rsidRPr="003D1563" w14:paraId="7D0283A5" w14:textId="77777777" w:rsidTr="00B819A5">
        <w:trPr>
          <w:trHeight w:val="582"/>
          <w:jc w:val="center"/>
        </w:trPr>
        <w:tc>
          <w:tcPr>
            <w:tcW w:w="3674" w:type="pct"/>
            <w:vAlign w:val="center"/>
          </w:tcPr>
          <w:p w14:paraId="0EC6111D" w14:textId="77777777" w:rsidR="00B819A5" w:rsidRPr="003D1563" w:rsidRDefault="00B819A5" w:rsidP="003D1563">
            <w:pPr>
              <w:widowControl w:val="0"/>
              <w:autoSpaceDE w:val="0"/>
              <w:autoSpaceDN w:val="0"/>
              <w:adjustRightInd w:val="0"/>
              <w:spacing w:line="360" w:lineRule="auto"/>
              <w:ind w:firstLine="9"/>
              <w:jc w:val="left"/>
              <w:rPr>
                <w:color w:val="000000"/>
                <w:sz w:val="28"/>
                <w:szCs w:val="28"/>
                <w:lang w:eastAsia="bg-BG"/>
              </w:rPr>
            </w:pPr>
            <w:r w:rsidRPr="003D1563">
              <w:rPr>
                <w:color w:val="000000"/>
                <w:sz w:val="28"/>
                <w:szCs w:val="28"/>
                <w:lang w:eastAsia="bg-BG"/>
              </w:rPr>
              <w:t>Небрежност</w:t>
            </w:r>
          </w:p>
        </w:tc>
        <w:tc>
          <w:tcPr>
            <w:tcW w:w="1326" w:type="pct"/>
            <w:vAlign w:val="center"/>
          </w:tcPr>
          <w:p w14:paraId="5F8B45D2" w14:textId="77777777" w:rsidR="00B819A5" w:rsidRPr="003D1563" w:rsidRDefault="00B819A5" w:rsidP="003D1563">
            <w:pPr>
              <w:widowControl w:val="0"/>
              <w:autoSpaceDE w:val="0"/>
              <w:autoSpaceDN w:val="0"/>
              <w:adjustRightInd w:val="0"/>
              <w:spacing w:line="360" w:lineRule="auto"/>
              <w:ind w:firstLine="709"/>
              <w:jc w:val="left"/>
              <w:rPr>
                <w:color w:val="000000"/>
                <w:sz w:val="28"/>
                <w:szCs w:val="28"/>
                <w:lang w:eastAsia="bg-BG"/>
              </w:rPr>
            </w:pPr>
            <w:r w:rsidRPr="003D1563">
              <w:rPr>
                <w:color w:val="000000"/>
                <w:sz w:val="28"/>
                <w:szCs w:val="28"/>
                <w:lang w:eastAsia="bg-BG"/>
              </w:rPr>
              <w:t>19 %</w:t>
            </w:r>
          </w:p>
        </w:tc>
      </w:tr>
      <w:tr w:rsidR="00B819A5" w:rsidRPr="003D1563" w14:paraId="6E76A1C8" w14:textId="77777777" w:rsidTr="00B819A5">
        <w:trPr>
          <w:trHeight w:val="372"/>
          <w:jc w:val="center"/>
        </w:trPr>
        <w:tc>
          <w:tcPr>
            <w:tcW w:w="3674" w:type="pct"/>
            <w:vAlign w:val="center"/>
          </w:tcPr>
          <w:p w14:paraId="4DE24355" w14:textId="77777777" w:rsidR="00B819A5" w:rsidRPr="003D1563" w:rsidRDefault="00B819A5" w:rsidP="003D1563">
            <w:pPr>
              <w:widowControl w:val="0"/>
              <w:autoSpaceDE w:val="0"/>
              <w:autoSpaceDN w:val="0"/>
              <w:adjustRightInd w:val="0"/>
              <w:spacing w:line="360" w:lineRule="auto"/>
              <w:ind w:firstLine="9"/>
              <w:jc w:val="left"/>
              <w:rPr>
                <w:color w:val="000000"/>
                <w:sz w:val="28"/>
                <w:szCs w:val="28"/>
                <w:lang w:eastAsia="bg-BG"/>
              </w:rPr>
            </w:pPr>
            <w:r w:rsidRPr="003D1563">
              <w:rPr>
                <w:color w:val="000000"/>
                <w:sz w:val="28"/>
                <w:szCs w:val="28"/>
                <w:lang w:eastAsia="bg-BG"/>
              </w:rPr>
              <w:t>Стрелби</w:t>
            </w:r>
          </w:p>
        </w:tc>
        <w:tc>
          <w:tcPr>
            <w:tcW w:w="1326" w:type="pct"/>
            <w:vAlign w:val="center"/>
          </w:tcPr>
          <w:p w14:paraId="7C3DEB3E" w14:textId="77777777" w:rsidR="00B819A5" w:rsidRPr="003D1563" w:rsidRDefault="00B819A5" w:rsidP="003D1563">
            <w:pPr>
              <w:widowControl w:val="0"/>
              <w:autoSpaceDE w:val="0"/>
              <w:autoSpaceDN w:val="0"/>
              <w:adjustRightInd w:val="0"/>
              <w:spacing w:line="360" w:lineRule="auto"/>
              <w:ind w:firstLine="709"/>
              <w:jc w:val="left"/>
              <w:rPr>
                <w:color w:val="000000"/>
                <w:sz w:val="28"/>
                <w:szCs w:val="28"/>
                <w:lang w:eastAsia="bg-BG"/>
              </w:rPr>
            </w:pPr>
            <w:r w:rsidRPr="003D1563">
              <w:rPr>
                <w:color w:val="000000"/>
                <w:sz w:val="28"/>
                <w:szCs w:val="28"/>
                <w:lang w:eastAsia="bg-BG"/>
              </w:rPr>
              <w:t>2 %</w:t>
            </w:r>
          </w:p>
        </w:tc>
      </w:tr>
      <w:tr w:rsidR="00B819A5" w:rsidRPr="003D1563" w14:paraId="44B84288" w14:textId="77777777" w:rsidTr="00B819A5">
        <w:trPr>
          <w:trHeight w:val="390"/>
          <w:jc w:val="center"/>
        </w:trPr>
        <w:tc>
          <w:tcPr>
            <w:tcW w:w="3674" w:type="pct"/>
            <w:vAlign w:val="center"/>
          </w:tcPr>
          <w:p w14:paraId="46EF2973" w14:textId="3035541A" w:rsidR="00B819A5" w:rsidRPr="003D1563" w:rsidRDefault="00B819A5" w:rsidP="003D1563">
            <w:pPr>
              <w:widowControl w:val="0"/>
              <w:autoSpaceDE w:val="0"/>
              <w:autoSpaceDN w:val="0"/>
              <w:adjustRightInd w:val="0"/>
              <w:ind w:firstLine="9"/>
              <w:jc w:val="left"/>
              <w:rPr>
                <w:color w:val="000000"/>
                <w:sz w:val="28"/>
                <w:szCs w:val="28"/>
                <w:lang w:eastAsia="bg-BG"/>
              </w:rPr>
            </w:pPr>
            <w:r w:rsidRPr="003D1563">
              <w:rPr>
                <w:color w:val="000000"/>
                <w:sz w:val="28"/>
                <w:szCs w:val="28"/>
                <w:lang w:eastAsia="bg-BG"/>
              </w:rPr>
              <w:t>Запалване на отпад</w:t>
            </w:r>
            <w:r>
              <w:rPr>
                <w:color w:val="000000"/>
                <w:sz w:val="28"/>
                <w:szCs w:val="28"/>
                <w:lang w:eastAsia="bg-BG"/>
              </w:rPr>
              <w:t>ъци</w:t>
            </w:r>
            <w:r w:rsidRPr="003D1563">
              <w:rPr>
                <w:color w:val="000000"/>
                <w:sz w:val="28"/>
                <w:szCs w:val="28"/>
                <w:lang w:eastAsia="bg-BG"/>
              </w:rPr>
              <w:t xml:space="preserve"> от горски работници</w:t>
            </w:r>
          </w:p>
        </w:tc>
        <w:tc>
          <w:tcPr>
            <w:tcW w:w="1326" w:type="pct"/>
            <w:vAlign w:val="center"/>
          </w:tcPr>
          <w:p w14:paraId="6015F080" w14:textId="77777777" w:rsidR="00B819A5" w:rsidRPr="003D1563" w:rsidRDefault="00B819A5" w:rsidP="003D1563">
            <w:pPr>
              <w:widowControl w:val="0"/>
              <w:autoSpaceDE w:val="0"/>
              <w:autoSpaceDN w:val="0"/>
              <w:adjustRightInd w:val="0"/>
              <w:spacing w:line="360" w:lineRule="auto"/>
              <w:ind w:firstLine="709"/>
              <w:jc w:val="left"/>
              <w:rPr>
                <w:color w:val="000000"/>
                <w:sz w:val="28"/>
                <w:szCs w:val="28"/>
                <w:lang w:eastAsia="bg-BG"/>
              </w:rPr>
            </w:pPr>
            <w:r w:rsidRPr="003D1563">
              <w:rPr>
                <w:color w:val="000000"/>
                <w:sz w:val="28"/>
                <w:szCs w:val="28"/>
                <w:lang w:eastAsia="bg-BG"/>
              </w:rPr>
              <w:t>12 %</w:t>
            </w:r>
          </w:p>
        </w:tc>
      </w:tr>
      <w:tr w:rsidR="00B819A5" w:rsidRPr="003D1563" w14:paraId="3D3A98C8" w14:textId="77777777" w:rsidTr="00B819A5">
        <w:trPr>
          <w:trHeight w:val="388"/>
          <w:jc w:val="center"/>
        </w:trPr>
        <w:tc>
          <w:tcPr>
            <w:tcW w:w="3674" w:type="pct"/>
            <w:vAlign w:val="center"/>
          </w:tcPr>
          <w:p w14:paraId="1D624551" w14:textId="77777777" w:rsidR="00B819A5" w:rsidRPr="003D1563" w:rsidRDefault="00B819A5" w:rsidP="003D1563">
            <w:pPr>
              <w:widowControl w:val="0"/>
              <w:autoSpaceDE w:val="0"/>
              <w:autoSpaceDN w:val="0"/>
              <w:adjustRightInd w:val="0"/>
              <w:spacing w:line="360" w:lineRule="auto"/>
              <w:ind w:firstLine="9"/>
              <w:jc w:val="left"/>
              <w:rPr>
                <w:color w:val="000000"/>
                <w:sz w:val="28"/>
                <w:szCs w:val="28"/>
                <w:lang w:eastAsia="bg-BG"/>
              </w:rPr>
            </w:pPr>
            <w:r w:rsidRPr="003D1563">
              <w:rPr>
                <w:color w:val="000000"/>
                <w:sz w:val="28"/>
                <w:szCs w:val="28"/>
                <w:lang w:eastAsia="bg-BG"/>
              </w:rPr>
              <w:t>Неизгасен огън от туристи</w:t>
            </w:r>
          </w:p>
        </w:tc>
        <w:tc>
          <w:tcPr>
            <w:tcW w:w="1326" w:type="pct"/>
            <w:vAlign w:val="center"/>
          </w:tcPr>
          <w:p w14:paraId="5E09E8F3" w14:textId="77777777" w:rsidR="00B819A5" w:rsidRPr="003D1563" w:rsidRDefault="00B819A5" w:rsidP="003D1563">
            <w:pPr>
              <w:widowControl w:val="0"/>
              <w:autoSpaceDE w:val="0"/>
              <w:autoSpaceDN w:val="0"/>
              <w:adjustRightInd w:val="0"/>
              <w:spacing w:line="360" w:lineRule="auto"/>
              <w:ind w:firstLine="709"/>
              <w:jc w:val="left"/>
              <w:rPr>
                <w:color w:val="000000"/>
                <w:sz w:val="28"/>
                <w:szCs w:val="28"/>
                <w:lang w:eastAsia="bg-BG"/>
              </w:rPr>
            </w:pPr>
            <w:r w:rsidRPr="003D1563">
              <w:rPr>
                <w:color w:val="000000"/>
                <w:sz w:val="28"/>
                <w:szCs w:val="28"/>
                <w:lang w:eastAsia="bg-BG"/>
              </w:rPr>
              <w:t>10 %</w:t>
            </w:r>
          </w:p>
        </w:tc>
      </w:tr>
      <w:tr w:rsidR="00B819A5" w:rsidRPr="003D1563" w14:paraId="6E6EF28C" w14:textId="77777777" w:rsidTr="00B819A5">
        <w:trPr>
          <w:trHeight w:val="372"/>
          <w:jc w:val="center"/>
        </w:trPr>
        <w:tc>
          <w:tcPr>
            <w:tcW w:w="3674" w:type="pct"/>
            <w:vAlign w:val="center"/>
          </w:tcPr>
          <w:p w14:paraId="0F1C9DF4" w14:textId="77777777" w:rsidR="00B819A5" w:rsidRPr="003D1563" w:rsidRDefault="00B819A5" w:rsidP="003D1563">
            <w:pPr>
              <w:widowControl w:val="0"/>
              <w:autoSpaceDE w:val="0"/>
              <w:autoSpaceDN w:val="0"/>
              <w:adjustRightInd w:val="0"/>
              <w:spacing w:line="360" w:lineRule="auto"/>
              <w:ind w:firstLine="9"/>
              <w:jc w:val="left"/>
              <w:rPr>
                <w:color w:val="000000"/>
                <w:sz w:val="28"/>
                <w:szCs w:val="28"/>
                <w:lang w:eastAsia="bg-BG"/>
              </w:rPr>
            </w:pPr>
            <w:r w:rsidRPr="003D1563">
              <w:rPr>
                <w:color w:val="000000"/>
                <w:sz w:val="28"/>
                <w:szCs w:val="28"/>
                <w:lang w:eastAsia="bg-BG"/>
              </w:rPr>
              <w:t>Неизяснени пожари</w:t>
            </w:r>
          </w:p>
        </w:tc>
        <w:tc>
          <w:tcPr>
            <w:tcW w:w="1326" w:type="pct"/>
            <w:vAlign w:val="center"/>
          </w:tcPr>
          <w:p w14:paraId="57E45A74" w14:textId="77777777" w:rsidR="00B819A5" w:rsidRPr="003D1563" w:rsidRDefault="00B819A5" w:rsidP="003D1563">
            <w:pPr>
              <w:widowControl w:val="0"/>
              <w:autoSpaceDE w:val="0"/>
              <w:autoSpaceDN w:val="0"/>
              <w:adjustRightInd w:val="0"/>
              <w:spacing w:line="360" w:lineRule="auto"/>
              <w:ind w:firstLine="709"/>
              <w:jc w:val="left"/>
              <w:rPr>
                <w:color w:val="000000"/>
                <w:sz w:val="28"/>
                <w:szCs w:val="28"/>
                <w:lang w:eastAsia="bg-BG"/>
              </w:rPr>
            </w:pPr>
            <w:r w:rsidRPr="003D1563">
              <w:rPr>
                <w:color w:val="000000"/>
                <w:sz w:val="28"/>
                <w:szCs w:val="28"/>
                <w:lang w:eastAsia="bg-BG"/>
              </w:rPr>
              <w:t>1 %</w:t>
            </w:r>
          </w:p>
        </w:tc>
      </w:tr>
    </w:tbl>
    <w:p w14:paraId="5E616FC7" w14:textId="77777777" w:rsidR="003D0A26" w:rsidRPr="003D0A26" w:rsidRDefault="003D0A26" w:rsidP="003D0A26">
      <w:pPr>
        <w:widowControl w:val="0"/>
        <w:autoSpaceDE w:val="0"/>
        <w:autoSpaceDN w:val="0"/>
        <w:adjustRightInd w:val="0"/>
        <w:rPr>
          <w:color w:val="000000"/>
          <w:sz w:val="28"/>
          <w:szCs w:val="28"/>
          <w:lang w:eastAsia="bg-BG"/>
        </w:rPr>
      </w:pPr>
      <w:r w:rsidRPr="003D0A26">
        <w:rPr>
          <w:b/>
          <w:color w:val="000000"/>
          <w:sz w:val="28"/>
          <w:szCs w:val="28"/>
          <w:lang w:eastAsia="bg-BG"/>
        </w:rPr>
        <w:lastRenderedPageBreak/>
        <w:t>Природните причини</w:t>
      </w:r>
      <w:r w:rsidRPr="003D0A26">
        <w:rPr>
          <w:color w:val="000000"/>
          <w:sz w:val="28"/>
          <w:szCs w:val="28"/>
          <w:lang w:eastAsia="bg-BG"/>
        </w:rPr>
        <w:t xml:space="preserve"> за възникването на горски пожари у нас са рядко явление и се ограничават до гръмотевични удари върху сухи дървета, които се запалват и предизвикват пожар. От водената статистика за района се вижда, че броят на пожари по такива причини е около 4 %.</w:t>
      </w:r>
    </w:p>
    <w:p w14:paraId="5B09FD7C" w14:textId="77777777" w:rsidR="003D0A26" w:rsidRPr="003D0A26" w:rsidRDefault="003D0A26" w:rsidP="003D0A26">
      <w:pPr>
        <w:widowControl w:val="0"/>
        <w:autoSpaceDE w:val="0"/>
        <w:autoSpaceDN w:val="0"/>
        <w:adjustRightInd w:val="0"/>
        <w:rPr>
          <w:color w:val="000000"/>
          <w:sz w:val="28"/>
          <w:szCs w:val="28"/>
          <w:lang w:eastAsia="bg-BG"/>
        </w:rPr>
      </w:pPr>
      <w:r w:rsidRPr="003D0A26">
        <w:rPr>
          <w:b/>
          <w:color w:val="000000"/>
          <w:sz w:val="28"/>
          <w:szCs w:val="28"/>
          <w:lang w:eastAsia="bg-BG"/>
        </w:rPr>
        <w:t xml:space="preserve">Пожари предизвикани от човека – </w:t>
      </w:r>
      <w:r w:rsidRPr="003D0A26">
        <w:rPr>
          <w:color w:val="000000"/>
          <w:sz w:val="28"/>
          <w:szCs w:val="28"/>
          <w:lang w:eastAsia="bg-BG"/>
        </w:rPr>
        <w:t xml:space="preserve">колко човек по-често и по-дълбоко навлиза в горите, толкова по-голям става броят на горските пожари. Човек причинява пожари при палене на огън и когато: </w:t>
      </w:r>
    </w:p>
    <w:p w14:paraId="294E5B56" w14:textId="2E3093F9" w:rsidR="003D0A26" w:rsidRPr="003D0A26" w:rsidRDefault="003D0A26" w:rsidP="003D0A26">
      <w:pPr>
        <w:widowControl w:val="0"/>
        <w:tabs>
          <w:tab w:val="left" w:pos="1080"/>
        </w:tabs>
        <w:autoSpaceDE w:val="0"/>
        <w:autoSpaceDN w:val="0"/>
        <w:adjustRightInd w:val="0"/>
        <w:ind w:left="567" w:firstLine="0"/>
        <w:rPr>
          <w:color w:val="000000"/>
          <w:sz w:val="28"/>
          <w:szCs w:val="28"/>
          <w:lang w:eastAsia="bg-BG"/>
        </w:rPr>
      </w:pPr>
      <w:r w:rsidRPr="003D0A26">
        <w:rPr>
          <w:color w:val="000000"/>
          <w:sz w:val="28"/>
          <w:szCs w:val="28"/>
          <w:lang w:eastAsia="bg-BG"/>
        </w:rPr>
        <w:t>-</w:t>
      </w:r>
      <w:r>
        <w:rPr>
          <w:color w:val="000000"/>
          <w:sz w:val="28"/>
          <w:szCs w:val="28"/>
          <w:lang w:eastAsia="bg-BG"/>
        </w:rPr>
        <w:t xml:space="preserve"> </w:t>
      </w:r>
      <w:r w:rsidRPr="003D0A26">
        <w:rPr>
          <w:color w:val="000000"/>
          <w:sz w:val="28"/>
          <w:szCs w:val="28"/>
          <w:lang w:eastAsia="bg-BG"/>
        </w:rPr>
        <w:t>работниците залесява</w:t>
      </w:r>
      <w:r>
        <w:rPr>
          <w:color w:val="000000"/>
          <w:sz w:val="28"/>
          <w:szCs w:val="28"/>
          <w:lang w:eastAsia="bg-BG"/>
        </w:rPr>
        <w:t>т</w:t>
      </w:r>
      <w:r w:rsidRPr="003D0A26">
        <w:rPr>
          <w:color w:val="000000"/>
          <w:sz w:val="28"/>
          <w:szCs w:val="28"/>
          <w:lang w:eastAsia="bg-BG"/>
        </w:rPr>
        <w:t xml:space="preserve"> горите през пролетта и есента;</w:t>
      </w:r>
    </w:p>
    <w:p w14:paraId="3E12AB30" w14:textId="0F4DB2D4" w:rsidR="003D0A26" w:rsidRPr="003D0A26" w:rsidRDefault="003D0A26" w:rsidP="003D0A26">
      <w:pPr>
        <w:widowControl w:val="0"/>
        <w:tabs>
          <w:tab w:val="left" w:pos="1080"/>
        </w:tabs>
        <w:autoSpaceDE w:val="0"/>
        <w:autoSpaceDN w:val="0"/>
        <w:adjustRightInd w:val="0"/>
        <w:ind w:left="567" w:firstLine="0"/>
        <w:rPr>
          <w:b/>
          <w:color w:val="000000"/>
          <w:spacing w:val="-4"/>
          <w:sz w:val="28"/>
          <w:szCs w:val="28"/>
          <w:lang w:eastAsia="bg-BG"/>
        </w:rPr>
      </w:pPr>
      <w:r>
        <w:rPr>
          <w:color w:val="000000"/>
          <w:spacing w:val="-4"/>
          <w:sz w:val="28"/>
          <w:szCs w:val="28"/>
          <w:lang w:eastAsia="bg-BG"/>
        </w:rPr>
        <w:t xml:space="preserve">- </w:t>
      </w:r>
      <w:r w:rsidRPr="003D0A26">
        <w:rPr>
          <w:color w:val="000000"/>
          <w:spacing w:val="-4"/>
          <w:sz w:val="28"/>
          <w:szCs w:val="28"/>
          <w:lang w:eastAsia="bg-BG"/>
        </w:rPr>
        <w:t>при оставяне на незагасени огньове от работниците, от пастири и др.</w:t>
      </w:r>
    </w:p>
    <w:p w14:paraId="6D3E2C13" w14:textId="77777777" w:rsidR="003D0A26" w:rsidRPr="003D0A26" w:rsidRDefault="003D0A26" w:rsidP="003D0A26">
      <w:pPr>
        <w:widowControl w:val="0"/>
        <w:autoSpaceDE w:val="0"/>
        <w:autoSpaceDN w:val="0"/>
        <w:adjustRightInd w:val="0"/>
        <w:rPr>
          <w:color w:val="000000"/>
          <w:sz w:val="28"/>
          <w:szCs w:val="28"/>
          <w:lang w:eastAsia="bg-BG"/>
        </w:rPr>
      </w:pPr>
      <w:r w:rsidRPr="003D0A26">
        <w:rPr>
          <w:color w:val="000000"/>
          <w:sz w:val="28"/>
          <w:szCs w:val="28"/>
          <w:lang w:eastAsia="bg-BG"/>
        </w:rPr>
        <w:t>По непредпазливост пожари може да бъдат причинени от изоставен неизгасен огън, от захвърлена незагасена цигара или клечка кибрит. Пожарите поради небрежност през последните години се увеличават непрекъснато. Общият дял на пожарите вследствие на небрежност проявена от населението достига приблизително 60 %.</w:t>
      </w:r>
    </w:p>
    <w:p w14:paraId="052DB45D" w14:textId="77777777" w:rsidR="003D0A26" w:rsidRDefault="003D0A26" w:rsidP="003D0A26">
      <w:pPr>
        <w:widowControl w:val="0"/>
        <w:autoSpaceDE w:val="0"/>
        <w:autoSpaceDN w:val="0"/>
        <w:adjustRightInd w:val="0"/>
        <w:rPr>
          <w:color w:val="000000"/>
          <w:sz w:val="28"/>
          <w:szCs w:val="28"/>
          <w:lang w:eastAsia="bg-BG"/>
        </w:rPr>
      </w:pPr>
      <w:r w:rsidRPr="003D0A26">
        <w:rPr>
          <w:color w:val="000000"/>
          <w:sz w:val="28"/>
          <w:szCs w:val="28"/>
          <w:lang w:eastAsia="bg-BG"/>
        </w:rPr>
        <w:t xml:space="preserve">Големият относителен дял на човешката небрежност – причина за горските пожари, личи ясно и от разпределението им за отделните дни. В последните дни от седмицата – петък, събота и неделя, дни когато броят на излетниците в горите постоянно расте се увеличава и броят на горските пожари. Поради затрудненото наблюдение на горите и по-бавното известяване на противопожарната охрана в почивните дни се увеличава и размерът на засегнатите площи. </w:t>
      </w:r>
    </w:p>
    <w:p w14:paraId="432FCE4C" w14:textId="494E37D0" w:rsidR="00214F6B" w:rsidRPr="003D0A26" w:rsidRDefault="00214F6B" w:rsidP="003D0A26">
      <w:pPr>
        <w:widowControl w:val="0"/>
        <w:autoSpaceDE w:val="0"/>
        <w:autoSpaceDN w:val="0"/>
        <w:adjustRightInd w:val="0"/>
        <w:rPr>
          <w:color w:val="000000"/>
          <w:sz w:val="28"/>
          <w:szCs w:val="28"/>
          <w:lang w:eastAsia="bg-BG"/>
        </w:rPr>
      </w:pPr>
      <w:r w:rsidRPr="00214F6B">
        <w:rPr>
          <w:color w:val="000000"/>
          <w:sz w:val="28"/>
          <w:szCs w:val="28"/>
          <w:lang w:eastAsia="bg-BG"/>
        </w:rPr>
        <w:t>За вземането на ефикасни предпазни мерки е много важно също да се знаят и часовете от денонощието, в които преобладава възникването на горските пожари</w:t>
      </w:r>
      <w:r>
        <w:rPr>
          <w:color w:val="000000"/>
          <w:sz w:val="28"/>
          <w:szCs w:val="28"/>
          <w:lang w:eastAsia="bg-BG"/>
        </w:rPr>
        <w:t>.</w:t>
      </w:r>
    </w:p>
    <w:p w14:paraId="051DCB99" w14:textId="0446290B" w:rsidR="003D0A26" w:rsidRPr="003D0A26" w:rsidRDefault="003D0A26" w:rsidP="003D0A26">
      <w:pPr>
        <w:widowControl w:val="0"/>
        <w:autoSpaceDE w:val="0"/>
        <w:autoSpaceDN w:val="0"/>
        <w:adjustRightInd w:val="0"/>
        <w:rPr>
          <w:color w:val="000000"/>
          <w:sz w:val="28"/>
          <w:szCs w:val="28"/>
          <w:lang w:eastAsia="bg-BG"/>
        </w:rPr>
      </w:pPr>
      <w:r w:rsidRPr="003D0A26">
        <w:rPr>
          <w:color w:val="000000"/>
          <w:sz w:val="28"/>
          <w:szCs w:val="28"/>
          <w:lang w:eastAsia="bg-BG"/>
        </w:rPr>
        <w:t xml:space="preserve">Възникването на горските пожари се обуславя от съчетаването на двата фактора </w:t>
      </w:r>
      <w:r>
        <w:rPr>
          <w:color w:val="000000"/>
          <w:sz w:val="28"/>
          <w:szCs w:val="28"/>
          <w:lang w:eastAsia="bg-BG"/>
        </w:rPr>
        <w:t>антропогенния</w:t>
      </w:r>
      <w:r w:rsidRPr="003D0A26">
        <w:rPr>
          <w:color w:val="000000"/>
          <w:sz w:val="28"/>
          <w:szCs w:val="28"/>
          <w:lang w:eastAsia="bg-BG"/>
        </w:rPr>
        <w:t xml:space="preserve"> и метеорологичния</w:t>
      </w:r>
      <w:r w:rsidR="00214F6B">
        <w:rPr>
          <w:color w:val="000000"/>
          <w:sz w:val="28"/>
          <w:szCs w:val="28"/>
          <w:lang w:eastAsia="bg-BG"/>
        </w:rPr>
        <w:t xml:space="preserve"> </w:t>
      </w:r>
      <w:r w:rsidR="00214F6B">
        <w:rPr>
          <w:color w:val="000000"/>
          <w:sz w:val="28"/>
          <w:szCs w:val="28"/>
          <w:lang w:val="en-US" w:eastAsia="bg-BG"/>
        </w:rPr>
        <w:t>(</w:t>
      </w:r>
      <w:r w:rsidR="00214F6B">
        <w:rPr>
          <w:color w:val="000000"/>
          <w:sz w:val="28"/>
          <w:szCs w:val="28"/>
          <w:lang w:eastAsia="bg-BG"/>
        </w:rPr>
        <w:t>Табл. 4</w:t>
      </w:r>
      <w:r w:rsidR="00214F6B">
        <w:rPr>
          <w:color w:val="000000"/>
          <w:sz w:val="28"/>
          <w:szCs w:val="28"/>
          <w:lang w:val="en-US" w:eastAsia="bg-BG"/>
        </w:rPr>
        <w:t>)</w:t>
      </w:r>
      <w:r w:rsidRPr="003D0A26">
        <w:rPr>
          <w:color w:val="000000"/>
          <w:sz w:val="28"/>
          <w:szCs w:val="28"/>
          <w:lang w:eastAsia="bg-BG"/>
        </w:rPr>
        <w:t>.</w:t>
      </w:r>
    </w:p>
    <w:p w14:paraId="44F24310" w14:textId="77777777" w:rsidR="003D0A26" w:rsidRDefault="003D0A26" w:rsidP="003D0A26">
      <w:pPr>
        <w:ind w:firstLine="0"/>
        <w:jc w:val="center"/>
        <w:rPr>
          <w:b/>
          <w:bCs/>
          <w:sz w:val="28"/>
          <w:szCs w:val="28"/>
        </w:rPr>
      </w:pPr>
    </w:p>
    <w:p w14:paraId="3B6F4FDF" w14:textId="4B94FAEA" w:rsidR="003D0A26" w:rsidRDefault="003D0A26" w:rsidP="00B819A5">
      <w:pPr>
        <w:ind w:firstLine="0"/>
        <w:jc w:val="center"/>
        <w:rPr>
          <w:sz w:val="28"/>
          <w:szCs w:val="28"/>
          <w:lang w:eastAsia="bg-BG"/>
        </w:rPr>
      </w:pPr>
      <w:r w:rsidRPr="003D1563">
        <w:rPr>
          <w:b/>
          <w:bCs/>
          <w:sz w:val="28"/>
          <w:szCs w:val="28"/>
        </w:rPr>
        <w:t xml:space="preserve">Таблица </w:t>
      </w:r>
      <w:r>
        <w:rPr>
          <w:b/>
          <w:bCs/>
          <w:sz w:val="28"/>
          <w:szCs w:val="28"/>
        </w:rPr>
        <w:t>4</w:t>
      </w:r>
      <w:r w:rsidRPr="003D1563">
        <w:rPr>
          <w:b/>
          <w:bCs/>
          <w:sz w:val="28"/>
          <w:szCs w:val="28"/>
        </w:rPr>
        <w:t xml:space="preserve"> –</w:t>
      </w:r>
      <w:r w:rsidR="00B819A5">
        <w:rPr>
          <w:b/>
          <w:bCs/>
          <w:sz w:val="28"/>
          <w:szCs w:val="28"/>
        </w:rPr>
        <w:t xml:space="preserve"> </w:t>
      </w:r>
      <w:r w:rsidR="00214F6B">
        <w:rPr>
          <w:sz w:val="28"/>
          <w:szCs w:val="28"/>
        </w:rPr>
        <w:t>П</w:t>
      </w:r>
      <w:r w:rsidR="00214F6B" w:rsidRPr="003D1563">
        <w:rPr>
          <w:sz w:val="28"/>
          <w:szCs w:val="28"/>
        </w:rPr>
        <w:t>ричини и предпоставки за възникване на горски пожари</w:t>
      </w:r>
      <w:r w:rsidR="00214F6B" w:rsidRPr="003D0A26">
        <w:rPr>
          <w:sz w:val="28"/>
          <w:szCs w:val="28"/>
          <w:lang w:eastAsia="bg-BG"/>
        </w:rPr>
        <w:t xml:space="preserve"> </w:t>
      </w:r>
    </w:p>
    <w:p w14:paraId="1048101C" w14:textId="77777777" w:rsidR="003D0A26" w:rsidRPr="003D0A26" w:rsidRDefault="003D0A26" w:rsidP="003D0A26">
      <w:pPr>
        <w:widowControl w:val="0"/>
        <w:autoSpaceDE w:val="0"/>
        <w:autoSpaceDN w:val="0"/>
        <w:adjustRightInd w:val="0"/>
        <w:ind w:firstLine="0"/>
        <w:jc w:val="center"/>
        <w:rPr>
          <w:b/>
          <w:bCs/>
          <w:sz w:val="28"/>
          <w:szCs w:val="28"/>
          <w:lang w:eastAsia="bg-BG"/>
        </w:rPr>
      </w:pPr>
    </w:p>
    <w:tbl>
      <w:tblPr>
        <w:tblW w:w="0" w:type="auto"/>
        <w:jc w:val="center"/>
        <w:tblLook w:val="04A0" w:firstRow="1" w:lastRow="0" w:firstColumn="1" w:lastColumn="0" w:noHBand="0" w:noVBand="1"/>
      </w:tblPr>
      <w:tblGrid>
        <w:gridCol w:w="5941"/>
        <w:gridCol w:w="304"/>
        <w:gridCol w:w="2177"/>
      </w:tblGrid>
      <w:tr w:rsidR="00B819A5" w:rsidRPr="003D0A26" w14:paraId="2ABEAB1E" w14:textId="77777777" w:rsidTr="00213E90">
        <w:trPr>
          <w:trHeight w:val="341"/>
          <w:jc w:val="center"/>
        </w:trPr>
        <w:tc>
          <w:tcPr>
            <w:tcW w:w="5941" w:type="dxa"/>
            <w:tcBorders>
              <w:top w:val="single" w:sz="4" w:space="0" w:color="auto"/>
              <w:left w:val="single" w:sz="4" w:space="0" w:color="auto"/>
              <w:bottom w:val="single" w:sz="4" w:space="0" w:color="auto"/>
            </w:tcBorders>
          </w:tcPr>
          <w:p w14:paraId="5FDC5B01" w14:textId="3E327B04" w:rsidR="00B819A5" w:rsidRPr="00B819A5" w:rsidRDefault="00B819A5" w:rsidP="00B819A5">
            <w:pPr>
              <w:widowControl w:val="0"/>
              <w:autoSpaceDE w:val="0"/>
              <w:autoSpaceDN w:val="0"/>
              <w:adjustRightInd w:val="0"/>
              <w:spacing w:line="360" w:lineRule="auto"/>
              <w:ind w:firstLine="414"/>
              <w:jc w:val="center"/>
              <w:rPr>
                <w:b/>
                <w:bCs/>
                <w:color w:val="000000"/>
                <w:sz w:val="28"/>
                <w:szCs w:val="28"/>
                <w:lang w:eastAsia="bg-BG"/>
              </w:rPr>
            </w:pPr>
            <w:r w:rsidRPr="00B819A5">
              <w:rPr>
                <w:b/>
                <w:bCs/>
                <w:color w:val="000000"/>
                <w:sz w:val="28"/>
                <w:szCs w:val="28"/>
                <w:lang w:eastAsia="bg-BG"/>
              </w:rPr>
              <w:t>Причини</w:t>
            </w:r>
          </w:p>
        </w:tc>
        <w:tc>
          <w:tcPr>
            <w:tcW w:w="304" w:type="dxa"/>
            <w:tcBorders>
              <w:top w:val="single" w:sz="4" w:space="0" w:color="auto"/>
              <w:bottom w:val="single" w:sz="4" w:space="0" w:color="auto"/>
              <w:right w:val="single" w:sz="4" w:space="0" w:color="auto"/>
            </w:tcBorders>
          </w:tcPr>
          <w:p w14:paraId="239C20BD" w14:textId="77777777" w:rsidR="00B819A5" w:rsidRPr="003D0A26" w:rsidRDefault="00B819A5" w:rsidP="003D0A26">
            <w:pPr>
              <w:widowControl w:val="0"/>
              <w:autoSpaceDE w:val="0"/>
              <w:autoSpaceDN w:val="0"/>
              <w:adjustRightInd w:val="0"/>
              <w:spacing w:line="360" w:lineRule="auto"/>
              <w:ind w:firstLine="709"/>
              <w:rPr>
                <w:color w:val="000000"/>
                <w:sz w:val="28"/>
                <w:szCs w:val="28"/>
                <w:lang w:eastAsia="bg-BG"/>
              </w:rPr>
            </w:pPr>
          </w:p>
        </w:tc>
        <w:tc>
          <w:tcPr>
            <w:tcW w:w="2177" w:type="dxa"/>
            <w:tcBorders>
              <w:top w:val="single" w:sz="4" w:space="0" w:color="auto"/>
              <w:bottom w:val="single" w:sz="4" w:space="0" w:color="auto"/>
              <w:right w:val="single" w:sz="4" w:space="0" w:color="auto"/>
            </w:tcBorders>
          </w:tcPr>
          <w:p w14:paraId="37A0B14D" w14:textId="39CDDFFA" w:rsidR="00B819A5" w:rsidRPr="00B819A5" w:rsidRDefault="00B819A5" w:rsidP="00B819A5">
            <w:pPr>
              <w:widowControl w:val="0"/>
              <w:autoSpaceDE w:val="0"/>
              <w:autoSpaceDN w:val="0"/>
              <w:adjustRightInd w:val="0"/>
              <w:spacing w:line="360" w:lineRule="auto"/>
              <w:ind w:hanging="9"/>
              <w:jc w:val="center"/>
              <w:rPr>
                <w:b/>
                <w:bCs/>
                <w:color w:val="000000"/>
                <w:sz w:val="28"/>
                <w:szCs w:val="28"/>
                <w:lang w:eastAsia="bg-BG"/>
              </w:rPr>
            </w:pPr>
            <w:r w:rsidRPr="00B819A5">
              <w:rPr>
                <w:b/>
                <w:bCs/>
                <w:color w:val="000000"/>
                <w:sz w:val="28"/>
                <w:szCs w:val="28"/>
                <w:lang w:eastAsia="bg-BG"/>
              </w:rPr>
              <w:t>Стойност</w:t>
            </w:r>
          </w:p>
        </w:tc>
      </w:tr>
      <w:tr w:rsidR="003D0A26" w:rsidRPr="003D0A26" w14:paraId="7653FBA6" w14:textId="77777777" w:rsidTr="00213E90">
        <w:trPr>
          <w:trHeight w:val="341"/>
          <w:jc w:val="center"/>
        </w:trPr>
        <w:tc>
          <w:tcPr>
            <w:tcW w:w="5941" w:type="dxa"/>
            <w:tcBorders>
              <w:top w:val="single" w:sz="4" w:space="0" w:color="auto"/>
              <w:left w:val="single" w:sz="4" w:space="0" w:color="auto"/>
              <w:bottom w:val="single" w:sz="4" w:space="0" w:color="auto"/>
            </w:tcBorders>
          </w:tcPr>
          <w:p w14:paraId="64CDDD98" w14:textId="77777777" w:rsidR="003D0A26" w:rsidRPr="003D0A26" w:rsidRDefault="003D0A26" w:rsidP="003D0A26">
            <w:pPr>
              <w:widowControl w:val="0"/>
              <w:autoSpaceDE w:val="0"/>
              <w:autoSpaceDN w:val="0"/>
              <w:adjustRightInd w:val="0"/>
              <w:spacing w:line="360" w:lineRule="auto"/>
              <w:ind w:firstLine="414"/>
              <w:rPr>
                <w:color w:val="000000"/>
                <w:sz w:val="28"/>
                <w:szCs w:val="28"/>
                <w:lang w:eastAsia="bg-BG"/>
              </w:rPr>
            </w:pPr>
            <w:r w:rsidRPr="003D0A26">
              <w:rPr>
                <w:color w:val="000000"/>
                <w:sz w:val="28"/>
                <w:szCs w:val="28"/>
                <w:lang w:eastAsia="bg-BG"/>
              </w:rPr>
              <w:t xml:space="preserve">Късо съединение </w:t>
            </w:r>
          </w:p>
        </w:tc>
        <w:tc>
          <w:tcPr>
            <w:tcW w:w="304" w:type="dxa"/>
            <w:tcBorders>
              <w:top w:val="single" w:sz="4" w:space="0" w:color="auto"/>
              <w:bottom w:val="single" w:sz="4" w:space="0" w:color="auto"/>
              <w:right w:val="single" w:sz="4" w:space="0" w:color="auto"/>
            </w:tcBorders>
          </w:tcPr>
          <w:p w14:paraId="48BB0AF3" w14:textId="77777777" w:rsidR="003D0A26" w:rsidRPr="003D0A26" w:rsidRDefault="003D0A26" w:rsidP="003D0A26">
            <w:pPr>
              <w:widowControl w:val="0"/>
              <w:autoSpaceDE w:val="0"/>
              <w:autoSpaceDN w:val="0"/>
              <w:adjustRightInd w:val="0"/>
              <w:spacing w:line="360" w:lineRule="auto"/>
              <w:ind w:firstLine="709"/>
              <w:rPr>
                <w:color w:val="000000"/>
                <w:sz w:val="28"/>
                <w:szCs w:val="28"/>
                <w:lang w:eastAsia="bg-BG"/>
              </w:rPr>
            </w:pPr>
          </w:p>
        </w:tc>
        <w:tc>
          <w:tcPr>
            <w:tcW w:w="2177" w:type="dxa"/>
            <w:tcBorders>
              <w:top w:val="single" w:sz="4" w:space="0" w:color="auto"/>
              <w:bottom w:val="single" w:sz="4" w:space="0" w:color="auto"/>
              <w:right w:val="single" w:sz="4" w:space="0" w:color="auto"/>
            </w:tcBorders>
          </w:tcPr>
          <w:p w14:paraId="4A9FFA59" w14:textId="77777777" w:rsidR="003D0A26" w:rsidRPr="003D0A26" w:rsidRDefault="003D0A26" w:rsidP="003D0A26">
            <w:pPr>
              <w:widowControl w:val="0"/>
              <w:autoSpaceDE w:val="0"/>
              <w:autoSpaceDN w:val="0"/>
              <w:adjustRightInd w:val="0"/>
              <w:spacing w:line="360" w:lineRule="auto"/>
              <w:ind w:firstLine="709"/>
              <w:rPr>
                <w:color w:val="000000"/>
                <w:sz w:val="28"/>
                <w:szCs w:val="28"/>
                <w:lang w:eastAsia="bg-BG"/>
              </w:rPr>
            </w:pPr>
            <w:r w:rsidRPr="003D0A26">
              <w:rPr>
                <w:color w:val="000000"/>
                <w:sz w:val="28"/>
                <w:szCs w:val="28"/>
                <w:lang w:eastAsia="bg-BG"/>
              </w:rPr>
              <w:t>3.00 %</w:t>
            </w:r>
          </w:p>
        </w:tc>
      </w:tr>
      <w:tr w:rsidR="003D0A26" w:rsidRPr="003D0A26" w14:paraId="30E70169" w14:textId="77777777" w:rsidTr="00213E90">
        <w:trPr>
          <w:trHeight w:val="357"/>
          <w:jc w:val="center"/>
        </w:trPr>
        <w:tc>
          <w:tcPr>
            <w:tcW w:w="5941" w:type="dxa"/>
            <w:tcBorders>
              <w:top w:val="single" w:sz="4" w:space="0" w:color="auto"/>
              <w:left w:val="single" w:sz="4" w:space="0" w:color="auto"/>
              <w:bottom w:val="single" w:sz="4" w:space="0" w:color="auto"/>
            </w:tcBorders>
          </w:tcPr>
          <w:p w14:paraId="0EEA0EE9" w14:textId="77777777" w:rsidR="003D0A26" w:rsidRPr="003D0A26" w:rsidRDefault="003D0A26" w:rsidP="003D0A26">
            <w:pPr>
              <w:widowControl w:val="0"/>
              <w:autoSpaceDE w:val="0"/>
              <w:autoSpaceDN w:val="0"/>
              <w:adjustRightInd w:val="0"/>
              <w:spacing w:line="360" w:lineRule="auto"/>
              <w:ind w:firstLine="414"/>
              <w:rPr>
                <w:color w:val="000000"/>
                <w:sz w:val="28"/>
                <w:szCs w:val="28"/>
                <w:lang w:eastAsia="bg-BG"/>
              </w:rPr>
            </w:pPr>
            <w:r w:rsidRPr="003D0A26">
              <w:rPr>
                <w:color w:val="000000"/>
                <w:sz w:val="28"/>
                <w:szCs w:val="28"/>
                <w:lang w:eastAsia="bg-BG"/>
              </w:rPr>
              <w:t>Случайно</w:t>
            </w:r>
          </w:p>
        </w:tc>
        <w:tc>
          <w:tcPr>
            <w:tcW w:w="304" w:type="dxa"/>
            <w:tcBorders>
              <w:top w:val="single" w:sz="4" w:space="0" w:color="auto"/>
              <w:bottom w:val="single" w:sz="4" w:space="0" w:color="auto"/>
              <w:right w:val="single" w:sz="4" w:space="0" w:color="auto"/>
            </w:tcBorders>
          </w:tcPr>
          <w:p w14:paraId="444AC102" w14:textId="77777777" w:rsidR="003D0A26" w:rsidRPr="003D0A26" w:rsidRDefault="003D0A26" w:rsidP="003D0A26">
            <w:pPr>
              <w:widowControl w:val="0"/>
              <w:autoSpaceDE w:val="0"/>
              <w:autoSpaceDN w:val="0"/>
              <w:adjustRightInd w:val="0"/>
              <w:spacing w:line="360" w:lineRule="auto"/>
              <w:ind w:firstLine="709"/>
              <w:rPr>
                <w:color w:val="000000"/>
                <w:sz w:val="28"/>
                <w:szCs w:val="28"/>
                <w:lang w:eastAsia="bg-BG"/>
              </w:rPr>
            </w:pPr>
          </w:p>
        </w:tc>
        <w:tc>
          <w:tcPr>
            <w:tcW w:w="2177" w:type="dxa"/>
            <w:tcBorders>
              <w:top w:val="single" w:sz="4" w:space="0" w:color="auto"/>
              <w:bottom w:val="single" w:sz="4" w:space="0" w:color="auto"/>
              <w:right w:val="single" w:sz="4" w:space="0" w:color="auto"/>
            </w:tcBorders>
          </w:tcPr>
          <w:p w14:paraId="02DB44B2" w14:textId="77777777" w:rsidR="003D0A26" w:rsidRPr="003D0A26" w:rsidRDefault="003D0A26" w:rsidP="003D0A26">
            <w:pPr>
              <w:widowControl w:val="0"/>
              <w:autoSpaceDE w:val="0"/>
              <w:autoSpaceDN w:val="0"/>
              <w:adjustRightInd w:val="0"/>
              <w:spacing w:line="360" w:lineRule="auto"/>
              <w:ind w:firstLine="709"/>
              <w:rPr>
                <w:color w:val="000000"/>
                <w:sz w:val="28"/>
                <w:szCs w:val="28"/>
                <w:lang w:eastAsia="bg-BG"/>
              </w:rPr>
            </w:pPr>
            <w:r w:rsidRPr="003D0A26">
              <w:rPr>
                <w:color w:val="000000"/>
                <w:sz w:val="28"/>
                <w:szCs w:val="28"/>
                <w:lang w:eastAsia="bg-BG"/>
              </w:rPr>
              <w:t>38.50 %</w:t>
            </w:r>
          </w:p>
        </w:tc>
      </w:tr>
      <w:tr w:rsidR="003D0A26" w:rsidRPr="003D0A26" w14:paraId="41F4E646" w14:textId="77777777" w:rsidTr="00213E90">
        <w:trPr>
          <w:trHeight w:val="341"/>
          <w:jc w:val="center"/>
        </w:trPr>
        <w:tc>
          <w:tcPr>
            <w:tcW w:w="5941" w:type="dxa"/>
            <w:tcBorders>
              <w:top w:val="single" w:sz="4" w:space="0" w:color="auto"/>
              <w:left w:val="single" w:sz="4" w:space="0" w:color="auto"/>
              <w:bottom w:val="single" w:sz="4" w:space="0" w:color="auto"/>
            </w:tcBorders>
          </w:tcPr>
          <w:p w14:paraId="292DDB16" w14:textId="77777777" w:rsidR="003D0A26" w:rsidRPr="003D0A26" w:rsidRDefault="003D0A26" w:rsidP="003D0A26">
            <w:pPr>
              <w:widowControl w:val="0"/>
              <w:autoSpaceDE w:val="0"/>
              <w:autoSpaceDN w:val="0"/>
              <w:adjustRightInd w:val="0"/>
              <w:spacing w:line="360" w:lineRule="auto"/>
              <w:ind w:firstLine="414"/>
              <w:rPr>
                <w:color w:val="000000"/>
                <w:sz w:val="28"/>
                <w:szCs w:val="28"/>
                <w:lang w:eastAsia="bg-BG"/>
              </w:rPr>
            </w:pPr>
            <w:r w:rsidRPr="003D0A26">
              <w:rPr>
                <w:color w:val="000000"/>
                <w:sz w:val="28"/>
                <w:szCs w:val="28"/>
                <w:lang w:eastAsia="bg-BG"/>
              </w:rPr>
              <w:t>Природни явления (Мълнии)</w:t>
            </w:r>
          </w:p>
        </w:tc>
        <w:tc>
          <w:tcPr>
            <w:tcW w:w="304" w:type="dxa"/>
            <w:tcBorders>
              <w:top w:val="single" w:sz="4" w:space="0" w:color="auto"/>
              <w:bottom w:val="single" w:sz="4" w:space="0" w:color="auto"/>
              <w:right w:val="single" w:sz="4" w:space="0" w:color="auto"/>
            </w:tcBorders>
          </w:tcPr>
          <w:p w14:paraId="5F3A9F7A" w14:textId="77777777" w:rsidR="003D0A26" w:rsidRPr="003D0A26" w:rsidRDefault="003D0A26" w:rsidP="003D0A26">
            <w:pPr>
              <w:widowControl w:val="0"/>
              <w:autoSpaceDE w:val="0"/>
              <w:autoSpaceDN w:val="0"/>
              <w:adjustRightInd w:val="0"/>
              <w:spacing w:line="360" w:lineRule="auto"/>
              <w:ind w:firstLine="709"/>
              <w:rPr>
                <w:color w:val="000000"/>
                <w:sz w:val="28"/>
                <w:szCs w:val="28"/>
                <w:lang w:eastAsia="bg-BG"/>
              </w:rPr>
            </w:pPr>
          </w:p>
        </w:tc>
        <w:tc>
          <w:tcPr>
            <w:tcW w:w="2177" w:type="dxa"/>
            <w:tcBorders>
              <w:top w:val="single" w:sz="4" w:space="0" w:color="auto"/>
              <w:bottom w:val="single" w:sz="4" w:space="0" w:color="auto"/>
              <w:right w:val="single" w:sz="4" w:space="0" w:color="auto"/>
            </w:tcBorders>
          </w:tcPr>
          <w:p w14:paraId="6704E5E8" w14:textId="77777777" w:rsidR="003D0A26" w:rsidRPr="003D0A26" w:rsidRDefault="003D0A26" w:rsidP="003D0A26">
            <w:pPr>
              <w:widowControl w:val="0"/>
              <w:autoSpaceDE w:val="0"/>
              <w:autoSpaceDN w:val="0"/>
              <w:adjustRightInd w:val="0"/>
              <w:spacing w:line="360" w:lineRule="auto"/>
              <w:ind w:firstLine="709"/>
              <w:rPr>
                <w:color w:val="000000"/>
                <w:sz w:val="28"/>
                <w:szCs w:val="28"/>
                <w:lang w:eastAsia="bg-BG"/>
              </w:rPr>
            </w:pPr>
            <w:r w:rsidRPr="003D0A26">
              <w:rPr>
                <w:color w:val="000000"/>
                <w:sz w:val="28"/>
                <w:szCs w:val="28"/>
                <w:lang w:eastAsia="bg-BG"/>
              </w:rPr>
              <w:t>1.60 %</w:t>
            </w:r>
          </w:p>
        </w:tc>
      </w:tr>
      <w:tr w:rsidR="003D0A26" w:rsidRPr="003D0A26" w14:paraId="541094C4" w14:textId="77777777" w:rsidTr="00213E90">
        <w:trPr>
          <w:trHeight w:val="341"/>
          <w:jc w:val="center"/>
        </w:trPr>
        <w:tc>
          <w:tcPr>
            <w:tcW w:w="5941" w:type="dxa"/>
            <w:tcBorders>
              <w:top w:val="single" w:sz="4" w:space="0" w:color="auto"/>
              <w:left w:val="single" w:sz="4" w:space="0" w:color="auto"/>
              <w:bottom w:val="single" w:sz="4" w:space="0" w:color="auto"/>
            </w:tcBorders>
          </w:tcPr>
          <w:p w14:paraId="6B32E1F8" w14:textId="77777777" w:rsidR="003D0A26" w:rsidRPr="003D0A26" w:rsidRDefault="003D0A26" w:rsidP="003D0A26">
            <w:pPr>
              <w:widowControl w:val="0"/>
              <w:autoSpaceDE w:val="0"/>
              <w:autoSpaceDN w:val="0"/>
              <w:adjustRightInd w:val="0"/>
              <w:spacing w:line="360" w:lineRule="auto"/>
              <w:ind w:firstLine="414"/>
              <w:rPr>
                <w:color w:val="000000"/>
                <w:sz w:val="28"/>
                <w:szCs w:val="28"/>
                <w:lang w:eastAsia="bg-BG"/>
              </w:rPr>
            </w:pPr>
            <w:r w:rsidRPr="003D0A26">
              <w:rPr>
                <w:color w:val="000000"/>
                <w:sz w:val="28"/>
                <w:szCs w:val="28"/>
                <w:lang w:eastAsia="bg-BG"/>
              </w:rPr>
              <w:t>Палеж</w:t>
            </w:r>
          </w:p>
        </w:tc>
        <w:tc>
          <w:tcPr>
            <w:tcW w:w="304" w:type="dxa"/>
            <w:tcBorders>
              <w:top w:val="single" w:sz="4" w:space="0" w:color="auto"/>
              <w:bottom w:val="single" w:sz="4" w:space="0" w:color="auto"/>
              <w:right w:val="single" w:sz="4" w:space="0" w:color="auto"/>
            </w:tcBorders>
          </w:tcPr>
          <w:p w14:paraId="1A13DF6E" w14:textId="77777777" w:rsidR="003D0A26" w:rsidRPr="003D0A26" w:rsidRDefault="003D0A26" w:rsidP="003D0A26">
            <w:pPr>
              <w:widowControl w:val="0"/>
              <w:autoSpaceDE w:val="0"/>
              <w:autoSpaceDN w:val="0"/>
              <w:adjustRightInd w:val="0"/>
              <w:spacing w:line="360" w:lineRule="auto"/>
              <w:ind w:firstLine="709"/>
              <w:rPr>
                <w:color w:val="000000"/>
                <w:sz w:val="28"/>
                <w:szCs w:val="28"/>
                <w:lang w:eastAsia="bg-BG"/>
              </w:rPr>
            </w:pPr>
          </w:p>
        </w:tc>
        <w:tc>
          <w:tcPr>
            <w:tcW w:w="2177" w:type="dxa"/>
            <w:tcBorders>
              <w:top w:val="single" w:sz="4" w:space="0" w:color="auto"/>
              <w:bottom w:val="single" w:sz="4" w:space="0" w:color="auto"/>
              <w:right w:val="single" w:sz="4" w:space="0" w:color="auto"/>
            </w:tcBorders>
          </w:tcPr>
          <w:p w14:paraId="076F4E04" w14:textId="77777777" w:rsidR="003D0A26" w:rsidRPr="003D0A26" w:rsidRDefault="003D0A26" w:rsidP="003D0A26">
            <w:pPr>
              <w:widowControl w:val="0"/>
              <w:autoSpaceDE w:val="0"/>
              <w:autoSpaceDN w:val="0"/>
              <w:adjustRightInd w:val="0"/>
              <w:spacing w:line="360" w:lineRule="auto"/>
              <w:ind w:firstLine="709"/>
              <w:rPr>
                <w:color w:val="000000"/>
                <w:sz w:val="28"/>
                <w:szCs w:val="28"/>
                <w:lang w:eastAsia="bg-BG"/>
              </w:rPr>
            </w:pPr>
            <w:r w:rsidRPr="003D0A26">
              <w:rPr>
                <w:color w:val="000000"/>
                <w:sz w:val="28"/>
                <w:szCs w:val="28"/>
                <w:lang w:eastAsia="bg-BG"/>
              </w:rPr>
              <w:t>5.20 %</w:t>
            </w:r>
          </w:p>
        </w:tc>
      </w:tr>
      <w:tr w:rsidR="003D0A26" w:rsidRPr="003D0A26" w14:paraId="33781443" w14:textId="77777777" w:rsidTr="00213E90">
        <w:trPr>
          <w:trHeight w:val="341"/>
          <w:jc w:val="center"/>
        </w:trPr>
        <w:tc>
          <w:tcPr>
            <w:tcW w:w="5941" w:type="dxa"/>
            <w:tcBorders>
              <w:top w:val="single" w:sz="4" w:space="0" w:color="auto"/>
              <w:left w:val="single" w:sz="4" w:space="0" w:color="auto"/>
              <w:bottom w:val="single" w:sz="4" w:space="0" w:color="auto"/>
            </w:tcBorders>
          </w:tcPr>
          <w:p w14:paraId="1B280E94" w14:textId="77777777" w:rsidR="003D0A26" w:rsidRPr="003D0A26" w:rsidRDefault="003D0A26" w:rsidP="003D0A26">
            <w:pPr>
              <w:widowControl w:val="0"/>
              <w:autoSpaceDE w:val="0"/>
              <w:autoSpaceDN w:val="0"/>
              <w:adjustRightInd w:val="0"/>
              <w:spacing w:line="360" w:lineRule="auto"/>
              <w:ind w:firstLine="414"/>
              <w:rPr>
                <w:color w:val="000000"/>
                <w:sz w:val="28"/>
                <w:szCs w:val="28"/>
                <w:lang w:eastAsia="bg-BG"/>
              </w:rPr>
            </w:pPr>
            <w:r w:rsidRPr="003D0A26">
              <w:rPr>
                <w:color w:val="000000"/>
                <w:sz w:val="28"/>
                <w:szCs w:val="28"/>
                <w:lang w:eastAsia="bg-BG"/>
              </w:rPr>
              <w:t>Спонтанно запалване</w:t>
            </w:r>
          </w:p>
        </w:tc>
        <w:tc>
          <w:tcPr>
            <w:tcW w:w="304" w:type="dxa"/>
            <w:tcBorders>
              <w:top w:val="single" w:sz="4" w:space="0" w:color="auto"/>
              <w:bottom w:val="single" w:sz="4" w:space="0" w:color="auto"/>
              <w:right w:val="single" w:sz="4" w:space="0" w:color="auto"/>
            </w:tcBorders>
          </w:tcPr>
          <w:p w14:paraId="6AC40267" w14:textId="77777777" w:rsidR="003D0A26" w:rsidRPr="003D0A26" w:rsidRDefault="003D0A26" w:rsidP="003D0A26">
            <w:pPr>
              <w:widowControl w:val="0"/>
              <w:autoSpaceDE w:val="0"/>
              <w:autoSpaceDN w:val="0"/>
              <w:adjustRightInd w:val="0"/>
              <w:spacing w:line="360" w:lineRule="auto"/>
              <w:ind w:firstLine="709"/>
              <w:rPr>
                <w:color w:val="000000"/>
                <w:sz w:val="28"/>
                <w:szCs w:val="28"/>
                <w:lang w:eastAsia="bg-BG"/>
              </w:rPr>
            </w:pPr>
          </w:p>
        </w:tc>
        <w:tc>
          <w:tcPr>
            <w:tcW w:w="2177" w:type="dxa"/>
            <w:tcBorders>
              <w:top w:val="single" w:sz="4" w:space="0" w:color="auto"/>
              <w:bottom w:val="single" w:sz="4" w:space="0" w:color="auto"/>
              <w:right w:val="single" w:sz="4" w:space="0" w:color="auto"/>
            </w:tcBorders>
          </w:tcPr>
          <w:p w14:paraId="7C9D23EC" w14:textId="77777777" w:rsidR="003D0A26" w:rsidRPr="003D0A26" w:rsidRDefault="003D0A26" w:rsidP="003D0A26">
            <w:pPr>
              <w:widowControl w:val="0"/>
              <w:autoSpaceDE w:val="0"/>
              <w:autoSpaceDN w:val="0"/>
              <w:adjustRightInd w:val="0"/>
              <w:spacing w:line="360" w:lineRule="auto"/>
              <w:ind w:firstLine="709"/>
              <w:rPr>
                <w:color w:val="000000"/>
                <w:sz w:val="28"/>
                <w:szCs w:val="28"/>
                <w:lang w:eastAsia="bg-BG"/>
              </w:rPr>
            </w:pPr>
            <w:r w:rsidRPr="003D0A26">
              <w:rPr>
                <w:color w:val="000000"/>
                <w:sz w:val="28"/>
                <w:szCs w:val="28"/>
                <w:lang w:eastAsia="bg-BG"/>
              </w:rPr>
              <w:t>1.30 %</w:t>
            </w:r>
          </w:p>
        </w:tc>
      </w:tr>
      <w:tr w:rsidR="003D0A26" w:rsidRPr="003D0A26" w14:paraId="56BB04B8" w14:textId="77777777" w:rsidTr="00213E90">
        <w:trPr>
          <w:trHeight w:val="341"/>
          <w:jc w:val="center"/>
        </w:trPr>
        <w:tc>
          <w:tcPr>
            <w:tcW w:w="5941" w:type="dxa"/>
            <w:tcBorders>
              <w:top w:val="single" w:sz="4" w:space="0" w:color="auto"/>
              <w:left w:val="single" w:sz="4" w:space="0" w:color="auto"/>
              <w:bottom w:val="single" w:sz="4" w:space="0" w:color="auto"/>
            </w:tcBorders>
          </w:tcPr>
          <w:p w14:paraId="20AE2E2D" w14:textId="77777777" w:rsidR="003D0A26" w:rsidRPr="003D0A26" w:rsidRDefault="003D0A26" w:rsidP="003D0A26">
            <w:pPr>
              <w:widowControl w:val="0"/>
              <w:autoSpaceDE w:val="0"/>
              <w:autoSpaceDN w:val="0"/>
              <w:adjustRightInd w:val="0"/>
              <w:spacing w:line="360" w:lineRule="auto"/>
              <w:ind w:firstLine="414"/>
              <w:rPr>
                <w:color w:val="000000"/>
                <w:sz w:val="28"/>
                <w:szCs w:val="28"/>
                <w:lang w:eastAsia="bg-BG"/>
              </w:rPr>
            </w:pPr>
            <w:r w:rsidRPr="003D0A26">
              <w:rPr>
                <w:color w:val="000000"/>
                <w:sz w:val="28"/>
                <w:szCs w:val="28"/>
                <w:lang w:eastAsia="bg-BG"/>
              </w:rPr>
              <w:t xml:space="preserve">Деца </w:t>
            </w:r>
          </w:p>
        </w:tc>
        <w:tc>
          <w:tcPr>
            <w:tcW w:w="304" w:type="dxa"/>
            <w:tcBorders>
              <w:top w:val="single" w:sz="4" w:space="0" w:color="auto"/>
              <w:bottom w:val="single" w:sz="4" w:space="0" w:color="auto"/>
              <w:right w:val="single" w:sz="4" w:space="0" w:color="auto"/>
            </w:tcBorders>
          </w:tcPr>
          <w:p w14:paraId="552E3409" w14:textId="77777777" w:rsidR="003D0A26" w:rsidRPr="003D0A26" w:rsidRDefault="003D0A26" w:rsidP="003D0A26">
            <w:pPr>
              <w:widowControl w:val="0"/>
              <w:autoSpaceDE w:val="0"/>
              <w:autoSpaceDN w:val="0"/>
              <w:adjustRightInd w:val="0"/>
              <w:spacing w:line="360" w:lineRule="auto"/>
              <w:ind w:firstLine="709"/>
              <w:rPr>
                <w:color w:val="000000"/>
                <w:sz w:val="28"/>
                <w:szCs w:val="28"/>
                <w:lang w:eastAsia="bg-BG"/>
              </w:rPr>
            </w:pPr>
          </w:p>
        </w:tc>
        <w:tc>
          <w:tcPr>
            <w:tcW w:w="2177" w:type="dxa"/>
            <w:tcBorders>
              <w:top w:val="single" w:sz="4" w:space="0" w:color="auto"/>
              <w:bottom w:val="single" w:sz="4" w:space="0" w:color="auto"/>
              <w:right w:val="single" w:sz="4" w:space="0" w:color="auto"/>
            </w:tcBorders>
          </w:tcPr>
          <w:p w14:paraId="688F263E" w14:textId="77777777" w:rsidR="003D0A26" w:rsidRPr="003D0A26" w:rsidRDefault="003D0A26" w:rsidP="003D0A26">
            <w:pPr>
              <w:widowControl w:val="0"/>
              <w:autoSpaceDE w:val="0"/>
              <w:autoSpaceDN w:val="0"/>
              <w:adjustRightInd w:val="0"/>
              <w:spacing w:line="360" w:lineRule="auto"/>
              <w:ind w:firstLine="709"/>
              <w:rPr>
                <w:color w:val="000000"/>
                <w:sz w:val="28"/>
                <w:szCs w:val="28"/>
                <w:lang w:eastAsia="bg-BG"/>
              </w:rPr>
            </w:pPr>
            <w:r w:rsidRPr="003D0A26">
              <w:rPr>
                <w:color w:val="000000"/>
                <w:sz w:val="28"/>
                <w:szCs w:val="28"/>
                <w:lang w:eastAsia="bg-BG"/>
              </w:rPr>
              <w:t>1.70 %</w:t>
            </w:r>
          </w:p>
        </w:tc>
      </w:tr>
      <w:tr w:rsidR="003D0A26" w:rsidRPr="003D0A26" w14:paraId="3085B507" w14:textId="77777777" w:rsidTr="00213E90">
        <w:trPr>
          <w:trHeight w:val="341"/>
          <w:jc w:val="center"/>
        </w:trPr>
        <w:tc>
          <w:tcPr>
            <w:tcW w:w="5941" w:type="dxa"/>
            <w:tcBorders>
              <w:top w:val="single" w:sz="4" w:space="0" w:color="auto"/>
              <w:left w:val="single" w:sz="4" w:space="0" w:color="auto"/>
              <w:bottom w:val="single" w:sz="4" w:space="0" w:color="auto"/>
            </w:tcBorders>
          </w:tcPr>
          <w:p w14:paraId="5FB0EBC5" w14:textId="77777777" w:rsidR="003D0A26" w:rsidRPr="003D0A26" w:rsidRDefault="003D0A26" w:rsidP="003D0A26">
            <w:pPr>
              <w:widowControl w:val="0"/>
              <w:autoSpaceDE w:val="0"/>
              <w:autoSpaceDN w:val="0"/>
              <w:adjustRightInd w:val="0"/>
              <w:spacing w:line="360" w:lineRule="auto"/>
              <w:ind w:firstLine="414"/>
              <w:rPr>
                <w:color w:val="000000"/>
                <w:sz w:val="28"/>
                <w:szCs w:val="28"/>
                <w:lang w:eastAsia="bg-BG"/>
              </w:rPr>
            </w:pPr>
            <w:r w:rsidRPr="003D0A26">
              <w:rPr>
                <w:color w:val="000000"/>
                <w:sz w:val="28"/>
                <w:szCs w:val="28"/>
                <w:lang w:eastAsia="bg-BG"/>
              </w:rPr>
              <w:t>Работа с огън</w:t>
            </w:r>
          </w:p>
        </w:tc>
        <w:tc>
          <w:tcPr>
            <w:tcW w:w="304" w:type="dxa"/>
            <w:tcBorders>
              <w:top w:val="single" w:sz="4" w:space="0" w:color="auto"/>
              <w:bottom w:val="single" w:sz="4" w:space="0" w:color="auto"/>
              <w:right w:val="single" w:sz="4" w:space="0" w:color="auto"/>
            </w:tcBorders>
          </w:tcPr>
          <w:p w14:paraId="2151D81C" w14:textId="77777777" w:rsidR="003D0A26" w:rsidRPr="003D0A26" w:rsidRDefault="003D0A26" w:rsidP="003D0A26">
            <w:pPr>
              <w:widowControl w:val="0"/>
              <w:autoSpaceDE w:val="0"/>
              <w:autoSpaceDN w:val="0"/>
              <w:adjustRightInd w:val="0"/>
              <w:spacing w:line="360" w:lineRule="auto"/>
              <w:ind w:firstLine="709"/>
              <w:rPr>
                <w:color w:val="000000"/>
                <w:sz w:val="28"/>
                <w:szCs w:val="28"/>
                <w:lang w:eastAsia="bg-BG"/>
              </w:rPr>
            </w:pPr>
          </w:p>
        </w:tc>
        <w:tc>
          <w:tcPr>
            <w:tcW w:w="2177" w:type="dxa"/>
            <w:tcBorders>
              <w:top w:val="single" w:sz="4" w:space="0" w:color="auto"/>
              <w:bottom w:val="single" w:sz="4" w:space="0" w:color="auto"/>
              <w:right w:val="single" w:sz="4" w:space="0" w:color="auto"/>
            </w:tcBorders>
          </w:tcPr>
          <w:p w14:paraId="5BDC6118" w14:textId="77777777" w:rsidR="003D0A26" w:rsidRPr="003D0A26" w:rsidRDefault="003D0A26" w:rsidP="003D0A26">
            <w:pPr>
              <w:widowControl w:val="0"/>
              <w:autoSpaceDE w:val="0"/>
              <w:autoSpaceDN w:val="0"/>
              <w:adjustRightInd w:val="0"/>
              <w:spacing w:line="360" w:lineRule="auto"/>
              <w:ind w:firstLine="709"/>
              <w:rPr>
                <w:color w:val="000000"/>
                <w:sz w:val="28"/>
                <w:szCs w:val="28"/>
                <w:lang w:eastAsia="bg-BG"/>
              </w:rPr>
            </w:pPr>
            <w:r w:rsidRPr="003D0A26">
              <w:rPr>
                <w:color w:val="000000"/>
                <w:sz w:val="28"/>
                <w:szCs w:val="28"/>
                <w:lang w:eastAsia="bg-BG"/>
              </w:rPr>
              <w:t>0.30 %</w:t>
            </w:r>
          </w:p>
        </w:tc>
      </w:tr>
      <w:tr w:rsidR="003D0A26" w:rsidRPr="003D0A26" w14:paraId="0C589562" w14:textId="77777777" w:rsidTr="00213E90">
        <w:trPr>
          <w:trHeight w:val="341"/>
          <w:jc w:val="center"/>
        </w:trPr>
        <w:tc>
          <w:tcPr>
            <w:tcW w:w="5941" w:type="dxa"/>
            <w:tcBorders>
              <w:top w:val="single" w:sz="4" w:space="0" w:color="auto"/>
              <w:left w:val="single" w:sz="4" w:space="0" w:color="auto"/>
              <w:bottom w:val="single" w:sz="4" w:space="0" w:color="auto"/>
            </w:tcBorders>
          </w:tcPr>
          <w:p w14:paraId="147EA92F" w14:textId="77777777" w:rsidR="003D0A26" w:rsidRPr="003D0A26" w:rsidRDefault="003D0A26" w:rsidP="003D0A26">
            <w:pPr>
              <w:widowControl w:val="0"/>
              <w:autoSpaceDE w:val="0"/>
              <w:autoSpaceDN w:val="0"/>
              <w:adjustRightInd w:val="0"/>
              <w:spacing w:line="360" w:lineRule="auto"/>
              <w:ind w:firstLine="414"/>
              <w:rPr>
                <w:color w:val="000000"/>
                <w:sz w:val="28"/>
                <w:szCs w:val="28"/>
                <w:lang w:eastAsia="bg-BG"/>
              </w:rPr>
            </w:pPr>
            <w:r w:rsidRPr="003D0A26">
              <w:rPr>
                <w:color w:val="000000"/>
                <w:sz w:val="28"/>
                <w:szCs w:val="28"/>
                <w:lang w:eastAsia="bg-BG"/>
              </w:rPr>
              <w:t>Технически аварии</w:t>
            </w:r>
          </w:p>
        </w:tc>
        <w:tc>
          <w:tcPr>
            <w:tcW w:w="304" w:type="dxa"/>
            <w:tcBorders>
              <w:top w:val="single" w:sz="4" w:space="0" w:color="auto"/>
              <w:bottom w:val="single" w:sz="4" w:space="0" w:color="auto"/>
              <w:right w:val="single" w:sz="4" w:space="0" w:color="auto"/>
            </w:tcBorders>
          </w:tcPr>
          <w:p w14:paraId="5A2D292B" w14:textId="77777777" w:rsidR="003D0A26" w:rsidRPr="003D0A26" w:rsidRDefault="003D0A26" w:rsidP="003D0A26">
            <w:pPr>
              <w:widowControl w:val="0"/>
              <w:autoSpaceDE w:val="0"/>
              <w:autoSpaceDN w:val="0"/>
              <w:adjustRightInd w:val="0"/>
              <w:spacing w:line="360" w:lineRule="auto"/>
              <w:ind w:firstLine="709"/>
              <w:rPr>
                <w:color w:val="000000"/>
                <w:sz w:val="28"/>
                <w:szCs w:val="28"/>
                <w:lang w:eastAsia="bg-BG"/>
              </w:rPr>
            </w:pPr>
          </w:p>
        </w:tc>
        <w:tc>
          <w:tcPr>
            <w:tcW w:w="2177" w:type="dxa"/>
            <w:tcBorders>
              <w:top w:val="single" w:sz="4" w:space="0" w:color="auto"/>
              <w:bottom w:val="single" w:sz="4" w:space="0" w:color="auto"/>
              <w:right w:val="single" w:sz="4" w:space="0" w:color="auto"/>
            </w:tcBorders>
          </w:tcPr>
          <w:p w14:paraId="11914033" w14:textId="77777777" w:rsidR="003D0A26" w:rsidRPr="003D0A26" w:rsidRDefault="003D0A26" w:rsidP="003D0A26">
            <w:pPr>
              <w:widowControl w:val="0"/>
              <w:autoSpaceDE w:val="0"/>
              <w:autoSpaceDN w:val="0"/>
              <w:adjustRightInd w:val="0"/>
              <w:spacing w:line="360" w:lineRule="auto"/>
              <w:ind w:firstLine="709"/>
              <w:rPr>
                <w:color w:val="000000"/>
                <w:sz w:val="28"/>
                <w:szCs w:val="28"/>
                <w:lang w:eastAsia="bg-BG"/>
              </w:rPr>
            </w:pPr>
            <w:r w:rsidRPr="003D0A26">
              <w:rPr>
                <w:color w:val="000000"/>
                <w:sz w:val="28"/>
                <w:szCs w:val="28"/>
                <w:lang w:eastAsia="bg-BG"/>
              </w:rPr>
              <w:t>0.40 %</w:t>
            </w:r>
          </w:p>
        </w:tc>
      </w:tr>
      <w:tr w:rsidR="003D0A26" w:rsidRPr="003D0A26" w14:paraId="0A735C9A" w14:textId="77777777" w:rsidTr="00213E90">
        <w:trPr>
          <w:trHeight w:val="341"/>
          <w:jc w:val="center"/>
        </w:trPr>
        <w:tc>
          <w:tcPr>
            <w:tcW w:w="5941" w:type="dxa"/>
            <w:tcBorders>
              <w:top w:val="single" w:sz="4" w:space="0" w:color="auto"/>
              <w:left w:val="single" w:sz="4" w:space="0" w:color="auto"/>
              <w:bottom w:val="single" w:sz="4" w:space="0" w:color="auto"/>
            </w:tcBorders>
          </w:tcPr>
          <w:p w14:paraId="3D679490" w14:textId="77777777" w:rsidR="003D0A26" w:rsidRPr="003D0A26" w:rsidRDefault="003D0A26" w:rsidP="003D0A26">
            <w:pPr>
              <w:widowControl w:val="0"/>
              <w:autoSpaceDE w:val="0"/>
              <w:autoSpaceDN w:val="0"/>
              <w:adjustRightInd w:val="0"/>
              <w:spacing w:line="360" w:lineRule="auto"/>
              <w:ind w:firstLine="414"/>
              <w:rPr>
                <w:color w:val="000000"/>
                <w:sz w:val="28"/>
                <w:szCs w:val="28"/>
                <w:lang w:eastAsia="bg-BG"/>
              </w:rPr>
            </w:pPr>
            <w:r w:rsidRPr="003D0A26">
              <w:rPr>
                <w:color w:val="000000"/>
                <w:sz w:val="28"/>
                <w:szCs w:val="28"/>
                <w:lang w:eastAsia="bg-BG"/>
              </w:rPr>
              <w:t>Други известни причини</w:t>
            </w:r>
          </w:p>
        </w:tc>
        <w:tc>
          <w:tcPr>
            <w:tcW w:w="304" w:type="dxa"/>
            <w:tcBorders>
              <w:top w:val="single" w:sz="4" w:space="0" w:color="auto"/>
              <w:bottom w:val="single" w:sz="4" w:space="0" w:color="auto"/>
              <w:right w:val="single" w:sz="4" w:space="0" w:color="auto"/>
            </w:tcBorders>
          </w:tcPr>
          <w:p w14:paraId="49BB287C" w14:textId="77777777" w:rsidR="003D0A26" w:rsidRPr="003D0A26" w:rsidRDefault="003D0A26" w:rsidP="003D0A26">
            <w:pPr>
              <w:widowControl w:val="0"/>
              <w:autoSpaceDE w:val="0"/>
              <w:autoSpaceDN w:val="0"/>
              <w:adjustRightInd w:val="0"/>
              <w:spacing w:line="360" w:lineRule="auto"/>
              <w:ind w:firstLine="709"/>
              <w:rPr>
                <w:color w:val="000000"/>
                <w:sz w:val="28"/>
                <w:szCs w:val="28"/>
                <w:lang w:eastAsia="bg-BG"/>
              </w:rPr>
            </w:pPr>
          </w:p>
        </w:tc>
        <w:tc>
          <w:tcPr>
            <w:tcW w:w="2177" w:type="dxa"/>
            <w:tcBorders>
              <w:top w:val="single" w:sz="4" w:space="0" w:color="auto"/>
              <w:bottom w:val="single" w:sz="4" w:space="0" w:color="auto"/>
              <w:right w:val="single" w:sz="4" w:space="0" w:color="auto"/>
            </w:tcBorders>
          </w:tcPr>
          <w:p w14:paraId="2C0D0486" w14:textId="77777777" w:rsidR="003D0A26" w:rsidRPr="003D0A26" w:rsidRDefault="003D0A26" w:rsidP="003D0A26">
            <w:pPr>
              <w:widowControl w:val="0"/>
              <w:autoSpaceDE w:val="0"/>
              <w:autoSpaceDN w:val="0"/>
              <w:adjustRightInd w:val="0"/>
              <w:spacing w:line="360" w:lineRule="auto"/>
              <w:ind w:firstLine="709"/>
              <w:rPr>
                <w:color w:val="000000"/>
                <w:sz w:val="28"/>
                <w:szCs w:val="28"/>
                <w:lang w:eastAsia="bg-BG"/>
              </w:rPr>
            </w:pPr>
            <w:r w:rsidRPr="003D0A26">
              <w:rPr>
                <w:color w:val="000000"/>
                <w:sz w:val="28"/>
                <w:szCs w:val="28"/>
                <w:lang w:eastAsia="bg-BG"/>
              </w:rPr>
              <w:t>3.10 %</w:t>
            </w:r>
          </w:p>
        </w:tc>
      </w:tr>
      <w:tr w:rsidR="003D0A26" w:rsidRPr="003D0A26" w14:paraId="14A8CA22" w14:textId="77777777" w:rsidTr="00213E90">
        <w:trPr>
          <w:trHeight w:val="357"/>
          <w:jc w:val="center"/>
        </w:trPr>
        <w:tc>
          <w:tcPr>
            <w:tcW w:w="5941" w:type="dxa"/>
            <w:tcBorders>
              <w:top w:val="single" w:sz="4" w:space="0" w:color="auto"/>
              <w:left w:val="single" w:sz="4" w:space="0" w:color="auto"/>
              <w:bottom w:val="single" w:sz="4" w:space="0" w:color="auto"/>
            </w:tcBorders>
          </w:tcPr>
          <w:p w14:paraId="06B44435" w14:textId="77777777" w:rsidR="003D0A26" w:rsidRPr="003D0A26" w:rsidRDefault="003D0A26" w:rsidP="003D0A26">
            <w:pPr>
              <w:widowControl w:val="0"/>
              <w:autoSpaceDE w:val="0"/>
              <w:autoSpaceDN w:val="0"/>
              <w:adjustRightInd w:val="0"/>
              <w:spacing w:line="360" w:lineRule="auto"/>
              <w:ind w:firstLine="414"/>
              <w:rPr>
                <w:color w:val="000000"/>
                <w:sz w:val="28"/>
                <w:szCs w:val="28"/>
                <w:lang w:eastAsia="bg-BG"/>
              </w:rPr>
            </w:pPr>
            <w:r w:rsidRPr="003D0A26">
              <w:rPr>
                <w:color w:val="000000"/>
                <w:sz w:val="28"/>
                <w:szCs w:val="28"/>
                <w:lang w:eastAsia="bg-BG"/>
              </w:rPr>
              <w:t xml:space="preserve">Неизвестни </w:t>
            </w:r>
          </w:p>
        </w:tc>
        <w:tc>
          <w:tcPr>
            <w:tcW w:w="304" w:type="dxa"/>
            <w:tcBorders>
              <w:top w:val="single" w:sz="4" w:space="0" w:color="auto"/>
              <w:bottom w:val="single" w:sz="4" w:space="0" w:color="auto"/>
              <w:right w:val="single" w:sz="4" w:space="0" w:color="auto"/>
            </w:tcBorders>
          </w:tcPr>
          <w:p w14:paraId="4CA96AF0" w14:textId="77777777" w:rsidR="003D0A26" w:rsidRPr="003D0A26" w:rsidRDefault="003D0A26" w:rsidP="003D0A26">
            <w:pPr>
              <w:widowControl w:val="0"/>
              <w:autoSpaceDE w:val="0"/>
              <w:autoSpaceDN w:val="0"/>
              <w:adjustRightInd w:val="0"/>
              <w:spacing w:line="360" w:lineRule="auto"/>
              <w:ind w:firstLine="709"/>
              <w:rPr>
                <w:color w:val="000000"/>
                <w:sz w:val="28"/>
                <w:szCs w:val="28"/>
                <w:lang w:eastAsia="bg-BG"/>
              </w:rPr>
            </w:pPr>
          </w:p>
        </w:tc>
        <w:tc>
          <w:tcPr>
            <w:tcW w:w="2177" w:type="dxa"/>
            <w:tcBorders>
              <w:top w:val="single" w:sz="4" w:space="0" w:color="auto"/>
              <w:bottom w:val="single" w:sz="4" w:space="0" w:color="auto"/>
              <w:right w:val="single" w:sz="4" w:space="0" w:color="auto"/>
            </w:tcBorders>
          </w:tcPr>
          <w:p w14:paraId="1A78502F" w14:textId="77777777" w:rsidR="003D0A26" w:rsidRPr="003D0A26" w:rsidRDefault="003D0A26" w:rsidP="003D0A26">
            <w:pPr>
              <w:widowControl w:val="0"/>
              <w:autoSpaceDE w:val="0"/>
              <w:autoSpaceDN w:val="0"/>
              <w:adjustRightInd w:val="0"/>
              <w:spacing w:line="360" w:lineRule="auto"/>
              <w:ind w:firstLine="709"/>
              <w:rPr>
                <w:color w:val="000000"/>
                <w:sz w:val="28"/>
                <w:szCs w:val="28"/>
                <w:lang w:eastAsia="bg-BG"/>
              </w:rPr>
            </w:pPr>
            <w:r w:rsidRPr="003D0A26">
              <w:rPr>
                <w:color w:val="000000"/>
                <w:sz w:val="28"/>
                <w:szCs w:val="28"/>
                <w:lang w:eastAsia="bg-BG"/>
              </w:rPr>
              <w:t>44.90 %</w:t>
            </w:r>
          </w:p>
        </w:tc>
      </w:tr>
    </w:tbl>
    <w:p w14:paraId="112F44A7" w14:textId="28177378" w:rsidR="006170F2" w:rsidRPr="006170F2" w:rsidRDefault="00FE1DB3" w:rsidP="00FE1DB3">
      <w:pPr>
        <w:keepNext/>
        <w:widowControl w:val="0"/>
        <w:autoSpaceDE w:val="0"/>
        <w:autoSpaceDN w:val="0"/>
        <w:adjustRightInd w:val="0"/>
        <w:rPr>
          <w:bCs/>
          <w:sz w:val="28"/>
          <w:szCs w:val="28"/>
          <w:lang w:eastAsia="bg-BG"/>
        </w:rPr>
      </w:pPr>
      <w:r w:rsidRPr="00214F6B">
        <w:rPr>
          <w:color w:val="000000"/>
          <w:sz w:val="28"/>
          <w:szCs w:val="28"/>
          <w:lang w:eastAsia="bg-BG"/>
        </w:rPr>
        <w:lastRenderedPageBreak/>
        <w:t>Характерни за България са два максимума в пожароопасния сезон.</w:t>
      </w:r>
      <w:r w:rsidRPr="00214F6B">
        <w:rPr>
          <w:color w:val="000000"/>
          <w:sz w:val="28"/>
          <w:szCs w:val="28"/>
          <w:lang w:val="en-US" w:eastAsia="bg-BG"/>
        </w:rPr>
        <w:t xml:space="preserve"> </w:t>
      </w:r>
      <w:r w:rsidRPr="00214F6B">
        <w:rPr>
          <w:color w:val="000000"/>
          <w:sz w:val="28"/>
          <w:szCs w:val="28"/>
          <w:lang w:eastAsia="bg-BG"/>
        </w:rPr>
        <w:t>Първият максимум е непосредствено след стопяването на снега през март – април, когато растителността е суха и изсушена от зимата. Този период обаче изчезва бързо със започване на пролетния растеж.</w:t>
      </w:r>
      <w:r>
        <w:rPr>
          <w:color w:val="000000"/>
          <w:sz w:val="28"/>
          <w:szCs w:val="28"/>
          <w:lang w:eastAsia="bg-BG"/>
        </w:rPr>
        <w:t xml:space="preserve"> </w:t>
      </w:r>
      <w:r w:rsidRPr="00214F6B">
        <w:rPr>
          <w:color w:val="000000"/>
          <w:sz w:val="28"/>
          <w:szCs w:val="28"/>
          <w:lang w:eastAsia="bg-BG"/>
        </w:rPr>
        <w:t>Вторият максимум е в края на лятото до есента юли – септември, когато се прекратява сезонния биологичен растеж, особено в пасищата на по-ниска надморска височина. Този максимум също съвпада с приключване на дърводобива и използването на огън за почистване на селскостопанските земи и подготовката им за следващата сеитба</w:t>
      </w:r>
      <w:r>
        <w:rPr>
          <w:color w:val="000000"/>
          <w:sz w:val="28"/>
          <w:szCs w:val="28"/>
          <w:lang w:eastAsia="bg-BG"/>
        </w:rPr>
        <w:t>.</w:t>
      </w:r>
    </w:p>
    <w:p w14:paraId="1D176457" w14:textId="77777777" w:rsidR="00FE1DB3" w:rsidRDefault="00FE1DB3" w:rsidP="00214F6B">
      <w:pPr>
        <w:keepNext/>
        <w:widowControl w:val="0"/>
        <w:autoSpaceDE w:val="0"/>
        <w:autoSpaceDN w:val="0"/>
        <w:adjustRightInd w:val="0"/>
        <w:rPr>
          <w:b/>
          <w:sz w:val="28"/>
          <w:szCs w:val="28"/>
          <w:lang w:eastAsia="bg-BG"/>
        </w:rPr>
      </w:pPr>
    </w:p>
    <w:p w14:paraId="6DB4BF49" w14:textId="26B58761" w:rsidR="003D0A26" w:rsidRPr="00214F6B" w:rsidRDefault="00214F6B" w:rsidP="00214F6B">
      <w:pPr>
        <w:keepNext/>
        <w:widowControl w:val="0"/>
        <w:autoSpaceDE w:val="0"/>
        <w:autoSpaceDN w:val="0"/>
        <w:adjustRightInd w:val="0"/>
        <w:rPr>
          <w:b/>
          <w:sz w:val="28"/>
          <w:szCs w:val="28"/>
          <w:lang w:eastAsia="bg-BG"/>
        </w:rPr>
      </w:pPr>
      <w:r w:rsidRPr="00214F6B">
        <w:rPr>
          <w:b/>
          <w:sz w:val="28"/>
          <w:szCs w:val="28"/>
          <w:lang w:eastAsia="bg-BG"/>
        </w:rPr>
        <w:t xml:space="preserve">4. </w:t>
      </w:r>
      <w:r w:rsidR="003D0A26" w:rsidRPr="00214F6B">
        <w:rPr>
          <w:b/>
          <w:sz w:val="28"/>
          <w:szCs w:val="28"/>
          <w:lang w:eastAsia="bg-BG"/>
        </w:rPr>
        <w:t>Изводи произтичащи от анализа на данните за възникналите пожари</w:t>
      </w:r>
      <w:r w:rsidR="003D0A26" w:rsidRPr="00214F6B">
        <w:rPr>
          <w:b/>
          <w:sz w:val="28"/>
          <w:szCs w:val="28"/>
          <w:lang w:val="en-US" w:eastAsia="bg-BG"/>
        </w:rPr>
        <w:t xml:space="preserve"> </w:t>
      </w:r>
      <w:r w:rsidR="003D0A26" w:rsidRPr="00214F6B">
        <w:rPr>
          <w:b/>
          <w:sz w:val="28"/>
          <w:szCs w:val="28"/>
          <w:lang w:eastAsia="bg-BG"/>
        </w:rPr>
        <w:t>в България</w:t>
      </w:r>
      <w:r>
        <w:rPr>
          <w:b/>
          <w:sz w:val="28"/>
          <w:szCs w:val="28"/>
          <w:lang w:eastAsia="bg-BG"/>
        </w:rPr>
        <w:t>.</w:t>
      </w:r>
    </w:p>
    <w:p w14:paraId="12A5C641" w14:textId="0E91A8A9" w:rsidR="00214F6B" w:rsidRPr="00214F6B" w:rsidRDefault="00FE1DB3" w:rsidP="00214F6B">
      <w:pPr>
        <w:widowControl w:val="0"/>
        <w:autoSpaceDE w:val="0"/>
        <w:autoSpaceDN w:val="0"/>
        <w:adjustRightInd w:val="0"/>
        <w:rPr>
          <w:color w:val="000000"/>
          <w:sz w:val="28"/>
          <w:szCs w:val="28"/>
          <w:lang w:eastAsia="bg-BG"/>
        </w:rPr>
      </w:pPr>
      <w:r>
        <w:rPr>
          <w:color w:val="000000"/>
          <w:sz w:val="28"/>
          <w:szCs w:val="28"/>
          <w:lang w:eastAsia="bg-BG"/>
        </w:rPr>
        <w:t xml:space="preserve">- </w:t>
      </w:r>
      <w:r w:rsidR="00214F6B" w:rsidRPr="00214F6B">
        <w:rPr>
          <w:color w:val="000000"/>
          <w:sz w:val="28"/>
          <w:szCs w:val="28"/>
          <w:lang w:eastAsia="bg-BG"/>
        </w:rPr>
        <w:t>За постигане на максимални успехи, свързани с намаляване броят на горските пожари и размерът на щетите, е необходимо пожарите да се атакуват колкото е възможно по-рано. Това налага усилията да се насочат преди всичко към ранното откриване и предотвратяване на пожарите и да се оцени полезността от навременната прогноза на риска от възникване на пожарите, като превантивна мярка за борба с тях</w:t>
      </w:r>
      <w:r w:rsidR="00B450A4">
        <w:rPr>
          <w:color w:val="000000"/>
          <w:sz w:val="28"/>
          <w:szCs w:val="28"/>
          <w:lang w:eastAsia="bg-BG"/>
        </w:rPr>
        <w:t>;</w:t>
      </w:r>
    </w:p>
    <w:p w14:paraId="7CB37A22" w14:textId="625FB1F5" w:rsidR="00214F6B" w:rsidRPr="00214F6B" w:rsidRDefault="00214F6B" w:rsidP="00214F6B">
      <w:pPr>
        <w:widowControl w:val="0"/>
        <w:autoSpaceDE w:val="0"/>
        <w:autoSpaceDN w:val="0"/>
        <w:adjustRightInd w:val="0"/>
        <w:rPr>
          <w:color w:val="000000"/>
          <w:sz w:val="28"/>
          <w:szCs w:val="28"/>
          <w:lang w:eastAsia="bg-BG"/>
        </w:rPr>
      </w:pPr>
      <w:r>
        <w:rPr>
          <w:color w:val="000000"/>
          <w:sz w:val="28"/>
          <w:szCs w:val="28"/>
          <w:lang w:eastAsia="bg-BG"/>
        </w:rPr>
        <w:t xml:space="preserve">- </w:t>
      </w:r>
      <w:r w:rsidRPr="00214F6B">
        <w:rPr>
          <w:color w:val="000000"/>
          <w:sz w:val="28"/>
          <w:szCs w:val="28"/>
          <w:lang w:eastAsia="bg-BG"/>
        </w:rPr>
        <w:t>За изготвянето на една такава прогноза е необходимо да се обърне внимание на следните по-важни моменти:</w:t>
      </w:r>
    </w:p>
    <w:p w14:paraId="0C617858" w14:textId="4B9FEC23" w:rsidR="00214F6B" w:rsidRPr="00214F6B" w:rsidRDefault="000C0CA8" w:rsidP="000C0CA8">
      <w:pPr>
        <w:widowControl w:val="0"/>
        <w:tabs>
          <w:tab w:val="left" w:pos="1080"/>
        </w:tabs>
        <w:autoSpaceDE w:val="0"/>
        <w:autoSpaceDN w:val="0"/>
        <w:adjustRightInd w:val="0"/>
        <w:ind w:left="567" w:firstLine="0"/>
        <w:rPr>
          <w:color w:val="000000"/>
          <w:sz w:val="28"/>
          <w:szCs w:val="28"/>
          <w:lang w:eastAsia="bg-BG"/>
        </w:rPr>
      </w:pPr>
      <w:r>
        <w:rPr>
          <w:color w:val="000000"/>
          <w:sz w:val="28"/>
          <w:szCs w:val="28"/>
          <w:lang w:eastAsia="bg-BG"/>
        </w:rPr>
        <w:t xml:space="preserve">1. </w:t>
      </w:r>
      <w:r w:rsidR="00214F6B" w:rsidRPr="00214F6B">
        <w:rPr>
          <w:color w:val="000000"/>
          <w:sz w:val="28"/>
          <w:szCs w:val="28"/>
          <w:lang w:eastAsia="bg-BG"/>
        </w:rPr>
        <w:t>определяне и отстраняване на причините за пожари;</w:t>
      </w:r>
    </w:p>
    <w:p w14:paraId="1252838A" w14:textId="7F700FA9" w:rsidR="00214F6B" w:rsidRPr="00214F6B" w:rsidRDefault="000C0CA8" w:rsidP="000C0CA8">
      <w:pPr>
        <w:widowControl w:val="0"/>
        <w:tabs>
          <w:tab w:val="left" w:pos="1080"/>
        </w:tabs>
        <w:autoSpaceDE w:val="0"/>
        <w:autoSpaceDN w:val="0"/>
        <w:adjustRightInd w:val="0"/>
        <w:ind w:left="567" w:firstLine="0"/>
        <w:rPr>
          <w:color w:val="000000"/>
          <w:sz w:val="28"/>
          <w:szCs w:val="28"/>
          <w:lang w:eastAsia="bg-BG"/>
        </w:rPr>
      </w:pPr>
      <w:r>
        <w:rPr>
          <w:color w:val="000000"/>
          <w:sz w:val="28"/>
          <w:szCs w:val="28"/>
          <w:lang w:eastAsia="bg-BG"/>
        </w:rPr>
        <w:t xml:space="preserve">2. </w:t>
      </w:r>
      <w:r w:rsidR="00214F6B" w:rsidRPr="00214F6B">
        <w:rPr>
          <w:color w:val="000000"/>
          <w:sz w:val="28"/>
          <w:szCs w:val="28"/>
          <w:lang w:eastAsia="bg-BG"/>
        </w:rPr>
        <w:t>фактори, които оказват влияние върху характера на пожара;</w:t>
      </w:r>
    </w:p>
    <w:p w14:paraId="028D081F" w14:textId="0D372151" w:rsidR="00214F6B" w:rsidRPr="00214F6B" w:rsidRDefault="000C0CA8" w:rsidP="000C0CA8">
      <w:pPr>
        <w:widowControl w:val="0"/>
        <w:tabs>
          <w:tab w:val="left" w:pos="1080"/>
        </w:tabs>
        <w:autoSpaceDE w:val="0"/>
        <w:autoSpaceDN w:val="0"/>
        <w:adjustRightInd w:val="0"/>
        <w:ind w:left="567" w:firstLine="0"/>
        <w:rPr>
          <w:color w:val="000000"/>
          <w:sz w:val="28"/>
          <w:szCs w:val="28"/>
          <w:lang w:eastAsia="bg-BG"/>
        </w:rPr>
      </w:pPr>
      <w:r>
        <w:rPr>
          <w:color w:val="000000"/>
          <w:sz w:val="28"/>
          <w:szCs w:val="28"/>
          <w:lang w:eastAsia="bg-BG"/>
        </w:rPr>
        <w:t xml:space="preserve">3. </w:t>
      </w:r>
      <w:r w:rsidR="00214F6B" w:rsidRPr="00214F6B">
        <w:rPr>
          <w:color w:val="000000"/>
          <w:sz w:val="28"/>
          <w:szCs w:val="28"/>
          <w:lang w:eastAsia="bg-BG"/>
        </w:rPr>
        <w:t>оценка и предвиждане на риска;</w:t>
      </w:r>
    </w:p>
    <w:p w14:paraId="6870E7B2" w14:textId="4E7E9265" w:rsidR="00214F6B" w:rsidRDefault="000C0CA8" w:rsidP="00B450A4">
      <w:pPr>
        <w:widowControl w:val="0"/>
        <w:tabs>
          <w:tab w:val="left" w:pos="1080"/>
        </w:tabs>
        <w:autoSpaceDE w:val="0"/>
        <w:autoSpaceDN w:val="0"/>
        <w:adjustRightInd w:val="0"/>
        <w:ind w:left="567" w:firstLine="0"/>
        <w:rPr>
          <w:color w:val="000000"/>
          <w:sz w:val="28"/>
          <w:szCs w:val="28"/>
          <w:lang w:eastAsia="bg-BG"/>
        </w:rPr>
      </w:pPr>
      <w:r>
        <w:rPr>
          <w:color w:val="000000"/>
          <w:sz w:val="28"/>
          <w:szCs w:val="28"/>
          <w:lang w:eastAsia="bg-BG"/>
        </w:rPr>
        <w:t xml:space="preserve">4. </w:t>
      </w:r>
      <w:r w:rsidR="00214F6B" w:rsidRPr="00214F6B">
        <w:rPr>
          <w:color w:val="000000"/>
          <w:sz w:val="28"/>
          <w:szCs w:val="28"/>
          <w:lang w:eastAsia="bg-BG"/>
        </w:rPr>
        <w:t>информация и работа с обществеността.</w:t>
      </w:r>
    </w:p>
    <w:p w14:paraId="1C91DB35" w14:textId="6DDFD756" w:rsidR="00FE1DB3" w:rsidRPr="00214F6B" w:rsidRDefault="00FE1DB3" w:rsidP="00FE1DB3">
      <w:pPr>
        <w:widowControl w:val="0"/>
        <w:tabs>
          <w:tab w:val="left" w:pos="1080"/>
        </w:tabs>
        <w:autoSpaceDE w:val="0"/>
        <w:autoSpaceDN w:val="0"/>
        <w:adjustRightInd w:val="0"/>
        <w:rPr>
          <w:color w:val="000000"/>
          <w:sz w:val="28"/>
          <w:szCs w:val="28"/>
          <w:lang w:eastAsia="bg-BG"/>
        </w:rPr>
      </w:pPr>
      <w:r>
        <w:rPr>
          <w:color w:val="000000"/>
          <w:sz w:val="28"/>
          <w:szCs w:val="28"/>
          <w:lang w:eastAsia="bg-BG"/>
        </w:rPr>
        <w:t xml:space="preserve">- </w:t>
      </w:r>
      <w:r w:rsidRPr="00FE1DB3">
        <w:rPr>
          <w:color w:val="000000"/>
          <w:sz w:val="28"/>
          <w:szCs w:val="28"/>
          <w:lang w:eastAsia="bg-BG"/>
        </w:rPr>
        <w:t>Съществува системен дефицит в интеграцията между наличните технологични средства за мониторинг и институционалните механизми за вземане на решения в реално време, което редуцира ефективността на ранното предупреждение и оперативното управление на пожарните инциденти</w:t>
      </w:r>
      <w:r>
        <w:rPr>
          <w:color w:val="000000"/>
          <w:sz w:val="28"/>
          <w:szCs w:val="28"/>
          <w:lang w:eastAsia="bg-BG"/>
        </w:rPr>
        <w:t>;</w:t>
      </w:r>
    </w:p>
    <w:p w14:paraId="5A3731C7" w14:textId="2DB9B373" w:rsidR="003D1563" w:rsidRDefault="00B450A4" w:rsidP="00B450A4">
      <w:pPr>
        <w:rPr>
          <w:b/>
          <w:bCs/>
          <w:sz w:val="28"/>
          <w:szCs w:val="28"/>
        </w:rPr>
      </w:pPr>
      <w:r>
        <w:rPr>
          <w:sz w:val="28"/>
          <w:szCs w:val="28"/>
        </w:rPr>
        <w:t xml:space="preserve">- </w:t>
      </w:r>
      <w:r w:rsidRPr="00001E47">
        <w:rPr>
          <w:sz w:val="28"/>
          <w:szCs w:val="28"/>
        </w:rPr>
        <w:t>Доминиращият дял на пожари с антропогенна етиология потвърждава структурната зависимост на пожарния риск от човешкото поведение, включително както непреднамерени действия (небрежност, нарушаване на технологични и агротехнически режими), така и умишлени деяния с криминален характер, което обуславя необходимостта от интегриран поведенчески и социално-икономически анализ на риска.</w:t>
      </w:r>
    </w:p>
    <w:p w14:paraId="1FB8803B" w14:textId="77777777" w:rsidR="00B450A4" w:rsidRDefault="00B450A4" w:rsidP="0039698A">
      <w:pPr>
        <w:ind w:firstLine="709"/>
        <w:rPr>
          <w:b/>
          <w:bCs/>
          <w:sz w:val="28"/>
          <w:szCs w:val="28"/>
        </w:rPr>
      </w:pPr>
    </w:p>
    <w:p w14:paraId="2A46FC29" w14:textId="68C3198F" w:rsidR="00223C31" w:rsidRDefault="00223C31" w:rsidP="0067070E">
      <w:pPr>
        <w:rPr>
          <w:b/>
          <w:bCs/>
          <w:sz w:val="28"/>
          <w:szCs w:val="28"/>
        </w:rPr>
      </w:pPr>
      <w:r w:rsidRPr="00C94A34">
        <w:rPr>
          <w:b/>
          <w:bCs/>
          <w:sz w:val="28"/>
          <w:szCs w:val="28"/>
        </w:rPr>
        <w:t>Л</w:t>
      </w:r>
      <w:r w:rsidR="00C94A34">
        <w:rPr>
          <w:b/>
          <w:bCs/>
          <w:sz w:val="28"/>
          <w:szCs w:val="28"/>
        </w:rPr>
        <w:t>ИТЕРАТУРА</w:t>
      </w:r>
      <w:r w:rsidRPr="00C94A34">
        <w:rPr>
          <w:b/>
          <w:bCs/>
          <w:sz w:val="28"/>
          <w:szCs w:val="28"/>
        </w:rPr>
        <w:t>:</w:t>
      </w:r>
    </w:p>
    <w:p w14:paraId="2F0CCD55" w14:textId="1089CF30" w:rsidR="0067070E" w:rsidRPr="0067070E" w:rsidRDefault="0067070E" w:rsidP="0067070E">
      <w:pPr>
        <w:rPr>
          <w:sz w:val="28"/>
          <w:szCs w:val="28"/>
        </w:rPr>
      </w:pPr>
      <w:r>
        <w:rPr>
          <w:sz w:val="28"/>
          <w:szCs w:val="28"/>
        </w:rPr>
        <w:t>1</w:t>
      </w:r>
      <w:r w:rsidRPr="0067070E">
        <w:rPr>
          <w:sz w:val="28"/>
          <w:szCs w:val="28"/>
        </w:rPr>
        <w:t>.</w:t>
      </w:r>
      <w:r>
        <w:rPr>
          <w:sz w:val="28"/>
          <w:szCs w:val="28"/>
        </w:rPr>
        <w:t xml:space="preserve"> </w:t>
      </w:r>
      <w:r w:rsidRPr="0067070E">
        <w:rPr>
          <w:sz w:val="28"/>
          <w:szCs w:val="28"/>
        </w:rPr>
        <w:t>Закон за управление при кризи – обн. ДВ. бр. 19/2005 г., изм. и доп. ДВ. бр. 11, 41 и 78/2007 г.</w:t>
      </w:r>
    </w:p>
    <w:p w14:paraId="12D38953" w14:textId="0F84C67A" w:rsidR="0067070E" w:rsidRPr="00C94A34" w:rsidRDefault="0067070E" w:rsidP="0067070E">
      <w:pPr>
        <w:rPr>
          <w:sz w:val="28"/>
          <w:szCs w:val="28"/>
        </w:rPr>
      </w:pPr>
      <w:r>
        <w:rPr>
          <w:sz w:val="28"/>
          <w:szCs w:val="28"/>
        </w:rPr>
        <w:t>2</w:t>
      </w:r>
      <w:r w:rsidRPr="0067070E">
        <w:rPr>
          <w:sz w:val="28"/>
          <w:szCs w:val="28"/>
        </w:rPr>
        <w:t>.</w:t>
      </w:r>
      <w:r>
        <w:rPr>
          <w:sz w:val="28"/>
          <w:szCs w:val="28"/>
        </w:rPr>
        <w:t xml:space="preserve"> </w:t>
      </w:r>
      <w:r w:rsidRPr="0067070E">
        <w:rPr>
          <w:sz w:val="28"/>
          <w:szCs w:val="28"/>
        </w:rPr>
        <w:t>Методическо ръководство за установяване на причините за възникване на пожари. НПИПБЗН, С., 2007.</w:t>
      </w:r>
    </w:p>
    <w:p w14:paraId="004482F2" w14:textId="716A2B12" w:rsidR="00EA79BC" w:rsidRPr="00EA79BC" w:rsidRDefault="0067070E" w:rsidP="0067070E">
      <w:pPr>
        <w:tabs>
          <w:tab w:val="left" w:pos="1170"/>
        </w:tabs>
        <w:autoSpaceDN w:val="0"/>
        <w:adjustRightInd w:val="0"/>
        <w:rPr>
          <w:sz w:val="28"/>
          <w:szCs w:val="28"/>
          <w:lang w:eastAsia="bg-BG"/>
        </w:rPr>
      </w:pPr>
      <w:r>
        <w:rPr>
          <w:sz w:val="28"/>
          <w:szCs w:val="28"/>
          <w:lang w:eastAsia="bg-BG"/>
        </w:rPr>
        <w:t>3</w:t>
      </w:r>
      <w:r w:rsidR="00EA79BC" w:rsidRPr="00EA79BC">
        <w:rPr>
          <w:sz w:val="28"/>
          <w:szCs w:val="28"/>
          <w:lang w:eastAsia="bg-BG"/>
        </w:rPr>
        <w:t>.</w:t>
      </w:r>
      <w:r>
        <w:rPr>
          <w:sz w:val="28"/>
          <w:szCs w:val="28"/>
          <w:lang w:eastAsia="bg-BG"/>
        </w:rPr>
        <w:t xml:space="preserve"> </w:t>
      </w:r>
      <w:r w:rsidR="00EA79BC" w:rsidRPr="00EA79BC">
        <w:rPr>
          <w:sz w:val="28"/>
          <w:szCs w:val="28"/>
          <w:lang w:eastAsia="bg-BG"/>
        </w:rPr>
        <w:t>Наредба № Iз-1919/21.07.2011 г. за реда за осъществяване на държавен противопожарен контрол.</w:t>
      </w:r>
    </w:p>
    <w:p w14:paraId="5F602D6B" w14:textId="331C4CC2" w:rsidR="00EA79BC" w:rsidRPr="00EA79BC" w:rsidRDefault="0067070E" w:rsidP="0067070E">
      <w:pPr>
        <w:tabs>
          <w:tab w:val="left" w:pos="1170"/>
        </w:tabs>
        <w:autoSpaceDN w:val="0"/>
        <w:adjustRightInd w:val="0"/>
        <w:rPr>
          <w:sz w:val="28"/>
          <w:szCs w:val="28"/>
          <w:lang w:eastAsia="bg-BG"/>
        </w:rPr>
      </w:pPr>
      <w:r>
        <w:rPr>
          <w:sz w:val="28"/>
          <w:szCs w:val="28"/>
          <w:lang w:eastAsia="bg-BG"/>
        </w:rPr>
        <w:t>4</w:t>
      </w:r>
      <w:r w:rsidR="00EA79BC" w:rsidRPr="00EA79BC">
        <w:rPr>
          <w:sz w:val="28"/>
          <w:szCs w:val="28"/>
          <w:lang w:eastAsia="bg-BG"/>
        </w:rPr>
        <w:t>.</w:t>
      </w:r>
      <w:r>
        <w:rPr>
          <w:sz w:val="28"/>
          <w:szCs w:val="28"/>
          <w:lang w:eastAsia="bg-BG"/>
        </w:rPr>
        <w:t xml:space="preserve"> </w:t>
      </w:r>
      <w:r w:rsidR="00EA79BC" w:rsidRPr="00EA79BC">
        <w:rPr>
          <w:sz w:val="28"/>
          <w:szCs w:val="28"/>
          <w:lang w:eastAsia="bg-BG"/>
        </w:rPr>
        <w:t>Наредба № Iз-1941/25.07.2011 г. за реда за осъществяване на пожарогасителната и спасителната дейност от органите за ПБЗН на МВР.</w:t>
      </w:r>
    </w:p>
    <w:p w14:paraId="07BB41DC" w14:textId="47018D88" w:rsidR="00EA79BC" w:rsidRPr="00EA79BC" w:rsidRDefault="0067070E" w:rsidP="0067070E">
      <w:pPr>
        <w:tabs>
          <w:tab w:val="left" w:pos="1170"/>
        </w:tabs>
        <w:autoSpaceDN w:val="0"/>
        <w:adjustRightInd w:val="0"/>
        <w:rPr>
          <w:sz w:val="28"/>
          <w:szCs w:val="28"/>
          <w:lang w:eastAsia="bg-BG"/>
        </w:rPr>
      </w:pPr>
      <w:r>
        <w:rPr>
          <w:sz w:val="28"/>
          <w:szCs w:val="28"/>
          <w:lang w:eastAsia="bg-BG"/>
        </w:rPr>
        <w:lastRenderedPageBreak/>
        <w:t>5</w:t>
      </w:r>
      <w:r w:rsidR="00EA79BC" w:rsidRPr="00EA79BC">
        <w:rPr>
          <w:sz w:val="28"/>
          <w:szCs w:val="28"/>
          <w:lang w:eastAsia="bg-BG"/>
        </w:rPr>
        <w:t>.</w:t>
      </w:r>
      <w:r>
        <w:rPr>
          <w:sz w:val="28"/>
          <w:szCs w:val="28"/>
          <w:lang w:eastAsia="bg-BG"/>
        </w:rPr>
        <w:t xml:space="preserve"> </w:t>
      </w:r>
      <w:r w:rsidR="00EA79BC" w:rsidRPr="00EA79BC">
        <w:rPr>
          <w:sz w:val="28"/>
          <w:szCs w:val="28"/>
          <w:lang w:eastAsia="bg-BG"/>
        </w:rPr>
        <w:t xml:space="preserve">Наредба № 8121з-968 от 10.12.2014 г. за реда за осъществяване на превантивна дейност и гасене на пожари – обн. ДВ. бр. 107 от 23.12.2014 г., </w:t>
      </w:r>
      <w:proofErr w:type="spellStart"/>
      <w:r w:rsidR="00EA79BC" w:rsidRPr="00EA79BC">
        <w:rPr>
          <w:sz w:val="28"/>
          <w:szCs w:val="28"/>
          <w:lang w:eastAsia="bg-BG"/>
        </w:rPr>
        <w:t>посл</w:t>
      </w:r>
      <w:proofErr w:type="spellEnd"/>
      <w:r w:rsidR="00EA79BC" w:rsidRPr="00EA79BC">
        <w:rPr>
          <w:sz w:val="28"/>
          <w:szCs w:val="28"/>
          <w:lang w:eastAsia="bg-BG"/>
        </w:rPr>
        <w:t>. изм. и доп. ДВ. бр. 28 от 29.03.2023 г.</w:t>
      </w:r>
    </w:p>
    <w:p w14:paraId="35DA4A92" w14:textId="4F34FA0B" w:rsidR="00EA79BC" w:rsidRPr="00EA79BC" w:rsidRDefault="0067070E" w:rsidP="0067070E">
      <w:pPr>
        <w:tabs>
          <w:tab w:val="left" w:pos="1170"/>
        </w:tabs>
        <w:autoSpaceDN w:val="0"/>
        <w:adjustRightInd w:val="0"/>
        <w:rPr>
          <w:sz w:val="28"/>
          <w:szCs w:val="28"/>
          <w:lang w:eastAsia="bg-BG"/>
        </w:rPr>
      </w:pPr>
      <w:r>
        <w:rPr>
          <w:sz w:val="28"/>
          <w:szCs w:val="28"/>
          <w:lang w:eastAsia="bg-BG"/>
        </w:rPr>
        <w:t>6</w:t>
      </w:r>
      <w:r w:rsidR="00EA79BC" w:rsidRPr="00EA79BC">
        <w:rPr>
          <w:sz w:val="28"/>
          <w:szCs w:val="28"/>
          <w:lang w:eastAsia="bg-BG"/>
        </w:rPr>
        <w:t>.</w:t>
      </w:r>
      <w:r w:rsidR="0049582B">
        <w:rPr>
          <w:sz w:val="28"/>
          <w:szCs w:val="28"/>
          <w:lang w:eastAsia="bg-BG"/>
        </w:rPr>
        <w:t xml:space="preserve"> </w:t>
      </w:r>
      <w:r w:rsidR="00EA79BC" w:rsidRPr="00EA79BC">
        <w:rPr>
          <w:sz w:val="28"/>
          <w:szCs w:val="28"/>
          <w:lang w:eastAsia="bg-BG"/>
        </w:rPr>
        <w:t>Паунов, П. Ръководство за гасене и превенция на горски пожари.</w:t>
      </w:r>
    </w:p>
    <w:p w14:paraId="126B9EFB" w14:textId="3AA846EE" w:rsidR="00EA79BC" w:rsidRPr="00EA79BC" w:rsidRDefault="0067070E" w:rsidP="0067070E">
      <w:pPr>
        <w:tabs>
          <w:tab w:val="left" w:pos="1170"/>
        </w:tabs>
        <w:autoSpaceDN w:val="0"/>
        <w:adjustRightInd w:val="0"/>
        <w:rPr>
          <w:sz w:val="28"/>
          <w:szCs w:val="28"/>
          <w:lang w:eastAsia="bg-BG"/>
        </w:rPr>
      </w:pPr>
      <w:r>
        <w:rPr>
          <w:sz w:val="28"/>
          <w:szCs w:val="28"/>
          <w:lang w:eastAsia="bg-BG"/>
        </w:rPr>
        <w:t>7</w:t>
      </w:r>
      <w:r w:rsidR="00EA79BC" w:rsidRPr="00EA79BC">
        <w:rPr>
          <w:sz w:val="28"/>
          <w:szCs w:val="28"/>
          <w:lang w:eastAsia="bg-BG"/>
        </w:rPr>
        <w:t>.</w:t>
      </w:r>
      <w:r>
        <w:rPr>
          <w:sz w:val="28"/>
          <w:szCs w:val="28"/>
          <w:lang w:eastAsia="bg-BG"/>
        </w:rPr>
        <w:t xml:space="preserve"> </w:t>
      </w:r>
      <w:r w:rsidR="00EA79BC" w:rsidRPr="00EA79BC">
        <w:rPr>
          <w:sz w:val="28"/>
          <w:szCs w:val="28"/>
          <w:lang w:eastAsia="bg-BG"/>
        </w:rPr>
        <w:t>Чочев, В. Оперативна тактика за гасене на пожари. С., 2003.</w:t>
      </w:r>
    </w:p>
    <w:p w14:paraId="45BEB1CA" w14:textId="2F7CCF6B" w:rsidR="008E22D4" w:rsidRPr="000F68C6" w:rsidRDefault="0067070E" w:rsidP="0067070E">
      <w:pPr>
        <w:rPr>
          <w:sz w:val="28"/>
          <w:szCs w:val="28"/>
        </w:rPr>
      </w:pPr>
      <w:r>
        <w:rPr>
          <w:sz w:val="28"/>
          <w:szCs w:val="28"/>
          <w:lang w:eastAsia="bg-BG"/>
        </w:rPr>
        <w:t>8</w:t>
      </w:r>
      <w:r w:rsidR="00EA79BC" w:rsidRPr="00EA79BC">
        <w:rPr>
          <w:sz w:val="28"/>
          <w:szCs w:val="28"/>
          <w:lang w:eastAsia="bg-BG"/>
        </w:rPr>
        <w:t>. WWF – България. Анализ на ситуацията с горските пожари в България, 2025 г. София: WWF България, 2025.</w:t>
      </w:r>
    </w:p>
    <w:p w14:paraId="3FB76B79" w14:textId="1CBD3A3D" w:rsidR="00223C31" w:rsidRDefault="00936E94" w:rsidP="00936E94">
      <w:pPr>
        <w:shd w:val="clear" w:color="auto" w:fill="FFFFFF"/>
        <w:tabs>
          <w:tab w:val="left" w:pos="284"/>
          <w:tab w:val="left" w:pos="567"/>
        </w:tabs>
        <w:rPr>
          <w:bCs/>
          <w:sz w:val="28"/>
          <w:szCs w:val="28"/>
        </w:rPr>
      </w:pPr>
      <w:r>
        <w:rPr>
          <w:bCs/>
          <w:sz w:val="28"/>
          <w:szCs w:val="28"/>
        </w:rPr>
        <w:t xml:space="preserve">9. </w:t>
      </w:r>
      <w:r w:rsidRPr="00936E94">
        <w:rPr>
          <w:bCs/>
          <w:sz w:val="28"/>
          <w:szCs w:val="28"/>
        </w:rPr>
        <w:t>https://www.iag.bg/</w:t>
      </w:r>
    </w:p>
    <w:p w14:paraId="7AA2D9AB" w14:textId="0AE54EBB" w:rsidR="00223C31" w:rsidRPr="00124BA5" w:rsidRDefault="00124BA5" w:rsidP="00124BA5">
      <w:pPr>
        <w:shd w:val="clear" w:color="auto" w:fill="FFFFFF"/>
        <w:tabs>
          <w:tab w:val="left" w:pos="284"/>
          <w:tab w:val="left" w:pos="567"/>
        </w:tabs>
        <w:rPr>
          <w:bCs/>
          <w:sz w:val="28"/>
          <w:szCs w:val="28"/>
        </w:rPr>
      </w:pPr>
      <w:r>
        <w:rPr>
          <w:bCs/>
          <w:sz w:val="28"/>
          <w:szCs w:val="28"/>
        </w:rPr>
        <w:t>10.</w:t>
      </w:r>
      <w:r w:rsidRPr="00124BA5">
        <w:rPr>
          <w:bCs/>
          <w:sz w:val="28"/>
          <w:szCs w:val="28"/>
        </w:rPr>
        <w:t>https://wwfeu.awsassets.panda.org/downloads/2025-forest-fires-analysis-summary.pdf</w:t>
      </w:r>
    </w:p>
    <w:p w14:paraId="548577B8" w14:textId="77777777" w:rsidR="00223C31" w:rsidRDefault="00223C31" w:rsidP="00B55EA0">
      <w:pPr>
        <w:ind w:firstLine="709"/>
      </w:pPr>
      <w:r>
        <w:rPr>
          <w:bCs/>
          <w:i/>
          <w:color w:val="FF0000"/>
          <w:sz w:val="24"/>
          <w:szCs w:val="24"/>
        </w:rPr>
        <w:t xml:space="preserve"> </w:t>
      </w:r>
      <w:r>
        <w:rPr>
          <w:bCs/>
          <w:i/>
          <w:sz w:val="24"/>
          <w:szCs w:val="24"/>
          <w:lang w:val="ru-RU"/>
        </w:rPr>
        <w:t xml:space="preserve">подполковник доцент доктор инженер </w:t>
      </w:r>
      <w:r>
        <w:rPr>
          <w:i/>
          <w:sz w:val="24"/>
          <w:szCs w:val="24"/>
        </w:rPr>
        <w:t>Йордан Христов Терзиев</w:t>
      </w:r>
    </w:p>
    <w:p w14:paraId="1F4EBEC3" w14:textId="77777777" w:rsidR="00223C31" w:rsidRDefault="00223C31" w:rsidP="00B55EA0">
      <w:pPr>
        <w:ind w:firstLine="709"/>
      </w:pPr>
      <w:r>
        <w:rPr>
          <w:bCs/>
          <w:i/>
          <w:sz w:val="24"/>
          <w:szCs w:val="24"/>
          <w:lang w:val="ru-RU"/>
        </w:rPr>
        <w:t xml:space="preserve">Национален </w:t>
      </w:r>
      <w:proofErr w:type="spellStart"/>
      <w:r>
        <w:rPr>
          <w:bCs/>
          <w:i/>
          <w:sz w:val="24"/>
          <w:szCs w:val="24"/>
          <w:lang w:val="ru-RU"/>
        </w:rPr>
        <w:t>Военен</w:t>
      </w:r>
      <w:proofErr w:type="spellEnd"/>
      <w:r>
        <w:rPr>
          <w:bCs/>
          <w:i/>
          <w:sz w:val="24"/>
          <w:szCs w:val="24"/>
          <w:lang w:val="ru-RU"/>
        </w:rPr>
        <w:t xml:space="preserve"> Университет „Васил </w:t>
      </w:r>
      <w:proofErr w:type="spellStart"/>
      <w:r>
        <w:rPr>
          <w:bCs/>
          <w:i/>
          <w:sz w:val="24"/>
          <w:szCs w:val="24"/>
          <w:lang w:val="ru-RU"/>
        </w:rPr>
        <w:t>Левски</w:t>
      </w:r>
      <w:proofErr w:type="spellEnd"/>
      <w:r>
        <w:rPr>
          <w:bCs/>
          <w:i/>
          <w:sz w:val="24"/>
          <w:szCs w:val="24"/>
          <w:lang w:val="ru-RU"/>
        </w:rPr>
        <w:t xml:space="preserve">”-гр. </w:t>
      </w:r>
      <w:r>
        <w:rPr>
          <w:bCs/>
          <w:i/>
          <w:sz w:val="24"/>
          <w:szCs w:val="24"/>
        </w:rPr>
        <w:t xml:space="preserve">Велико Търново, </w:t>
      </w:r>
    </w:p>
    <w:p w14:paraId="2AF90E6A" w14:textId="77777777" w:rsidR="00223C31" w:rsidRDefault="00223C31" w:rsidP="00B55EA0">
      <w:pPr>
        <w:ind w:firstLine="709"/>
      </w:pPr>
      <w:r>
        <w:rPr>
          <w:bCs/>
          <w:i/>
          <w:sz w:val="24"/>
          <w:szCs w:val="24"/>
        </w:rPr>
        <w:t xml:space="preserve">бул. „България”№ 76, </w:t>
      </w:r>
      <w:r>
        <w:rPr>
          <w:i/>
          <w:sz w:val="24"/>
          <w:szCs w:val="24"/>
        </w:rPr>
        <w:t xml:space="preserve">п.к.5006, </w:t>
      </w:r>
      <w:proofErr w:type="spellStart"/>
      <w:r>
        <w:rPr>
          <w:i/>
          <w:sz w:val="24"/>
          <w:szCs w:val="24"/>
        </w:rPr>
        <w:t>сл.тел</w:t>
      </w:r>
      <w:proofErr w:type="spellEnd"/>
      <w:r>
        <w:rPr>
          <w:i/>
          <w:sz w:val="24"/>
          <w:szCs w:val="24"/>
        </w:rPr>
        <w:t>.</w:t>
      </w:r>
      <w:r>
        <w:rPr>
          <w:i/>
          <w:color w:val="FF0000"/>
          <w:sz w:val="24"/>
          <w:szCs w:val="24"/>
        </w:rPr>
        <w:t xml:space="preserve"> </w:t>
      </w:r>
      <w:r>
        <w:rPr>
          <w:bCs/>
          <w:i/>
          <w:sz w:val="24"/>
          <w:szCs w:val="24"/>
        </w:rPr>
        <w:t>62185</w:t>
      </w:r>
    </w:p>
    <w:p w14:paraId="2FAACE9A" w14:textId="77777777" w:rsidR="00223C31" w:rsidRDefault="00223C31" w:rsidP="00B55EA0">
      <w:pPr>
        <w:ind w:firstLine="709"/>
        <w:rPr>
          <w:rStyle w:val="ad"/>
          <w:iCs w:val="0"/>
          <w:sz w:val="24"/>
          <w:szCs w:val="24"/>
          <w:shd w:val="clear" w:color="auto" w:fill="FFFFFF"/>
          <w:lang w:val="en-US"/>
        </w:rPr>
      </w:pPr>
      <w:proofErr w:type="spellStart"/>
      <w:r>
        <w:rPr>
          <w:i/>
          <w:sz w:val="24"/>
          <w:szCs w:val="24"/>
          <w:lang w:val="de-DE"/>
        </w:rPr>
        <w:t>e-mail</w:t>
      </w:r>
      <w:proofErr w:type="spellEnd"/>
      <w:r>
        <w:rPr>
          <w:iCs/>
          <w:sz w:val="24"/>
          <w:szCs w:val="24"/>
          <w:lang w:val="de-DE"/>
        </w:rPr>
        <w:t xml:space="preserve">: </w:t>
      </w:r>
      <w:r w:rsidR="00624FE2" w:rsidRPr="00624FE2">
        <w:rPr>
          <w:rStyle w:val="ad"/>
          <w:i w:val="0"/>
          <w:iCs w:val="0"/>
          <w:sz w:val="24"/>
          <w:szCs w:val="24"/>
          <w:shd w:val="clear" w:color="auto" w:fill="FFFFFF"/>
        </w:rPr>
        <w:t>jordan.terziev@abv.bg</w:t>
      </w:r>
    </w:p>
    <w:p w14:paraId="46C4B878" w14:textId="77777777" w:rsidR="00624FE2" w:rsidRDefault="00624FE2" w:rsidP="00B55EA0">
      <w:pPr>
        <w:ind w:firstLine="709"/>
        <w:rPr>
          <w:rStyle w:val="ad"/>
          <w:iCs w:val="0"/>
          <w:sz w:val="24"/>
          <w:szCs w:val="24"/>
          <w:shd w:val="clear" w:color="auto" w:fill="FFFFFF"/>
          <w:lang w:val="en-US"/>
        </w:rPr>
      </w:pPr>
    </w:p>
    <w:p w14:paraId="03E5BB39" w14:textId="77777777" w:rsidR="00624FE2" w:rsidRDefault="00624FE2" w:rsidP="00B55EA0">
      <w:pPr>
        <w:ind w:firstLine="709"/>
      </w:pPr>
      <w:r>
        <w:rPr>
          <w:bCs/>
          <w:i/>
          <w:sz w:val="24"/>
          <w:szCs w:val="24"/>
          <w:lang w:val="ru-RU"/>
        </w:rPr>
        <w:t xml:space="preserve">капитан </w:t>
      </w:r>
      <w:proofErr w:type="spellStart"/>
      <w:r>
        <w:rPr>
          <w:bCs/>
          <w:i/>
          <w:sz w:val="24"/>
          <w:szCs w:val="24"/>
          <w:lang w:val="ru-RU"/>
        </w:rPr>
        <w:t>асистент</w:t>
      </w:r>
      <w:proofErr w:type="spellEnd"/>
      <w:r>
        <w:rPr>
          <w:bCs/>
          <w:i/>
          <w:sz w:val="24"/>
          <w:szCs w:val="24"/>
          <w:lang w:val="ru-RU"/>
        </w:rPr>
        <w:t xml:space="preserve"> инженер </w:t>
      </w:r>
      <w:r>
        <w:rPr>
          <w:i/>
          <w:sz w:val="24"/>
          <w:szCs w:val="24"/>
        </w:rPr>
        <w:t xml:space="preserve">Иван Атанасов </w:t>
      </w:r>
      <w:proofErr w:type="spellStart"/>
      <w:r>
        <w:rPr>
          <w:i/>
          <w:sz w:val="24"/>
          <w:szCs w:val="24"/>
        </w:rPr>
        <w:t>Атанасов</w:t>
      </w:r>
      <w:proofErr w:type="spellEnd"/>
    </w:p>
    <w:p w14:paraId="1F4C3534" w14:textId="77777777" w:rsidR="00624FE2" w:rsidRDefault="00624FE2" w:rsidP="00B55EA0">
      <w:pPr>
        <w:ind w:firstLine="709"/>
      </w:pPr>
      <w:r>
        <w:rPr>
          <w:bCs/>
          <w:i/>
          <w:sz w:val="24"/>
          <w:szCs w:val="24"/>
          <w:lang w:val="ru-RU"/>
        </w:rPr>
        <w:t xml:space="preserve">Национален </w:t>
      </w:r>
      <w:proofErr w:type="spellStart"/>
      <w:r>
        <w:rPr>
          <w:bCs/>
          <w:i/>
          <w:sz w:val="24"/>
          <w:szCs w:val="24"/>
          <w:lang w:val="ru-RU"/>
        </w:rPr>
        <w:t>Военен</w:t>
      </w:r>
      <w:proofErr w:type="spellEnd"/>
      <w:r>
        <w:rPr>
          <w:bCs/>
          <w:i/>
          <w:sz w:val="24"/>
          <w:szCs w:val="24"/>
          <w:lang w:val="ru-RU"/>
        </w:rPr>
        <w:t xml:space="preserve"> Университет „Васил </w:t>
      </w:r>
      <w:proofErr w:type="spellStart"/>
      <w:r>
        <w:rPr>
          <w:bCs/>
          <w:i/>
          <w:sz w:val="24"/>
          <w:szCs w:val="24"/>
          <w:lang w:val="ru-RU"/>
        </w:rPr>
        <w:t>Левски</w:t>
      </w:r>
      <w:proofErr w:type="spellEnd"/>
      <w:r>
        <w:rPr>
          <w:bCs/>
          <w:i/>
          <w:sz w:val="24"/>
          <w:szCs w:val="24"/>
          <w:lang w:val="ru-RU"/>
        </w:rPr>
        <w:t xml:space="preserve">”-гр. </w:t>
      </w:r>
      <w:r>
        <w:rPr>
          <w:bCs/>
          <w:i/>
          <w:sz w:val="24"/>
          <w:szCs w:val="24"/>
        </w:rPr>
        <w:t xml:space="preserve">Велико Търново, </w:t>
      </w:r>
    </w:p>
    <w:p w14:paraId="49A1C7E8" w14:textId="77777777" w:rsidR="00624FE2" w:rsidRDefault="00624FE2" w:rsidP="00B55EA0">
      <w:pPr>
        <w:ind w:firstLine="709"/>
      </w:pPr>
      <w:r>
        <w:rPr>
          <w:bCs/>
          <w:i/>
          <w:sz w:val="24"/>
          <w:szCs w:val="24"/>
        </w:rPr>
        <w:t xml:space="preserve">бул. „България”№ 76, </w:t>
      </w:r>
      <w:r>
        <w:rPr>
          <w:i/>
          <w:sz w:val="24"/>
          <w:szCs w:val="24"/>
        </w:rPr>
        <w:t xml:space="preserve">п.к.5006, </w:t>
      </w:r>
      <w:proofErr w:type="spellStart"/>
      <w:r>
        <w:rPr>
          <w:i/>
          <w:sz w:val="24"/>
          <w:szCs w:val="24"/>
        </w:rPr>
        <w:t>сл.тел</w:t>
      </w:r>
      <w:proofErr w:type="spellEnd"/>
      <w:r>
        <w:rPr>
          <w:i/>
          <w:sz w:val="24"/>
          <w:szCs w:val="24"/>
        </w:rPr>
        <w:t>.</w:t>
      </w:r>
      <w:r>
        <w:rPr>
          <w:i/>
          <w:color w:val="FF0000"/>
          <w:sz w:val="24"/>
          <w:szCs w:val="24"/>
        </w:rPr>
        <w:t xml:space="preserve"> </w:t>
      </w:r>
      <w:r>
        <w:rPr>
          <w:bCs/>
          <w:i/>
          <w:sz w:val="24"/>
          <w:szCs w:val="24"/>
        </w:rPr>
        <w:t>62182</w:t>
      </w:r>
    </w:p>
    <w:p w14:paraId="5E7EFC13" w14:textId="77777777" w:rsidR="00624FE2" w:rsidRPr="00624FE2" w:rsidRDefault="00624FE2" w:rsidP="00B55EA0">
      <w:pPr>
        <w:ind w:firstLine="709"/>
        <w:rPr>
          <w:lang w:val="en-US"/>
        </w:rPr>
      </w:pPr>
      <w:proofErr w:type="spellStart"/>
      <w:r>
        <w:rPr>
          <w:i/>
          <w:sz w:val="24"/>
          <w:szCs w:val="24"/>
          <w:lang w:val="de-DE"/>
        </w:rPr>
        <w:t>e-mail</w:t>
      </w:r>
      <w:proofErr w:type="spellEnd"/>
      <w:r>
        <w:rPr>
          <w:iCs/>
          <w:sz w:val="24"/>
          <w:szCs w:val="24"/>
          <w:lang w:val="de-DE"/>
        </w:rPr>
        <w:t xml:space="preserve">: </w:t>
      </w:r>
      <w:proofErr w:type="spellStart"/>
      <w:r>
        <w:rPr>
          <w:iCs/>
          <w:sz w:val="24"/>
          <w:szCs w:val="24"/>
          <w:lang w:val="de-DE"/>
        </w:rPr>
        <w:t>atanasov.nvu</w:t>
      </w:r>
      <w:proofErr w:type="spellEnd"/>
      <w:r>
        <w:rPr>
          <w:rStyle w:val="ad"/>
          <w:iCs w:val="0"/>
          <w:sz w:val="24"/>
          <w:szCs w:val="24"/>
          <w:shd w:val="clear" w:color="auto" w:fill="FFFFFF"/>
        </w:rPr>
        <w:t>@</w:t>
      </w:r>
      <w:proofErr w:type="spellStart"/>
      <w:r>
        <w:rPr>
          <w:rStyle w:val="ad"/>
          <w:iCs w:val="0"/>
          <w:sz w:val="24"/>
          <w:szCs w:val="24"/>
          <w:shd w:val="clear" w:color="auto" w:fill="FFFFFF"/>
          <w:lang w:val="en-US"/>
        </w:rPr>
        <w:t>gmail</w:t>
      </w:r>
      <w:proofErr w:type="spellEnd"/>
      <w:r>
        <w:rPr>
          <w:rStyle w:val="ad"/>
          <w:iCs w:val="0"/>
          <w:sz w:val="24"/>
          <w:szCs w:val="24"/>
          <w:shd w:val="clear" w:color="auto" w:fill="FFFFFF"/>
        </w:rPr>
        <w:t>.</w:t>
      </w:r>
      <w:r>
        <w:rPr>
          <w:rStyle w:val="ad"/>
          <w:iCs w:val="0"/>
          <w:sz w:val="24"/>
          <w:szCs w:val="24"/>
          <w:shd w:val="clear" w:color="auto" w:fill="FFFFFF"/>
          <w:lang w:val="en-US"/>
        </w:rPr>
        <w:t>com</w:t>
      </w:r>
    </w:p>
    <w:p w14:paraId="48995B37" w14:textId="77777777" w:rsidR="00624FE2" w:rsidRPr="00624FE2" w:rsidRDefault="00624FE2" w:rsidP="00B55EA0">
      <w:pPr>
        <w:ind w:firstLine="709"/>
        <w:rPr>
          <w:lang w:val="en-US"/>
        </w:rPr>
      </w:pPr>
    </w:p>
    <w:sectPr w:rsidR="00624FE2" w:rsidRPr="00624FE2" w:rsidSect="00983E00">
      <w:pgSz w:w="11906" w:h="16838"/>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OpenSymbol">
    <w:altName w:val="Cambria"/>
    <w:charset w:val="01"/>
    <w:family w:val="roman"/>
    <w:pitch w:val="variable"/>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01"/>
    <w:family w:val="roman"/>
    <w:pitch w:val="variable"/>
  </w:font>
  <w:font w:name="Noto Sans CJK SC">
    <w:charset w:val="01"/>
    <w:family w:val="auto"/>
    <w:pitch w:val="variable"/>
  </w:font>
  <w:font w:name="Lohit Devanagari">
    <w:altName w:val="Calibri"/>
    <w:charset w:val="01"/>
    <w:family w:val="auto"/>
    <w:pitch w:val="variable"/>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BC7901"/>
    <w:multiLevelType w:val="hybridMultilevel"/>
    <w:tmpl w:val="00DC6F00"/>
    <w:lvl w:ilvl="0" w:tplc="FAC62378">
      <w:start w:val="10"/>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2" w15:restartNumberingAfterBreak="0">
    <w:nsid w:val="09147A12"/>
    <w:multiLevelType w:val="hybridMultilevel"/>
    <w:tmpl w:val="88E666E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A8129B6"/>
    <w:multiLevelType w:val="hybridMultilevel"/>
    <w:tmpl w:val="E394454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12C6F83"/>
    <w:multiLevelType w:val="hybridMultilevel"/>
    <w:tmpl w:val="55D083C8"/>
    <w:lvl w:ilvl="0" w:tplc="457E4256">
      <w:start w:val="3"/>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5" w15:restartNumberingAfterBreak="0">
    <w:nsid w:val="15C5658F"/>
    <w:multiLevelType w:val="hybridMultilevel"/>
    <w:tmpl w:val="CD0E09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1F41A1C"/>
    <w:multiLevelType w:val="hybridMultilevel"/>
    <w:tmpl w:val="FBC2D3EC"/>
    <w:lvl w:ilvl="0" w:tplc="FABEE1E0">
      <w:start w:val="4"/>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7" w15:restartNumberingAfterBreak="0">
    <w:nsid w:val="3D4A0F5D"/>
    <w:multiLevelType w:val="hybridMultilevel"/>
    <w:tmpl w:val="5064874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470717D8"/>
    <w:multiLevelType w:val="multilevel"/>
    <w:tmpl w:val="CF941F62"/>
    <w:lvl w:ilvl="0">
      <w:start w:val="1"/>
      <w:numFmt w:val="decimal"/>
      <w:lvlText w:val="%1."/>
      <w:lvlJc w:val="left"/>
      <w:pPr>
        <w:tabs>
          <w:tab w:val="num" w:pos="2345"/>
        </w:tabs>
        <w:ind w:left="2345" w:hanging="360"/>
      </w:pPr>
    </w:lvl>
    <w:lvl w:ilvl="1" w:tentative="1">
      <w:start w:val="1"/>
      <w:numFmt w:val="decimal"/>
      <w:lvlText w:val="%2."/>
      <w:lvlJc w:val="left"/>
      <w:pPr>
        <w:tabs>
          <w:tab w:val="num" w:pos="3065"/>
        </w:tabs>
        <w:ind w:left="3065" w:hanging="360"/>
      </w:pPr>
    </w:lvl>
    <w:lvl w:ilvl="2" w:tentative="1">
      <w:start w:val="1"/>
      <w:numFmt w:val="decimal"/>
      <w:lvlText w:val="%3."/>
      <w:lvlJc w:val="left"/>
      <w:pPr>
        <w:tabs>
          <w:tab w:val="num" w:pos="3785"/>
        </w:tabs>
        <w:ind w:left="3785" w:hanging="360"/>
      </w:pPr>
    </w:lvl>
    <w:lvl w:ilvl="3" w:tentative="1">
      <w:start w:val="1"/>
      <w:numFmt w:val="decimal"/>
      <w:lvlText w:val="%4."/>
      <w:lvlJc w:val="left"/>
      <w:pPr>
        <w:tabs>
          <w:tab w:val="num" w:pos="4505"/>
        </w:tabs>
        <w:ind w:left="4505" w:hanging="360"/>
      </w:pPr>
    </w:lvl>
    <w:lvl w:ilvl="4" w:tentative="1">
      <w:start w:val="1"/>
      <w:numFmt w:val="decimal"/>
      <w:lvlText w:val="%5."/>
      <w:lvlJc w:val="left"/>
      <w:pPr>
        <w:tabs>
          <w:tab w:val="num" w:pos="5225"/>
        </w:tabs>
        <w:ind w:left="5225" w:hanging="360"/>
      </w:pPr>
    </w:lvl>
    <w:lvl w:ilvl="5" w:tentative="1">
      <w:start w:val="1"/>
      <w:numFmt w:val="decimal"/>
      <w:lvlText w:val="%6."/>
      <w:lvlJc w:val="left"/>
      <w:pPr>
        <w:tabs>
          <w:tab w:val="num" w:pos="5945"/>
        </w:tabs>
        <w:ind w:left="5945" w:hanging="360"/>
      </w:pPr>
    </w:lvl>
    <w:lvl w:ilvl="6" w:tentative="1">
      <w:start w:val="1"/>
      <w:numFmt w:val="decimal"/>
      <w:lvlText w:val="%7."/>
      <w:lvlJc w:val="left"/>
      <w:pPr>
        <w:tabs>
          <w:tab w:val="num" w:pos="6665"/>
        </w:tabs>
        <w:ind w:left="6665" w:hanging="360"/>
      </w:pPr>
    </w:lvl>
    <w:lvl w:ilvl="7" w:tentative="1">
      <w:start w:val="1"/>
      <w:numFmt w:val="decimal"/>
      <w:lvlText w:val="%8."/>
      <w:lvlJc w:val="left"/>
      <w:pPr>
        <w:tabs>
          <w:tab w:val="num" w:pos="7385"/>
        </w:tabs>
        <w:ind w:left="7385" w:hanging="360"/>
      </w:pPr>
    </w:lvl>
    <w:lvl w:ilvl="8" w:tentative="1">
      <w:start w:val="1"/>
      <w:numFmt w:val="decimal"/>
      <w:lvlText w:val="%9."/>
      <w:lvlJc w:val="left"/>
      <w:pPr>
        <w:tabs>
          <w:tab w:val="num" w:pos="8105"/>
        </w:tabs>
        <w:ind w:left="8105" w:hanging="360"/>
      </w:pPr>
    </w:lvl>
  </w:abstractNum>
  <w:abstractNum w:abstractNumId="9" w15:restartNumberingAfterBreak="0">
    <w:nsid w:val="505642B6"/>
    <w:multiLevelType w:val="hybridMultilevel"/>
    <w:tmpl w:val="FC90B85E"/>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0" w15:restartNumberingAfterBreak="0">
    <w:nsid w:val="55183954"/>
    <w:multiLevelType w:val="hybridMultilevel"/>
    <w:tmpl w:val="0036526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5665347A"/>
    <w:multiLevelType w:val="multilevel"/>
    <w:tmpl w:val="ED3CC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681C6B"/>
    <w:multiLevelType w:val="hybridMultilevel"/>
    <w:tmpl w:val="F626BE3C"/>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3" w15:restartNumberingAfterBreak="0">
    <w:nsid w:val="720E53E9"/>
    <w:multiLevelType w:val="hybridMultilevel"/>
    <w:tmpl w:val="9D6CE69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5ED491D"/>
    <w:multiLevelType w:val="hybridMultilevel"/>
    <w:tmpl w:val="EAFC8044"/>
    <w:lvl w:ilvl="0" w:tplc="71C285A8">
      <w:start w:val="10"/>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5" w15:restartNumberingAfterBreak="0">
    <w:nsid w:val="7A93346C"/>
    <w:multiLevelType w:val="hybridMultilevel"/>
    <w:tmpl w:val="9530BD7C"/>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6" w15:restartNumberingAfterBreak="0">
    <w:nsid w:val="7F61730F"/>
    <w:multiLevelType w:val="multilevel"/>
    <w:tmpl w:val="676633F8"/>
    <w:lvl w:ilvl="0">
      <w:start w:val="1"/>
      <w:numFmt w:val="decimal"/>
      <w:lvlText w:val="%1."/>
      <w:lvlJc w:val="right"/>
      <w:pPr>
        <w:ind w:left="1571" w:hanging="360"/>
      </w:pPr>
      <w:rPr>
        <w:rFonts w:hint="default"/>
      </w:rPr>
    </w:lvl>
    <w:lvl w:ilvl="1">
      <w:start w:val="7"/>
      <w:numFmt w:val="decimal"/>
      <w:isLgl/>
      <w:lvlText w:val="%1.%2"/>
      <w:lvlJc w:val="left"/>
      <w:pPr>
        <w:ind w:left="1571" w:hanging="360"/>
      </w:pPr>
      <w:rPr>
        <w:rFonts w:hint="default"/>
        <w:b w:val="0"/>
      </w:rPr>
    </w:lvl>
    <w:lvl w:ilvl="2">
      <w:start w:val="1"/>
      <w:numFmt w:val="decimal"/>
      <w:isLgl/>
      <w:lvlText w:val="%1.%2.%3"/>
      <w:lvlJc w:val="left"/>
      <w:pPr>
        <w:ind w:left="1931" w:hanging="720"/>
      </w:pPr>
      <w:rPr>
        <w:rFonts w:hint="default"/>
        <w:b/>
      </w:rPr>
    </w:lvl>
    <w:lvl w:ilvl="3">
      <w:start w:val="1"/>
      <w:numFmt w:val="decimal"/>
      <w:isLgl/>
      <w:lvlText w:val="%1.%2.%3.%4"/>
      <w:lvlJc w:val="left"/>
      <w:pPr>
        <w:ind w:left="1931" w:hanging="720"/>
      </w:pPr>
      <w:rPr>
        <w:rFonts w:hint="default"/>
        <w:b/>
      </w:rPr>
    </w:lvl>
    <w:lvl w:ilvl="4">
      <w:start w:val="1"/>
      <w:numFmt w:val="decimal"/>
      <w:isLgl/>
      <w:lvlText w:val="%1.%2.%3.%4.%5"/>
      <w:lvlJc w:val="left"/>
      <w:pPr>
        <w:ind w:left="2291" w:hanging="1080"/>
      </w:pPr>
      <w:rPr>
        <w:rFonts w:hint="default"/>
        <w:b/>
      </w:rPr>
    </w:lvl>
    <w:lvl w:ilvl="5">
      <w:start w:val="1"/>
      <w:numFmt w:val="decimal"/>
      <w:isLgl/>
      <w:lvlText w:val="%1.%2.%3.%4.%5.%6"/>
      <w:lvlJc w:val="left"/>
      <w:pPr>
        <w:ind w:left="2291" w:hanging="1080"/>
      </w:pPr>
      <w:rPr>
        <w:rFonts w:hint="default"/>
        <w:b/>
      </w:rPr>
    </w:lvl>
    <w:lvl w:ilvl="6">
      <w:start w:val="1"/>
      <w:numFmt w:val="decimal"/>
      <w:isLgl/>
      <w:lvlText w:val="%1.%2.%3.%4.%5.%6.%7"/>
      <w:lvlJc w:val="left"/>
      <w:pPr>
        <w:ind w:left="2651" w:hanging="1440"/>
      </w:pPr>
      <w:rPr>
        <w:rFonts w:hint="default"/>
        <w:b/>
      </w:rPr>
    </w:lvl>
    <w:lvl w:ilvl="7">
      <w:start w:val="1"/>
      <w:numFmt w:val="decimal"/>
      <w:isLgl/>
      <w:lvlText w:val="%1.%2.%3.%4.%5.%6.%7.%8"/>
      <w:lvlJc w:val="left"/>
      <w:pPr>
        <w:ind w:left="2651" w:hanging="1440"/>
      </w:pPr>
      <w:rPr>
        <w:rFonts w:hint="default"/>
        <w:b/>
      </w:rPr>
    </w:lvl>
    <w:lvl w:ilvl="8">
      <w:start w:val="1"/>
      <w:numFmt w:val="decimal"/>
      <w:isLgl/>
      <w:lvlText w:val="%1.%2.%3.%4.%5.%6.%7.%8.%9"/>
      <w:lvlJc w:val="left"/>
      <w:pPr>
        <w:ind w:left="3011" w:hanging="1800"/>
      </w:pPr>
      <w:rPr>
        <w:rFonts w:hint="default"/>
        <w:b/>
      </w:rPr>
    </w:lvl>
  </w:abstractNum>
  <w:num w:numId="1" w16cid:durableId="1456288243">
    <w:abstractNumId w:val="0"/>
  </w:num>
  <w:num w:numId="2" w16cid:durableId="15035754">
    <w:abstractNumId w:val="7"/>
  </w:num>
  <w:num w:numId="3" w16cid:durableId="1404833149">
    <w:abstractNumId w:val="3"/>
  </w:num>
  <w:num w:numId="4" w16cid:durableId="786583140">
    <w:abstractNumId w:val="2"/>
  </w:num>
  <w:num w:numId="5" w16cid:durableId="444426009">
    <w:abstractNumId w:val="11"/>
  </w:num>
  <w:num w:numId="6" w16cid:durableId="1845513275">
    <w:abstractNumId w:val="5"/>
  </w:num>
  <w:num w:numId="7" w16cid:durableId="862280871">
    <w:abstractNumId w:val="10"/>
  </w:num>
  <w:num w:numId="8" w16cid:durableId="1264529246">
    <w:abstractNumId w:val="13"/>
  </w:num>
  <w:num w:numId="9" w16cid:durableId="1277174773">
    <w:abstractNumId w:val="8"/>
  </w:num>
  <w:num w:numId="10" w16cid:durableId="1248613626">
    <w:abstractNumId w:val="15"/>
  </w:num>
  <w:num w:numId="11" w16cid:durableId="936132535">
    <w:abstractNumId w:val="4"/>
  </w:num>
  <w:num w:numId="12" w16cid:durableId="1208180219">
    <w:abstractNumId w:val="9"/>
  </w:num>
  <w:num w:numId="13" w16cid:durableId="2090686551">
    <w:abstractNumId w:val="14"/>
  </w:num>
  <w:num w:numId="14" w16cid:durableId="4478507">
    <w:abstractNumId w:val="1"/>
  </w:num>
  <w:num w:numId="15" w16cid:durableId="950281737">
    <w:abstractNumId w:val="16"/>
  </w:num>
  <w:num w:numId="16" w16cid:durableId="540823997">
    <w:abstractNumId w:val="6"/>
  </w:num>
  <w:num w:numId="17" w16cid:durableId="813521731">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567"/>
  <w:autoHyphenation/>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3EE9"/>
    <w:rsid w:val="000266B7"/>
    <w:rsid w:val="00075842"/>
    <w:rsid w:val="000B1F27"/>
    <w:rsid w:val="000C0CA8"/>
    <w:rsid w:val="000F2FAC"/>
    <w:rsid w:val="000F68C6"/>
    <w:rsid w:val="00124BA5"/>
    <w:rsid w:val="001A7A36"/>
    <w:rsid w:val="001D7760"/>
    <w:rsid w:val="002015F4"/>
    <w:rsid w:val="00214F6B"/>
    <w:rsid w:val="00223C31"/>
    <w:rsid w:val="00283159"/>
    <w:rsid w:val="002B3C85"/>
    <w:rsid w:val="002B5049"/>
    <w:rsid w:val="00313EE9"/>
    <w:rsid w:val="00315F13"/>
    <w:rsid w:val="00343AFA"/>
    <w:rsid w:val="0034658A"/>
    <w:rsid w:val="003466CE"/>
    <w:rsid w:val="0039698A"/>
    <w:rsid w:val="003D0A26"/>
    <w:rsid w:val="003D1563"/>
    <w:rsid w:val="0049582B"/>
    <w:rsid w:val="004A19BD"/>
    <w:rsid w:val="004E7C72"/>
    <w:rsid w:val="004F22F2"/>
    <w:rsid w:val="00503BAE"/>
    <w:rsid w:val="00542C4F"/>
    <w:rsid w:val="005C0562"/>
    <w:rsid w:val="006170F2"/>
    <w:rsid w:val="00624FE2"/>
    <w:rsid w:val="0067070E"/>
    <w:rsid w:val="006D3807"/>
    <w:rsid w:val="00785F51"/>
    <w:rsid w:val="007C11FE"/>
    <w:rsid w:val="007D7F43"/>
    <w:rsid w:val="00846DBA"/>
    <w:rsid w:val="00860C8E"/>
    <w:rsid w:val="008674A8"/>
    <w:rsid w:val="008E22D4"/>
    <w:rsid w:val="008E2DBD"/>
    <w:rsid w:val="00907D6A"/>
    <w:rsid w:val="00920020"/>
    <w:rsid w:val="0093571A"/>
    <w:rsid w:val="00936E94"/>
    <w:rsid w:val="009622B5"/>
    <w:rsid w:val="00983E00"/>
    <w:rsid w:val="00995926"/>
    <w:rsid w:val="009E114A"/>
    <w:rsid w:val="009F73D8"/>
    <w:rsid w:val="00B01D8D"/>
    <w:rsid w:val="00B343E7"/>
    <w:rsid w:val="00B37FD3"/>
    <w:rsid w:val="00B450A4"/>
    <w:rsid w:val="00B55EA0"/>
    <w:rsid w:val="00B819A5"/>
    <w:rsid w:val="00C94A34"/>
    <w:rsid w:val="00CA28F9"/>
    <w:rsid w:val="00CF2637"/>
    <w:rsid w:val="00D04E56"/>
    <w:rsid w:val="00D9048F"/>
    <w:rsid w:val="00D9127B"/>
    <w:rsid w:val="00DA537B"/>
    <w:rsid w:val="00DC5F66"/>
    <w:rsid w:val="00DF6554"/>
    <w:rsid w:val="00E501F2"/>
    <w:rsid w:val="00E85F5B"/>
    <w:rsid w:val="00E91A50"/>
    <w:rsid w:val="00EA7585"/>
    <w:rsid w:val="00EA79BC"/>
    <w:rsid w:val="00ED39D5"/>
    <w:rsid w:val="00EE0AF6"/>
    <w:rsid w:val="00F1182C"/>
    <w:rsid w:val="00F43670"/>
    <w:rsid w:val="00F75589"/>
    <w:rsid w:val="00FD5618"/>
    <w:rsid w:val="00FE1DB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7515D47"/>
  <w15:chartTrackingRefBased/>
  <w15:docId w15:val="{99E01AF2-B9D8-4766-BF35-231102376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567"/>
      <w:jc w:val="both"/>
    </w:pPr>
    <w:rPr>
      <w:lang w:eastAsia="zh-CN"/>
    </w:rPr>
  </w:style>
  <w:style w:type="paragraph" w:styleId="2">
    <w:name w:val="heading 2"/>
    <w:basedOn w:val="a"/>
    <w:next w:val="a"/>
    <w:link w:val="20"/>
    <w:uiPriority w:val="9"/>
    <w:semiHidden/>
    <w:unhideWhenUsed/>
    <w:qFormat/>
    <w:rsid w:val="00FD5618"/>
    <w:pPr>
      <w:keepNext/>
      <w:spacing w:before="240" w:after="60"/>
      <w:outlineLvl w:val="1"/>
    </w:pPr>
    <w:rPr>
      <w:rFonts w:ascii="Aptos Display" w:hAnsi="Aptos Display"/>
      <w:b/>
      <w:bCs/>
      <w:i/>
      <w:iCs/>
      <w:sz w:val="28"/>
      <w:szCs w:val="28"/>
    </w:rPr>
  </w:style>
  <w:style w:type="paragraph" w:styleId="3">
    <w:name w:val="heading 3"/>
    <w:basedOn w:val="a"/>
    <w:next w:val="a0"/>
    <w:qFormat/>
    <w:pPr>
      <w:numPr>
        <w:ilvl w:val="2"/>
        <w:numId w:val="1"/>
      </w:numPr>
      <w:spacing w:before="100" w:after="100"/>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2z0">
    <w:name w:val="WW8Num2z0"/>
    <w:rPr>
      <w:rFonts w:ascii="Symbol" w:hAnsi="Symbol" w:cs="OpenSymbol"/>
    </w:rPr>
  </w:style>
  <w:style w:type="character" w:customStyle="1" w:styleId="WW8Num3z0">
    <w:name w:val="WW8Num3z0"/>
    <w:rPr>
      <w:rFonts w:ascii="Symbol" w:hAnsi="Symbol" w:cs="Symbol"/>
    </w:rPr>
  </w:style>
  <w:style w:type="character" w:customStyle="1" w:styleId="WW8Num4z0">
    <w:name w:val="WW8Num4z0"/>
    <w:rPr>
      <w:rFonts w:ascii="Times New Roman" w:eastAsia="Times New Roman" w:hAnsi="Times New Roman" w:cs="Times New Roman"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Times New Roman" w:hAnsi="Times New Roman" w:cs="Times New Roman" w:hint="default"/>
    </w:rPr>
  </w:style>
  <w:style w:type="character" w:customStyle="1" w:styleId="WW8Num6z0">
    <w:name w:val="WW8Num6z0"/>
    <w:rPr>
      <w:rFonts w:hint="default"/>
      <w:i w:val="0"/>
    </w:rPr>
  </w:style>
  <w:style w:type="character" w:customStyle="1" w:styleId="WW8Num7z0">
    <w:name w:val="WW8Num7z0"/>
    <w:rPr>
      <w:rFonts w:hint="default"/>
      <w:b w:val="0"/>
      <w:sz w:val="28"/>
      <w:szCs w:val="28"/>
    </w:rPr>
  </w:style>
  <w:style w:type="character" w:customStyle="1" w:styleId="WW8Num8z0">
    <w:name w:val="WW8Num8z0"/>
    <w:rPr>
      <w:rFonts w:ascii="Symbol" w:hAnsi="Symbol" w:cs="Symbol" w:hint="default"/>
      <w:sz w:val="20"/>
    </w:rPr>
  </w:style>
  <w:style w:type="character" w:customStyle="1" w:styleId="WW8Num9z0">
    <w:name w:val="WW8Num9z0"/>
    <w:rPr>
      <w:rFonts w:ascii="Times New Roman" w:eastAsia="Times New Roman" w:hAnsi="Times New Roman"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Times New Roman" w:eastAsia="Times New Roman" w:hAnsi="Times New Roman" w:cs="Times New Roman"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St1z0">
    <w:name w:val="WW8NumSt1z0"/>
    <w:rPr>
      <w:rFonts w:ascii="Times New Roman" w:hAnsi="Times New Roman" w:cs="Times New Roman" w:hint="default"/>
    </w:rPr>
  </w:style>
  <w:style w:type="character" w:customStyle="1" w:styleId="WW8NumSt2z0">
    <w:name w:val="WW8NumSt2z0"/>
    <w:rPr>
      <w:rFonts w:ascii="Times New Roman" w:hAnsi="Times New Roman" w:cs="Times New Roman" w:hint="default"/>
    </w:rPr>
  </w:style>
  <w:style w:type="character" w:customStyle="1" w:styleId="WW8NumSt4z0">
    <w:name w:val="WW8NumSt4z0"/>
    <w:rPr>
      <w:rFonts w:ascii="Times New Roman" w:hAnsi="Times New Roman" w:cs="Times New Roman" w:hint="default"/>
    </w:rPr>
  </w:style>
  <w:style w:type="character" w:customStyle="1" w:styleId="1">
    <w:name w:val="Шрифт на абзаца по подразбиране1"/>
  </w:style>
  <w:style w:type="character" w:customStyle="1" w:styleId="hps">
    <w:name w:val="hps"/>
    <w:basedOn w:val="1"/>
  </w:style>
  <w:style w:type="character" w:customStyle="1" w:styleId="hpsatn">
    <w:name w:val="hps atn"/>
    <w:basedOn w:val="1"/>
  </w:style>
  <w:style w:type="character" w:customStyle="1" w:styleId="hpsalt-edited">
    <w:name w:val="hps alt-edited"/>
    <w:basedOn w:val="1"/>
  </w:style>
  <w:style w:type="character" w:customStyle="1" w:styleId="atn">
    <w:name w:val="atn"/>
    <w:basedOn w:val="1"/>
  </w:style>
  <w:style w:type="character" w:customStyle="1" w:styleId="shorttext">
    <w:name w:val="short_text"/>
    <w:basedOn w:val="1"/>
  </w:style>
  <w:style w:type="character" w:styleId="a4">
    <w:name w:val="Hyperlink"/>
    <w:rPr>
      <w:color w:val="0000FF"/>
      <w:u w:val="single"/>
    </w:rPr>
  </w:style>
  <w:style w:type="character" w:customStyle="1" w:styleId="30">
    <w:name w:val="Заглавие 3 Знак"/>
    <w:rPr>
      <w:b/>
      <w:bCs/>
      <w:sz w:val="27"/>
      <w:szCs w:val="27"/>
      <w:lang w:val="bg-BG"/>
    </w:rPr>
  </w:style>
  <w:style w:type="character" w:customStyle="1" w:styleId="mw-headline">
    <w:name w:val="mw-headline"/>
    <w:basedOn w:val="1"/>
  </w:style>
  <w:style w:type="character" w:customStyle="1" w:styleId="apple-converted-space">
    <w:name w:val="apple-converted-space"/>
    <w:basedOn w:val="1"/>
  </w:style>
  <w:style w:type="character" w:customStyle="1" w:styleId="HTML">
    <w:name w:val="HTML стандартен Знак"/>
    <w:uiPriority w:val="99"/>
    <w:rPr>
      <w:rFonts w:ascii="Courier New" w:hAnsi="Courier New" w:cs="Courier New"/>
    </w:rPr>
  </w:style>
  <w:style w:type="character" w:customStyle="1" w:styleId="10">
    <w:name w:val="Препратка към коментар1"/>
    <w:rPr>
      <w:sz w:val="16"/>
      <w:szCs w:val="16"/>
    </w:rPr>
  </w:style>
  <w:style w:type="character" w:customStyle="1" w:styleId="a5">
    <w:name w:val="Текст на коментар Знак"/>
    <w:rPr>
      <w:lang w:val="bg-BG"/>
    </w:rPr>
  </w:style>
  <w:style w:type="character" w:customStyle="1" w:styleId="a6">
    <w:name w:val="Предмет на коментар Знак"/>
    <w:rPr>
      <w:b/>
      <w:bCs/>
      <w:lang w:val="bg-BG"/>
    </w:rPr>
  </w:style>
  <w:style w:type="character" w:customStyle="1" w:styleId="a7">
    <w:name w:val="Изнесен текст Знак"/>
    <w:rPr>
      <w:rFonts w:ascii="Segoe UI" w:hAnsi="Segoe UI" w:cs="Segoe UI"/>
      <w:sz w:val="18"/>
      <w:szCs w:val="18"/>
      <w:lang w:val="bg-BG"/>
    </w:rPr>
  </w:style>
  <w:style w:type="character" w:styleId="a8">
    <w:name w:val="FollowedHyperlink"/>
    <w:rPr>
      <w:color w:val="954F72"/>
      <w:u w:val="single"/>
    </w:rPr>
  </w:style>
  <w:style w:type="character" w:styleId="a9">
    <w:name w:val="Unresolved Mention"/>
    <w:rPr>
      <w:color w:val="605E5C"/>
      <w:shd w:val="clear" w:color="auto" w:fill="E1DFDD"/>
    </w:rPr>
  </w:style>
  <w:style w:type="character" w:customStyle="1" w:styleId="aa">
    <w:name w:val="Текст под линия Знак"/>
    <w:rPr>
      <w:rFonts w:ascii="Calibri" w:eastAsia="Calibri" w:hAnsi="Calibri" w:cs="Calibri"/>
      <w:lang w:val="en-GB"/>
    </w:rPr>
  </w:style>
  <w:style w:type="character" w:customStyle="1" w:styleId="ab">
    <w:name w:val="Знаци за бележки под линия"/>
    <w:rPr>
      <w:vertAlign w:val="superscript"/>
    </w:rPr>
  </w:style>
  <w:style w:type="character" w:styleId="ac">
    <w:name w:val="Strong"/>
    <w:qFormat/>
    <w:rPr>
      <w:b/>
      <w:bCs/>
    </w:rPr>
  </w:style>
  <w:style w:type="character" w:styleId="ad">
    <w:name w:val="Emphasis"/>
    <w:qFormat/>
    <w:rPr>
      <w:i/>
      <w:iCs/>
    </w:rPr>
  </w:style>
  <w:style w:type="character" w:customStyle="1" w:styleId="ae">
    <w:name w:val="Водещи знаци"/>
    <w:rPr>
      <w:rFonts w:ascii="OpenSymbol" w:eastAsia="OpenSymbol" w:hAnsi="OpenSymbol" w:cs="OpenSymbol"/>
    </w:rPr>
  </w:style>
  <w:style w:type="character" w:customStyle="1" w:styleId="ListLabel1">
    <w:name w:val="ListLabel 1"/>
    <w:rPr>
      <w:rFonts w:cs="Symbol"/>
    </w:rPr>
  </w:style>
  <w:style w:type="character" w:customStyle="1" w:styleId="ListLabel2">
    <w:name w:val="ListLabel 2"/>
    <w:rPr>
      <w:rFonts w:cs="Symbol"/>
    </w:rPr>
  </w:style>
  <w:style w:type="character" w:customStyle="1" w:styleId="ListLabel3">
    <w:name w:val="ListLabel 3"/>
    <w:rPr>
      <w:rFonts w:cs="Symbol"/>
    </w:rPr>
  </w:style>
  <w:style w:type="character" w:customStyle="1" w:styleId="ListLabel4">
    <w:name w:val="ListLabel 4"/>
    <w:rPr>
      <w:rFonts w:cs="Symbol"/>
    </w:rPr>
  </w:style>
  <w:style w:type="character" w:customStyle="1" w:styleId="ListLabel5">
    <w:name w:val="ListLabel 5"/>
    <w:rPr>
      <w:rFonts w:cs="Symbol"/>
    </w:rPr>
  </w:style>
  <w:style w:type="character" w:customStyle="1" w:styleId="ListLabel6">
    <w:name w:val="ListLabel 6"/>
    <w:rPr>
      <w:rFonts w:cs="Symbol"/>
    </w:rPr>
  </w:style>
  <w:style w:type="character" w:customStyle="1" w:styleId="ListLabel7">
    <w:name w:val="ListLabel 7"/>
    <w:rPr>
      <w:rFonts w:cs="Symbol"/>
    </w:rPr>
  </w:style>
  <w:style w:type="character" w:customStyle="1" w:styleId="ListLabel8">
    <w:name w:val="ListLabel 8"/>
    <w:rPr>
      <w:rFonts w:cs="Symbol"/>
    </w:rPr>
  </w:style>
  <w:style w:type="character" w:customStyle="1" w:styleId="ListLabel9">
    <w:name w:val="ListLabel 9"/>
    <w:rPr>
      <w:rFonts w:cs="Symbol"/>
    </w:rPr>
  </w:style>
  <w:style w:type="character" w:customStyle="1" w:styleId="11">
    <w:name w:val="Строг1"/>
    <w:rPr>
      <w:b/>
      <w:bCs/>
    </w:rPr>
  </w:style>
  <w:style w:type="paragraph" w:customStyle="1" w:styleId="12">
    <w:name w:val="Заглавие1"/>
    <w:basedOn w:val="a"/>
    <w:next w:val="a0"/>
    <w:pPr>
      <w:keepNext/>
      <w:spacing w:before="240" w:after="120"/>
    </w:pPr>
    <w:rPr>
      <w:rFonts w:ascii="Liberation Sans" w:eastAsia="Noto Sans CJK SC" w:hAnsi="Liberation Sans" w:cs="Lohit Devanagari"/>
      <w:sz w:val="28"/>
      <w:szCs w:val="28"/>
    </w:rPr>
  </w:style>
  <w:style w:type="paragraph" w:styleId="a0">
    <w:name w:val="Body Text"/>
    <w:basedOn w:val="a"/>
    <w:pPr>
      <w:spacing w:after="140" w:line="276" w:lineRule="auto"/>
    </w:pPr>
  </w:style>
  <w:style w:type="paragraph" w:styleId="af">
    <w:name w:val="List"/>
    <w:basedOn w:val="a0"/>
    <w:rPr>
      <w:rFonts w:cs="Lohit Devanagari"/>
    </w:rPr>
  </w:style>
  <w:style w:type="paragraph" w:styleId="af0">
    <w:name w:val="caption"/>
    <w:basedOn w:val="a"/>
    <w:qFormat/>
    <w:pPr>
      <w:suppressLineNumbers/>
      <w:spacing w:before="120" w:after="120"/>
    </w:pPr>
    <w:rPr>
      <w:rFonts w:cs="Lohit Devanagari"/>
      <w:i/>
      <w:iCs/>
      <w:sz w:val="24"/>
      <w:szCs w:val="24"/>
    </w:rPr>
  </w:style>
  <w:style w:type="paragraph" w:customStyle="1" w:styleId="af1">
    <w:name w:val="Указател"/>
    <w:basedOn w:val="a"/>
    <w:pPr>
      <w:suppressLineNumbers/>
    </w:pPr>
    <w:rPr>
      <w:rFonts w:cs="Lohit Devanagari"/>
    </w:rPr>
  </w:style>
  <w:style w:type="paragraph" w:styleId="HTML0">
    <w:name w:val="HTML Preformatted"/>
    <w:basedOn w:val="a"/>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paragraph" w:customStyle="1" w:styleId="13">
    <w:name w:val="Текст на коментар1"/>
    <w:basedOn w:val="a"/>
  </w:style>
  <w:style w:type="paragraph" w:styleId="af2">
    <w:name w:val="annotation subject"/>
    <w:basedOn w:val="13"/>
    <w:next w:val="13"/>
    <w:rPr>
      <w:b/>
      <w:bCs/>
    </w:rPr>
  </w:style>
  <w:style w:type="paragraph" w:styleId="af3">
    <w:name w:val="Balloon Text"/>
    <w:basedOn w:val="a"/>
    <w:rPr>
      <w:rFonts w:ascii="Segoe UI" w:hAnsi="Segoe UI" w:cs="Segoe UI"/>
      <w:sz w:val="18"/>
      <w:szCs w:val="18"/>
    </w:rPr>
  </w:style>
  <w:style w:type="paragraph" w:styleId="af4">
    <w:name w:val="footnote text"/>
    <w:basedOn w:val="a"/>
    <w:rPr>
      <w:rFonts w:ascii="Calibri" w:eastAsia="Calibri" w:hAnsi="Calibri" w:cs="Calibri"/>
      <w:lang w:val="en-GB"/>
    </w:rPr>
  </w:style>
  <w:style w:type="paragraph" w:styleId="af5">
    <w:name w:val="List Paragraph"/>
    <w:basedOn w:val="a"/>
    <w:qFormat/>
    <w:pPr>
      <w:spacing w:after="200" w:line="276" w:lineRule="auto"/>
      <w:ind w:left="720"/>
      <w:contextualSpacing/>
    </w:pPr>
    <w:rPr>
      <w:rFonts w:ascii="Calibri" w:eastAsia="Calibri" w:hAnsi="Calibri"/>
      <w:sz w:val="22"/>
      <w:szCs w:val="22"/>
    </w:rPr>
  </w:style>
  <w:style w:type="paragraph" w:customStyle="1" w:styleId="-">
    <w:name w:val="Таблица - съдържание"/>
    <w:basedOn w:val="a"/>
    <w:pPr>
      <w:suppressLineNumbers/>
    </w:pPr>
  </w:style>
  <w:style w:type="paragraph" w:customStyle="1" w:styleId="-0">
    <w:name w:val="Таблица - заглавие"/>
    <w:basedOn w:val="-"/>
    <w:pPr>
      <w:jc w:val="center"/>
    </w:pPr>
    <w:rPr>
      <w:b/>
      <w:bCs/>
    </w:rPr>
  </w:style>
  <w:style w:type="character" w:customStyle="1" w:styleId="20">
    <w:name w:val="Заглавие 2 Знак"/>
    <w:link w:val="2"/>
    <w:uiPriority w:val="9"/>
    <w:semiHidden/>
    <w:rsid w:val="00FD5618"/>
    <w:rPr>
      <w:rFonts w:ascii="Aptos Display" w:eastAsia="Times New Roman" w:hAnsi="Aptos Display" w:cs="Times New Roman"/>
      <w:b/>
      <w:bCs/>
      <w:i/>
      <w:iCs/>
      <w:sz w:val="28"/>
      <w:szCs w:val="28"/>
      <w:lang w:eastAsia="zh-CN"/>
    </w:rPr>
  </w:style>
  <w:style w:type="character" w:customStyle="1" w:styleId="y2iqfc">
    <w:name w:val="y2iqfc"/>
    <w:basedOn w:val="a1"/>
    <w:rsid w:val="006D3807"/>
  </w:style>
  <w:style w:type="paragraph" w:customStyle="1" w:styleId="style2">
    <w:name w:val="style2"/>
    <w:basedOn w:val="a"/>
    <w:rsid w:val="001A7A36"/>
    <w:pPr>
      <w:spacing w:before="100" w:beforeAutospacing="1" w:after="100" w:afterAutospacing="1"/>
      <w:ind w:firstLine="0"/>
      <w:jc w:val="left"/>
    </w:pPr>
    <w:rPr>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Ivan\&#1044;&#1086;&#1082;&#1083;&#1072;&#1076;&#1080;\&#1047;&#1072;%20&#1076;&#1086;&#1082;&#1083;&#1072;&#1076;&#1080;\&#1057;&#1088;&#1077;&#1076;&#1089;&#1090;&#1074;&#1072;%20&#1079;&#1072;%20&#1087;&#1088;&#1086;&#1090;&#1080;&#1074;&#1086;&#1076;&#1077;&#1081;&#1089;&#1090;&#1074;&#1080;&#1077;%20&#1085;&#1072;%20&#1084;&#1080;&#1085;&#1080;%20&#1080;%20&#1048;&#1042;&#1059;\19.dot"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19</Template>
  <TotalTime>168</TotalTime>
  <Pages>6</Pages>
  <Words>1586</Words>
  <Characters>9042</Characters>
  <Application>Microsoft Office Word</Application>
  <DocSecurity>0</DocSecurity>
  <Lines>75</Lines>
  <Paragraphs>21</Paragraphs>
  <ScaleCrop>false</ScaleCrop>
  <HeadingPairs>
    <vt:vector size="2" baseType="variant">
      <vt:variant>
        <vt:lpstr>Заглавие</vt:lpstr>
      </vt:variant>
      <vt:variant>
        <vt:i4>1</vt:i4>
      </vt:variant>
    </vt:vector>
  </HeadingPairs>
  <TitlesOfParts>
    <vt:vector size="1" baseType="lpstr">
      <vt:lpstr>СТРОЕЖ И УСИЛВАНЕ НА ПЪТИЩАТА С ИЗПОЛЗВАНЕТО НА ПЪТНО-СТРОИТЕЛНА ТЕХНИКА</vt:lpstr>
    </vt:vector>
  </TitlesOfParts>
  <Company/>
  <LinksUpToDate>false</LinksUpToDate>
  <CharactersWithSpaces>10607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СТРОЕЖ И УСИЛВАНЕ НА ПЪТИЩАТА С ИЗПОЛЗВАНЕТО НА ПЪТНО-СТРОИТЕЛНА ТЕХНИКА</dc:title>
  <dc:subject/>
  <dc:creator>SAMSUNG</dc:creator>
  <cp:keywords/>
  <cp:lastModifiedBy>Йордан Терзиев</cp:lastModifiedBy>
  <cp:revision>21</cp:revision>
  <cp:lastPrinted>1899-12-31T22:00:00Z</cp:lastPrinted>
  <dcterms:created xsi:type="dcterms:W3CDTF">2026-07-29T07:11:00Z</dcterms:created>
  <dcterms:modified xsi:type="dcterms:W3CDTF">2026-08-03T06:45:00Z</dcterms:modified>
</cp:coreProperties>
</file>