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E3AD3" w14:textId="25F5EF5D" w:rsidR="00FF5BDC" w:rsidRPr="00FF5BDC" w:rsidRDefault="00FF5BDC" w:rsidP="00FF5BDC">
      <w:pPr>
        <w:jc w:val="center"/>
        <w:rPr>
          <w:rStyle w:val="af0"/>
          <w:b/>
          <w:bCs/>
          <w:i w:val="0"/>
          <w:iCs w:val="0"/>
          <w:caps/>
          <w:sz w:val="32"/>
          <w:szCs w:val="32"/>
        </w:rPr>
      </w:pPr>
      <w:r w:rsidRPr="00FF5BDC">
        <w:rPr>
          <w:b/>
          <w:bCs/>
          <w:i/>
          <w:iCs/>
          <w:caps/>
          <w:sz w:val="32"/>
          <w:szCs w:val="32"/>
        </w:rPr>
        <w:t>Rex sub Deo et lege</w:t>
      </w:r>
      <w:r w:rsidRPr="00FF5BDC">
        <w:rPr>
          <w:b/>
          <w:bCs/>
          <w:caps/>
          <w:sz w:val="32"/>
          <w:szCs w:val="32"/>
        </w:rPr>
        <w:t xml:space="preserve">: закон, бог и власт в </w:t>
      </w:r>
      <w:r w:rsidRPr="00FF5BDC">
        <w:rPr>
          <w:rStyle w:val="af0"/>
          <w:rFonts w:eastAsiaTheme="majorEastAsia"/>
          <w:b/>
          <w:bCs/>
          <w:caps/>
          <w:sz w:val="32"/>
          <w:szCs w:val="32"/>
        </w:rPr>
        <w:t>Liber iudiciorum</w:t>
      </w:r>
      <w:r w:rsidRPr="00FF5BDC">
        <w:rPr>
          <w:b/>
          <w:bCs/>
          <w:caps/>
          <w:sz w:val="32"/>
          <w:szCs w:val="32"/>
        </w:rPr>
        <w:t xml:space="preserve"> (Книга на съдебните решения, VII в.)</w:t>
      </w:r>
    </w:p>
    <w:p w14:paraId="13DE7E26" w14:textId="599A3F6F" w:rsidR="008D1109" w:rsidRDefault="008D1109" w:rsidP="00E019C5">
      <w:pPr>
        <w:jc w:val="center"/>
        <w:rPr>
          <w:szCs w:val="28"/>
        </w:rPr>
      </w:pPr>
    </w:p>
    <w:p w14:paraId="0D80780B" w14:textId="5CAFF5B1" w:rsidR="008D1109" w:rsidRDefault="00FF5BDC" w:rsidP="00E019C5">
      <w:pPr>
        <w:jc w:val="center"/>
        <w:rPr>
          <w:b/>
          <w:bCs/>
          <w:sz w:val="32"/>
          <w:szCs w:val="32"/>
        </w:rPr>
      </w:pPr>
      <w:r>
        <w:rPr>
          <w:b/>
          <w:bCs/>
          <w:sz w:val="32"/>
          <w:szCs w:val="32"/>
        </w:rPr>
        <w:t>Доротея Валентинова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22751C3F" w14:textId="5C364D78" w:rsidR="008D1109" w:rsidRDefault="00AA3880" w:rsidP="00E019C5">
      <w:pPr>
        <w:jc w:val="center"/>
        <w:rPr>
          <w:rStyle w:val="rynqvb"/>
          <w:b/>
          <w:bCs/>
          <w:caps/>
          <w:sz w:val="32"/>
          <w:szCs w:val="32"/>
          <w:lang w:val="en"/>
        </w:rPr>
      </w:pPr>
      <w:r w:rsidRPr="00FF5BDC">
        <w:rPr>
          <w:b/>
          <w:bCs/>
          <w:i/>
          <w:iCs/>
          <w:caps/>
          <w:sz w:val="32"/>
          <w:szCs w:val="32"/>
        </w:rPr>
        <w:t>Rex sub Deo et lege</w:t>
      </w:r>
      <w:r w:rsidRPr="00FF5BDC">
        <w:rPr>
          <w:b/>
          <w:bCs/>
          <w:caps/>
          <w:sz w:val="32"/>
          <w:szCs w:val="32"/>
        </w:rPr>
        <w:t xml:space="preserve">: </w:t>
      </w:r>
      <w:r w:rsidR="00FF5BDC" w:rsidRPr="00FF5BDC">
        <w:rPr>
          <w:rStyle w:val="rynqvb"/>
          <w:b/>
          <w:bCs/>
          <w:caps/>
          <w:sz w:val="32"/>
          <w:szCs w:val="32"/>
          <w:lang w:val="en"/>
        </w:rPr>
        <w:t xml:space="preserve">Law, God, and Power in the Liber </w:t>
      </w:r>
      <w:r w:rsidR="00FF5BDC" w:rsidRPr="00FF5BDC">
        <w:rPr>
          <w:rStyle w:val="rynqvb"/>
          <w:b/>
          <w:bCs/>
          <w:caps/>
          <w:sz w:val="32"/>
          <w:szCs w:val="32"/>
          <w:lang w:val="en-US"/>
        </w:rPr>
        <w:t>i</w:t>
      </w:r>
      <w:r w:rsidR="00FF5BDC" w:rsidRPr="00FF5BDC">
        <w:rPr>
          <w:rStyle w:val="rynqvb"/>
          <w:b/>
          <w:bCs/>
          <w:caps/>
          <w:sz w:val="32"/>
          <w:szCs w:val="32"/>
          <w:lang w:val="en"/>
        </w:rPr>
        <w:t>udiciorum (Book of Judgments, 7th Century)</w:t>
      </w:r>
    </w:p>
    <w:p w14:paraId="7FB893B3" w14:textId="77777777" w:rsidR="00FF5BDC" w:rsidRPr="00FF5BDC" w:rsidRDefault="00FF5BDC" w:rsidP="00E019C5">
      <w:pPr>
        <w:jc w:val="center"/>
        <w:rPr>
          <w:b/>
          <w:bCs/>
          <w:caps/>
          <w:sz w:val="32"/>
          <w:szCs w:val="32"/>
          <w:lang w:val="en-US"/>
        </w:rPr>
      </w:pPr>
    </w:p>
    <w:p w14:paraId="6A96D3F4" w14:textId="3A87C85D" w:rsidR="00274819" w:rsidRPr="00D940F8" w:rsidRDefault="00FF5BDC" w:rsidP="00E019C5">
      <w:pPr>
        <w:jc w:val="center"/>
        <w:rPr>
          <w:b/>
          <w:bCs/>
          <w:sz w:val="32"/>
          <w:szCs w:val="32"/>
        </w:rPr>
      </w:pPr>
      <w:r>
        <w:rPr>
          <w:b/>
          <w:bCs/>
          <w:sz w:val="32"/>
          <w:szCs w:val="32"/>
          <w:lang w:val="en-US"/>
        </w:rPr>
        <w:t xml:space="preserve">Dorothea Valentinova </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6626E7BA" w14:textId="656498A6" w:rsidR="00C10B7F" w:rsidRPr="00C10B7F" w:rsidRDefault="00274819" w:rsidP="00C10B7F">
      <w:pPr>
        <w:pStyle w:val="af2"/>
        <w:spacing w:before="0" w:beforeAutospacing="0" w:after="0" w:afterAutospacing="0"/>
        <w:ind w:firstLine="562"/>
        <w:jc w:val="both"/>
        <w:rPr>
          <w:b/>
          <w:bCs/>
          <w:i/>
          <w:iCs/>
          <w:lang w:val="bg-BG"/>
        </w:rPr>
      </w:pPr>
      <w:r>
        <w:rPr>
          <w:b/>
          <w:bCs/>
          <w:i/>
          <w:iCs/>
        </w:rPr>
        <w:t>Резюме:</w:t>
      </w:r>
      <w:r>
        <w:rPr>
          <w:i/>
          <w:iCs/>
        </w:rPr>
        <w:t xml:space="preserve"> </w:t>
      </w:r>
      <w:bookmarkStart w:id="0" w:name="_Hlk237535600"/>
      <w:bookmarkStart w:id="1" w:name="_Hlk239948565"/>
      <w:bookmarkStart w:id="2" w:name="_Hlk239948513"/>
      <w:r w:rsidR="00C10B7F" w:rsidRPr="00C10B7F">
        <w:rPr>
          <w:rStyle w:val="af0"/>
          <w:rFonts w:eastAsiaTheme="majorEastAsia"/>
          <w:lang w:val="bg-BG"/>
        </w:rPr>
        <w:t xml:space="preserve">Кодексът </w:t>
      </w:r>
      <w:r w:rsidR="00C10B7F" w:rsidRPr="00C10B7F">
        <w:rPr>
          <w:rStyle w:val="af0"/>
          <w:rFonts w:eastAsiaTheme="majorEastAsia"/>
        </w:rPr>
        <w:t>Liber iudiciorum</w:t>
      </w:r>
      <w:r w:rsidR="00C10B7F" w:rsidRPr="00C10B7F">
        <w:rPr>
          <w:rStyle w:val="af0"/>
          <w:rFonts w:eastAsiaTheme="majorEastAsia"/>
          <w:lang w:val="bg-BG"/>
        </w:rPr>
        <w:t xml:space="preserve"> </w:t>
      </w:r>
      <w:r w:rsidR="00C10B7F" w:rsidRPr="00C10B7F">
        <w:rPr>
          <w:rStyle w:val="af0"/>
          <w:rFonts w:eastAsiaTheme="majorEastAsia"/>
        </w:rPr>
        <w:t>(</w:t>
      </w:r>
      <w:r w:rsidR="00C10B7F" w:rsidRPr="00C10B7F">
        <w:rPr>
          <w:rStyle w:val="af0"/>
          <w:rFonts w:eastAsiaTheme="majorEastAsia"/>
          <w:lang w:val="bg-BG"/>
        </w:rPr>
        <w:t>Книга на съдебните решения, 65</w:t>
      </w:r>
      <w:r w:rsidR="00C10B7F" w:rsidRPr="00C10B7F">
        <w:rPr>
          <w:rStyle w:val="af0"/>
          <w:rFonts w:eastAsiaTheme="majorEastAsia"/>
        </w:rPr>
        <w:t>3</w:t>
      </w:r>
      <w:r w:rsidR="00C10B7F" w:rsidRPr="00C10B7F">
        <w:rPr>
          <w:rStyle w:val="af0"/>
          <w:rFonts w:eastAsiaTheme="majorEastAsia"/>
          <w:lang w:val="bg-BG"/>
        </w:rPr>
        <w:t xml:space="preserve"> г.</w:t>
      </w:r>
      <w:bookmarkEnd w:id="0"/>
      <w:r w:rsidR="00C10B7F" w:rsidRPr="00C10B7F">
        <w:rPr>
          <w:rFonts w:eastAsiaTheme="majorEastAsia"/>
        </w:rPr>
        <w:t>)</w:t>
      </w:r>
      <w:r w:rsidR="00C10B7F" w:rsidRPr="00C10B7F">
        <w:t>,</w:t>
      </w:r>
      <w:r w:rsidR="00C10B7F" w:rsidRPr="00C10B7F">
        <w:rPr>
          <w:i/>
          <w:iCs/>
        </w:rPr>
        <w:t xml:space="preserve"> </w:t>
      </w:r>
      <w:bookmarkEnd w:id="1"/>
      <w:r w:rsidR="00C10B7F" w:rsidRPr="00C10B7F">
        <w:rPr>
          <w:i/>
          <w:iCs/>
        </w:rPr>
        <w:t>създаден при управлението на вестготски</w:t>
      </w:r>
      <w:r w:rsidR="00C10B7F" w:rsidRPr="00C10B7F">
        <w:rPr>
          <w:i/>
          <w:iCs/>
          <w:lang w:val="bg-BG"/>
        </w:rPr>
        <w:t>те крале</w:t>
      </w:r>
      <w:r w:rsidR="00C10B7F" w:rsidRPr="00C10B7F">
        <w:rPr>
          <w:i/>
          <w:iCs/>
        </w:rPr>
        <w:t xml:space="preserve"> Рекесвин</w:t>
      </w:r>
      <w:r w:rsidR="00C10B7F" w:rsidRPr="00C10B7F">
        <w:rPr>
          <w:i/>
          <w:iCs/>
          <w:lang w:val="bg-BG"/>
        </w:rPr>
        <w:t>т и Хиндасвинт</w:t>
      </w:r>
      <w:r w:rsidR="00C10B7F" w:rsidRPr="00C10B7F">
        <w:rPr>
          <w:i/>
          <w:iCs/>
        </w:rPr>
        <w:t xml:space="preserve">, </w:t>
      </w:r>
      <w:r w:rsidR="00C10B7F" w:rsidRPr="00C10B7F">
        <w:rPr>
          <w:i/>
          <w:iCs/>
          <w:lang w:val="bg-BG"/>
        </w:rPr>
        <w:t>е</w:t>
      </w:r>
      <w:r w:rsidR="00C10B7F" w:rsidRPr="00C10B7F">
        <w:rPr>
          <w:i/>
          <w:iCs/>
        </w:rPr>
        <w:t xml:space="preserve"> </w:t>
      </w:r>
      <w:bookmarkEnd w:id="2"/>
      <w:r w:rsidR="00C10B7F" w:rsidRPr="00C10B7F">
        <w:rPr>
          <w:i/>
          <w:iCs/>
        </w:rPr>
        <w:t>един от най-значимите паметници на ранносредновековн</w:t>
      </w:r>
      <w:r w:rsidR="00C10B7F" w:rsidRPr="00C10B7F">
        <w:rPr>
          <w:i/>
          <w:iCs/>
          <w:lang w:val="bg-BG"/>
        </w:rPr>
        <w:t>ото право</w:t>
      </w:r>
      <w:r w:rsidR="00C10B7F" w:rsidRPr="00C10B7F">
        <w:rPr>
          <w:i/>
          <w:iCs/>
        </w:rPr>
        <w:t xml:space="preserve">. </w:t>
      </w:r>
      <w:r w:rsidR="00C10B7F" w:rsidRPr="00C10B7F">
        <w:rPr>
          <w:i/>
          <w:iCs/>
          <w:lang w:val="bg-BG"/>
        </w:rPr>
        <w:t>Освен нормативен акт, т</w:t>
      </w:r>
      <w:r w:rsidR="00C10B7F" w:rsidRPr="00C10B7F">
        <w:rPr>
          <w:i/>
          <w:iCs/>
        </w:rPr>
        <w:t xml:space="preserve">ой представлява своеобразен </w:t>
      </w:r>
      <w:r w:rsidR="00C10B7F" w:rsidRPr="00C10B7F">
        <w:rPr>
          <w:rStyle w:val="af1"/>
          <w:b w:val="0"/>
          <w:bCs w:val="0"/>
          <w:i/>
          <w:iCs/>
        </w:rPr>
        <w:t>политико-правен трактат</w:t>
      </w:r>
      <w:r w:rsidR="00C10B7F" w:rsidRPr="00C10B7F">
        <w:rPr>
          <w:rStyle w:val="af1"/>
          <w:b w:val="0"/>
          <w:bCs w:val="0"/>
          <w:i/>
          <w:iCs/>
          <w:lang w:val="bg-BG"/>
        </w:rPr>
        <w:t xml:space="preserve"> и социално-политическа програма</w:t>
      </w:r>
      <w:r w:rsidR="00C10B7F" w:rsidRPr="00C10B7F">
        <w:rPr>
          <w:b/>
          <w:bCs/>
          <w:i/>
          <w:iCs/>
        </w:rPr>
        <w:t>,</w:t>
      </w:r>
      <w:r w:rsidR="00C10B7F" w:rsidRPr="00C10B7F">
        <w:rPr>
          <w:i/>
          <w:iCs/>
        </w:rPr>
        <w:t xml:space="preserve"> в ко</w:t>
      </w:r>
      <w:r w:rsidR="00C10B7F" w:rsidRPr="00C10B7F">
        <w:rPr>
          <w:i/>
          <w:iCs/>
          <w:lang w:val="bg-BG"/>
        </w:rPr>
        <w:t>я</w:t>
      </w:r>
      <w:r w:rsidR="00C10B7F" w:rsidRPr="00C10B7F">
        <w:rPr>
          <w:i/>
          <w:iCs/>
        </w:rPr>
        <w:t>то се преплитат правна философия, християнска политическа теология</w:t>
      </w:r>
      <w:r w:rsidR="00C10B7F" w:rsidRPr="00C10B7F">
        <w:rPr>
          <w:i/>
          <w:iCs/>
          <w:lang w:val="bg-BG"/>
        </w:rPr>
        <w:t>, римски правни идеи и принципи, и</w:t>
      </w:r>
      <w:r w:rsidR="00C10B7F" w:rsidRPr="00C10B7F">
        <w:rPr>
          <w:i/>
          <w:iCs/>
        </w:rPr>
        <w:t xml:space="preserve"> </w:t>
      </w:r>
      <w:r w:rsidR="00C10B7F" w:rsidRPr="00C10B7F">
        <w:rPr>
          <w:i/>
          <w:iCs/>
          <w:lang w:val="bg-BG"/>
        </w:rPr>
        <w:t xml:space="preserve">германско обичайно право, </w:t>
      </w:r>
      <w:r w:rsidR="00C10B7F" w:rsidRPr="00C10B7F">
        <w:rPr>
          <w:i/>
          <w:iCs/>
        </w:rPr>
        <w:t xml:space="preserve">и </w:t>
      </w:r>
      <w:r w:rsidR="00C10B7F" w:rsidRPr="00C10B7F">
        <w:rPr>
          <w:i/>
          <w:iCs/>
          <w:lang w:val="bg-BG"/>
        </w:rPr>
        <w:t xml:space="preserve">се гради </w:t>
      </w:r>
      <w:r w:rsidR="00C10B7F" w:rsidRPr="00C10B7F">
        <w:rPr>
          <w:i/>
          <w:iCs/>
        </w:rPr>
        <w:t>идеология на</w:t>
      </w:r>
      <w:r w:rsidR="00C10B7F" w:rsidRPr="00C10B7F">
        <w:rPr>
          <w:i/>
          <w:iCs/>
          <w:lang w:val="bg-BG"/>
        </w:rPr>
        <w:t xml:space="preserve"> </w:t>
      </w:r>
      <w:r w:rsidR="00C10B7F" w:rsidRPr="00C10B7F">
        <w:rPr>
          <w:i/>
          <w:iCs/>
        </w:rPr>
        <w:t>власт</w:t>
      </w:r>
      <w:r w:rsidR="00C10B7F" w:rsidRPr="00C10B7F">
        <w:rPr>
          <w:i/>
          <w:iCs/>
          <w:lang w:val="bg-BG"/>
        </w:rPr>
        <w:t>та, обвързана със закона и подчинена на Бога. З</w:t>
      </w:r>
      <w:r w:rsidR="00C10B7F" w:rsidRPr="00C10B7F">
        <w:rPr>
          <w:i/>
          <w:iCs/>
        </w:rPr>
        <w:t xml:space="preserve">аконът не е представен само като средство за </w:t>
      </w:r>
      <w:r w:rsidR="00C10B7F" w:rsidRPr="00C10B7F">
        <w:rPr>
          <w:i/>
          <w:iCs/>
          <w:lang w:val="bg-BG"/>
        </w:rPr>
        <w:t xml:space="preserve">регламентиране и управление </w:t>
      </w:r>
      <w:r w:rsidR="00C10B7F" w:rsidRPr="00C10B7F">
        <w:rPr>
          <w:i/>
          <w:iCs/>
        </w:rPr>
        <w:t xml:space="preserve">на </w:t>
      </w:r>
      <w:r w:rsidR="00C10B7F" w:rsidRPr="00C10B7F">
        <w:rPr>
          <w:i/>
          <w:iCs/>
          <w:lang w:val="bg-BG"/>
        </w:rPr>
        <w:t>социалните отношения,</w:t>
      </w:r>
      <w:r w:rsidR="00C10B7F" w:rsidRPr="00C10B7F">
        <w:rPr>
          <w:i/>
          <w:iCs/>
        </w:rPr>
        <w:t xml:space="preserve"> а като </w:t>
      </w:r>
      <w:r w:rsidR="00C10B7F" w:rsidRPr="00C10B7F">
        <w:rPr>
          <w:i/>
          <w:iCs/>
          <w:lang w:val="bg-BG"/>
        </w:rPr>
        <w:t>отражение на Божествената справедливост, която е върховната мяра за легитимност на земната власт</w:t>
      </w:r>
      <w:r w:rsidR="00C10B7F" w:rsidRPr="00C10B7F">
        <w:rPr>
          <w:rStyle w:val="af1"/>
          <w:i/>
          <w:iCs/>
          <w:lang w:val="bg-BG"/>
        </w:rPr>
        <w:t xml:space="preserve">. </w:t>
      </w:r>
    </w:p>
    <w:p w14:paraId="29DBD415" w14:textId="71640005" w:rsidR="00274819" w:rsidRPr="00C10B7F" w:rsidRDefault="00274819" w:rsidP="00C10B7F">
      <w:pPr>
        <w:jc w:val="both"/>
        <w:rPr>
          <w:szCs w:val="28"/>
          <w:lang w:val="en-US"/>
        </w:rPr>
      </w:pPr>
    </w:p>
    <w:p w14:paraId="2461AA37" w14:textId="0EE03F7E" w:rsidR="00274819" w:rsidRPr="00C10B7F" w:rsidRDefault="00274819" w:rsidP="00C10B7F">
      <w:pPr>
        <w:jc w:val="both"/>
        <w:rPr>
          <w:sz w:val="24"/>
          <w:lang w:val="en-US"/>
        </w:rPr>
      </w:pPr>
      <w:r>
        <w:rPr>
          <w:b/>
          <w:bCs/>
          <w:i/>
          <w:iCs/>
          <w:sz w:val="24"/>
        </w:rPr>
        <w:t>Ключови думи:</w:t>
      </w:r>
      <w:r>
        <w:rPr>
          <w:i/>
          <w:iCs/>
          <w:sz w:val="24"/>
        </w:rPr>
        <w:t xml:space="preserve"> </w:t>
      </w:r>
      <w:r w:rsidR="00C10B7F" w:rsidRPr="00C10B7F">
        <w:rPr>
          <w:i/>
          <w:iCs/>
          <w:sz w:val="24"/>
        </w:rPr>
        <w:t>вестготи, идеология на властта, ранносредновековно европейско право, римско право, Liber iudiciorum</w:t>
      </w:r>
      <w:r w:rsidR="00C10B7F" w:rsidRPr="00C10B7F">
        <w:rPr>
          <w:sz w:val="24"/>
        </w:rPr>
        <w:t>.</w:t>
      </w:r>
    </w:p>
    <w:p w14:paraId="14068DE0" w14:textId="5A7D97ED" w:rsidR="00274819" w:rsidRDefault="00274819" w:rsidP="003004BD">
      <w:pPr>
        <w:ind w:firstLine="567"/>
        <w:jc w:val="both"/>
        <w:rPr>
          <w:szCs w:val="28"/>
        </w:rPr>
      </w:pPr>
    </w:p>
    <w:p w14:paraId="1F3A38DD" w14:textId="325EEEE2"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C10B7F" w:rsidRPr="00C10B7F">
        <w:rPr>
          <w:i/>
          <w:iCs/>
          <w:sz w:val="24"/>
          <w:lang w:val="en-US"/>
        </w:rPr>
        <w:t>The Liber iudiciorum (Book of Judgments, 653 AD)</w:t>
      </w:r>
      <w:r w:rsidR="00C10B7F">
        <w:rPr>
          <w:i/>
          <w:iCs/>
          <w:sz w:val="24"/>
          <w:lang w:val="en-US"/>
        </w:rPr>
        <w:t xml:space="preserve"> - </w:t>
      </w:r>
      <w:r w:rsidR="00C10B7F" w:rsidRPr="00C10B7F">
        <w:rPr>
          <w:i/>
          <w:iCs/>
          <w:sz w:val="24"/>
          <w:lang w:val="en-US"/>
        </w:rPr>
        <w:t xml:space="preserve">promulgated during the reigns of the Visigothic kings </w:t>
      </w:r>
      <w:r w:rsidR="004901B9" w:rsidRPr="004827B1">
        <w:rPr>
          <w:rStyle w:val="rynqvb"/>
          <w:i/>
          <w:iCs/>
          <w:sz w:val="24"/>
        </w:rPr>
        <w:t>Reccessvindus</w:t>
      </w:r>
      <w:r w:rsidR="004901B9">
        <w:rPr>
          <w:rStyle w:val="rynqvb"/>
          <w:i/>
          <w:iCs/>
          <w:sz w:val="24"/>
        </w:rPr>
        <w:t xml:space="preserve"> </w:t>
      </w:r>
      <w:r w:rsidR="00C10B7F" w:rsidRPr="00C10B7F">
        <w:rPr>
          <w:i/>
          <w:iCs/>
          <w:sz w:val="24"/>
          <w:lang w:val="en-US"/>
        </w:rPr>
        <w:t xml:space="preserve">and </w:t>
      </w:r>
      <w:r w:rsidR="004901B9" w:rsidRPr="004827B1">
        <w:rPr>
          <w:bCs/>
          <w:i/>
          <w:iCs/>
          <w:sz w:val="24"/>
        </w:rPr>
        <w:t>Chindasvindus</w:t>
      </w:r>
      <w:r w:rsidR="00C10B7F">
        <w:rPr>
          <w:i/>
          <w:iCs/>
          <w:sz w:val="24"/>
          <w:lang w:val="en-US"/>
        </w:rPr>
        <w:t xml:space="preserve"> - </w:t>
      </w:r>
      <w:r w:rsidR="00C10B7F" w:rsidRPr="00C10B7F">
        <w:rPr>
          <w:i/>
          <w:iCs/>
          <w:sz w:val="24"/>
          <w:lang w:val="en-US"/>
        </w:rPr>
        <w:t xml:space="preserve">stands as one of the most significant monuments of early medieval law. Beyond serving as a legislative act, it </w:t>
      </w:r>
      <w:r w:rsidR="00C10B7F">
        <w:rPr>
          <w:i/>
          <w:iCs/>
          <w:sz w:val="24"/>
          <w:lang w:val="en-US"/>
        </w:rPr>
        <w:t>is a unique politico-legal treatise and socio-political program</w:t>
      </w:r>
      <w:r w:rsidR="00106459">
        <w:rPr>
          <w:i/>
          <w:iCs/>
          <w:sz w:val="24"/>
          <w:lang w:val="en-US"/>
        </w:rPr>
        <w:t>.</w:t>
      </w:r>
      <w:r w:rsidR="00C10B7F">
        <w:rPr>
          <w:i/>
          <w:iCs/>
          <w:sz w:val="24"/>
          <w:lang w:val="en-US"/>
        </w:rPr>
        <w:t xml:space="preserve"> </w:t>
      </w:r>
      <w:r w:rsidR="00106459">
        <w:rPr>
          <w:i/>
          <w:iCs/>
          <w:sz w:val="24"/>
          <w:lang w:val="en-US"/>
        </w:rPr>
        <w:t>It</w:t>
      </w:r>
      <w:r w:rsidR="00C10B7F">
        <w:rPr>
          <w:i/>
          <w:iCs/>
          <w:sz w:val="24"/>
          <w:lang w:val="en-US"/>
        </w:rPr>
        <w:t xml:space="preserve"> intertwines legal philosophy, Christian political theology, Roman legal concepts and principles, and Germanic customary law </w:t>
      </w:r>
      <w:r w:rsidR="00106459">
        <w:rPr>
          <w:i/>
          <w:iCs/>
          <w:sz w:val="24"/>
          <w:lang w:val="en-US"/>
        </w:rPr>
        <w:t>and</w:t>
      </w:r>
      <w:r w:rsidR="00C10B7F">
        <w:rPr>
          <w:i/>
          <w:iCs/>
          <w:sz w:val="24"/>
          <w:lang w:val="en-US"/>
        </w:rPr>
        <w:t xml:space="preserve"> construct</w:t>
      </w:r>
      <w:r w:rsidR="00106459">
        <w:rPr>
          <w:i/>
          <w:iCs/>
          <w:sz w:val="24"/>
          <w:lang w:val="en-US"/>
        </w:rPr>
        <w:t>s</w:t>
      </w:r>
      <w:r w:rsidR="00C10B7F">
        <w:rPr>
          <w:i/>
          <w:iCs/>
          <w:sz w:val="24"/>
          <w:lang w:val="en-US"/>
        </w:rPr>
        <w:t xml:space="preserve"> an ideology of power bound by </w:t>
      </w:r>
      <w:r w:rsidR="00C10B7F" w:rsidRPr="00C10B7F">
        <w:rPr>
          <w:i/>
          <w:iCs/>
          <w:sz w:val="24"/>
          <w:lang w:val="en-US"/>
        </w:rPr>
        <w:t>law and subordinate to God. The law is presented not merely as a means of regulating and governing social relations, but as a reflection of Divine justice</w:t>
      </w:r>
      <w:r w:rsidR="00C10B7F">
        <w:rPr>
          <w:i/>
          <w:iCs/>
          <w:sz w:val="24"/>
          <w:lang w:val="en-US"/>
        </w:rPr>
        <w:t xml:space="preserve"> - </w:t>
      </w:r>
      <w:r w:rsidR="00C10B7F" w:rsidRPr="00C10B7F">
        <w:rPr>
          <w:i/>
          <w:iCs/>
          <w:sz w:val="24"/>
          <w:lang w:val="en-US"/>
        </w:rPr>
        <w:t xml:space="preserve">the ultimate </w:t>
      </w:r>
      <w:r w:rsidR="00C10B7F">
        <w:rPr>
          <w:i/>
          <w:iCs/>
          <w:sz w:val="24"/>
          <w:lang w:val="en-US"/>
        </w:rPr>
        <w:t>measure of</w:t>
      </w:r>
      <w:r w:rsidR="00C10B7F" w:rsidRPr="00C10B7F">
        <w:rPr>
          <w:i/>
          <w:iCs/>
          <w:sz w:val="24"/>
          <w:lang w:val="en-US"/>
        </w:rPr>
        <w:t xml:space="preserve"> the legitimacy of earthly </w:t>
      </w:r>
      <w:r w:rsidR="00C10B7F">
        <w:rPr>
          <w:i/>
          <w:iCs/>
          <w:sz w:val="24"/>
          <w:lang w:val="en-US"/>
        </w:rPr>
        <w:t>power</w:t>
      </w:r>
      <w:r w:rsidR="00C10B7F" w:rsidRPr="00C10B7F">
        <w:rPr>
          <w:i/>
          <w:iCs/>
          <w:sz w:val="24"/>
          <w:lang w:val="en-US"/>
        </w:rPr>
        <w:t>.</w:t>
      </w:r>
      <w:r w:rsidR="00C10B7F">
        <w:rPr>
          <w:i/>
          <w:iCs/>
          <w:sz w:val="24"/>
          <w:lang w:val="en-US"/>
        </w:rPr>
        <w:t xml:space="preserve"> </w:t>
      </w:r>
    </w:p>
    <w:p w14:paraId="7FB1EEF8" w14:textId="77777777" w:rsidR="00C10B7F" w:rsidRDefault="00C10B7F" w:rsidP="003004BD">
      <w:pPr>
        <w:ind w:firstLine="567"/>
        <w:jc w:val="both"/>
        <w:rPr>
          <w:szCs w:val="28"/>
          <w:lang w:val="en-US"/>
        </w:rPr>
      </w:pPr>
    </w:p>
    <w:p w14:paraId="36DD0A8F" w14:textId="456BD3D5" w:rsidR="00C10B7F" w:rsidRPr="00C10B7F" w:rsidRDefault="00274819" w:rsidP="00C10B7F">
      <w:pPr>
        <w:jc w:val="both"/>
        <w:rPr>
          <w:sz w:val="24"/>
          <w:lang w:val="en-US"/>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C10B7F" w:rsidRPr="00C10B7F">
        <w:rPr>
          <w:i/>
          <w:iCs/>
          <w:sz w:val="24"/>
          <w:lang w:val="en-US"/>
        </w:rPr>
        <w:t>Visigoths, ideology of power, early medieval European law, Roman law</w:t>
      </w:r>
      <w:r w:rsidR="00C10B7F">
        <w:rPr>
          <w:i/>
          <w:iCs/>
          <w:sz w:val="24"/>
          <w:lang w:val="en-US"/>
        </w:rPr>
        <w:t xml:space="preserve">, </w:t>
      </w:r>
      <w:r w:rsidR="00C10B7F" w:rsidRPr="00C10B7F">
        <w:rPr>
          <w:i/>
          <w:iCs/>
          <w:sz w:val="24"/>
        </w:rPr>
        <w:t>Liber iudiciorum</w:t>
      </w:r>
      <w:r w:rsidR="00C10B7F" w:rsidRPr="00C10B7F">
        <w:rPr>
          <w:sz w:val="24"/>
        </w:rPr>
        <w:t>.</w:t>
      </w:r>
    </w:p>
    <w:p w14:paraId="023C3CE7" w14:textId="58EAE3F1" w:rsidR="00274819" w:rsidRPr="009605D7" w:rsidRDefault="00274819" w:rsidP="00C10B7F">
      <w:pPr>
        <w:ind w:firstLine="567"/>
        <w:jc w:val="both"/>
        <w:rPr>
          <w:szCs w:val="28"/>
          <w:lang w:val="ru-RU"/>
        </w:rPr>
      </w:pPr>
    </w:p>
    <w:p w14:paraId="1C801EAB" w14:textId="77777777" w:rsidR="00A86955" w:rsidRPr="009605D7" w:rsidRDefault="00A86955" w:rsidP="003004BD">
      <w:pPr>
        <w:ind w:firstLine="567"/>
        <w:rPr>
          <w:szCs w:val="28"/>
          <w:lang w:val="ru-RU"/>
        </w:rPr>
      </w:pPr>
    </w:p>
    <w:p w14:paraId="3F8A09E3" w14:textId="5709ACBC" w:rsidR="00871455" w:rsidRPr="00235704" w:rsidRDefault="00871455" w:rsidP="00167DAB">
      <w:pPr>
        <w:suppressAutoHyphens/>
        <w:ind w:firstLine="562"/>
        <w:jc w:val="both"/>
        <w:rPr>
          <w:szCs w:val="28"/>
        </w:rPr>
      </w:pPr>
      <w:r w:rsidRPr="00235704">
        <w:rPr>
          <w:szCs w:val="28"/>
        </w:rPr>
        <w:t>Изключителен за времето си, кодексът</w:t>
      </w:r>
      <w:r w:rsidRPr="00235704">
        <w:rPr>
          <w:rStyle w:val="af0"/>
          <w:rFonts w:eastAsiaTheme="majorEastAsia"/>
          <w:szCs w:val="28"/>
        </w:rPr>
        <w:t xml:space="preserve"> Liber iudiciorum (Книга на съдебните решения, 65</w:t>
      </w:r>
      <w:r w:rsidR="00235704" w:rsidRPr="00235704">
        <w:rPr>
          <w:rStyle w:val="af0"/>
          <w:rFonts w:eastAsiaTheme="majorEastAsia"/>
          <w:szCs w:val="28"/>
        </w:rPr>
        <w:t>3</w:t>
      </w:r>
      <w:r w:rsidRPr="00235704">
        <w:rPr>
          <w:rStyle w:val="af0"/>
          <w:rFonts w:eastAsiaTheme="majorEastAsia"/>
          <w:szCs w:val="28"/>
        </w:rPr>
        <w:t xml:space="preserve"> г.</w:t>
      </w:r>
      <w:r w:rsidRPr="00235704">
        <w:rPr>
          <w:rFonts w:eastAsiaTheme="majorEastAsia"/>
          <w:szCs w:val="28"/>
        </w:rPr>
        <w:t>)</w:t>
      </w:r>
      <w:r w:rsidRPr="00235704">
        <w:rPr>
          <w:szCs w:val="28"/>
        </w:rPr>
        <w:t xml:space="preserve">, </w:t>
      </w:r>
      <w:r w:rsidRPr="005D2229">
        <w:rPr>
          <w:rStyle w:val="af0"/>
          <w:rFonts w:eastAsiaTheme="majorEastAsia"/>
          <w:i w:val="0"/>
          <w:iCs w:val="0"/>
          <w:szCs w:val="28"/>
        </w:rPr>
        <w:t>е</w:t>
      </w:r>
      <w:r w:rsidRPr="00235704">
        <w:rPr>
          <w:rStyle w:val="af0"/>
          <w:rFonts w:eastAsiaTheme="majorEastAsia"/>
          <w:szCs w:val="28"/>
        </w:rPr>
        <w:t xml:space="preserve"> </w:t>
      </w:r>
      <w:r w:rsidRPr="00235704">
        <w:rPr>
          <w:szCs w:val="28"/>
        </w:rPr>
        <w:t>създаден от вестготски</w:t>
      </w:r>
      <w:r w:rsidR="005D2229">
        <w:rPr>
          <w:szCs w:val="28"/>
        </w:rPr>
        <w:t>я</w:t>
      </w:r>
      <w:r w:rsidRPr="00235704">
        <w:rPr>
          <w:szCs w:val="28"/>
        </w:rPr>
        <w:t xml:space="preserve"> крал Рекесвинт </w:t>
      </w:r>
      <w:r w:rsidRPr="00235704">
        <w:rPr>
          <w:rStyle w:val="rynqvb"/>
          <w:i/>
          <w:iCs/>
          <w:szCs w:val="28"/>
        </w:rPr>
        <w:t>(Reccessvindus, 649-672)</w:t>
      </w:r>
      <w:r w:rsidRPr="00235704">
        <w:rPr>
          <w:szCs w:val="28"/>
        </w:rPr>
        <w:t xml:space="preserve"> и син</w:t>
      </w:r>
      <w:r w:rsidR="005D2229">
        <w:rPr>
          <w:szCs w:val="28"/>
        </w:rPr>
        <w:t>а</w:t>
      </w:r>
      <w:r w:rsidRPr="00235704">
        <w:rPr>
          <w:szCs w:val="28"/>
        </w:rPr>
        <w:t xml:space="preserve"> му Хиндасвинт </w:t>
      </w:r>
      <w:r w:rsidRPr="00235704">
        <w:rPr>
          <w:rStyle w:val="FootnoteCharacters"/>
          <w:i/>
          <w:iCs/>
          <w:szCs w:val="28"/>
          <w:vertAlign w:val="baseline"/>
        </w:rPr>
        <w:t>(</w:t>
      </w:r>
      <w:bookmarkStart w:id="3" w:name="_Hlk181908622"/>
      <w:r w:rsidRPr="00235704">
        <w:rPr>
          <w:bCs/>
          <w:i/>
          <w:iCs/>
          <w:szCs w:val="28"/>
        </w:rPr>
        <w:t>Chindasvindus</w:t>
      </w:r>
      <w:bookmarkEnd w:id="3"/>
      <w:r w:rsidRPr="00235704">
        <w:rPr>
          <w:bCs/>
          <w:i/>
          <w:iCs/>
          <w:szCs w:val="28"/>
        </w:rPr>
        <w:t>,</w:t>
      </w:r>
      <w:r w:rsidRPr="00235704">
        <w:rPr>
          <w:rStyle w:val="FootnoteCharacters"/>
          <w:i/>
          <w:iCs/>
          <w:szCs w:val="28"/>
        </w:rPr>
        <w:t xml:space="preserve"> </w:t>
      </w:r>
      <w:r w:rsidRPr="00235704">
        <w:rPr>
          <w:rStyle w:val="rynqvb"/>
          <w:i/>
          <w:iCs/>
          <w:szCs w:val="28"/>
        </w:rPr>
        <w:t>642-653)</w:t>
      </w:r>
      <w:r w:rsidRPr="00235704">
        <w:rPr>
          <w:i/>
          <w:iCs/>
          <w:szCs w:val="28"/>
        </w:rPr>
        <w:t xml:space="preserve"> </w:t>
      </w:r>
      <w:r w:rsidRPr="00235704">
        <w:rPr>
          <w:szCs w:val="28"/>
        </w:rPr>
        <w:t xml:space="preserve">като своеобразна </w:t>
      </w:r>
      <w:r w:rsidRPr="00235704">
        <w:rPr>
          <w:rStyle w:val="af1"/>
          <w:b w:val="0"/>
          <w:bCs w:val="0"/>
          <w:szCs w:val="28"/>
        </w:rPr>
        <w:t>социално-политическа, идеологическа и морална „конституция“</w:t>
      </w:r>
      <w:r w:rsidR="00BC4ED3" w:rsidRPr="00235704">
        <w:rPr>
          <w:rStyle w:val="af1"/>
          <w:b w:val="0"/>
          <w:bCs w:val="0"/>
          <w:szCs w:val="28"/>
          <w:lang w:val="en-US"/>
        </w:rPr>
        <w:t xml:space="preserve"> [1]</w:t>
      </w:r>
      <w:r w:rsidRPr="00235704">
        <w:rPr>
          <w:szCs w:val="28"/>
        </w:rPr>
        <w:t>, в която се преплитат правна философия, християнска политическа теология, римски правни идеи и принципи</w:t>
      </w:r>
      <w:r w:rsidR="005D2229">
        <w:rPr>
          <w:szCs w:val="28"/>
        </w:rPr>
        <w:t>,</w:t>
      </w:r>
      <w:r w:rsidRPr="00235704">
        <w:rPr>
          <w:szCs w:val="28"/>
        </w:rPr>
        <w:t xml:space="preserve"> и германско обичайно право, и се гради идеология на властта, обвързана със закона и подчинена на Бога. </w:t>
      </w:r>
    </w:p>
    <w:p w14:paraId="2DAA30B8" w14:textId="000FB269" w:rsidR="00871455" w:rsidRPr="00235704" w:rsidRDefault="00871455" w:rsidP="00167DAB">
      <w:pPr>
        <w:suppressAutoHyphens/>
        <w:ind w:firstLine="562"/>
        <w:jc w:val="both"/>
        <w:rPr>
          <w:rStyle w:val="rynqvb"/>
          <w:szCs w:val="28"/>
          <w:lang w:val="en-US"/>
        </w:rPr>
      </w:pPr>
      <w:r w:rsidRPr="00235704">
        <w:rPr>
          <w:rStyle w:val="rynqvb"/>
          <w:szCs w:val="28"/>
        </w:rPr>
        <w:lastRenderedPageBreak/>
        <w:t xml:space="preserve">Кодексът е обнародван </w:t>
      </w:r>
      <w:r w:rsidRPr="00235704">
        <w:rPr>
          <w:rStyle w:val="rynqvb"/>
          <w:rFonts w:eastAsiaTheme="minorEastAsia"/>
          <w:szCs w:val="28"/>
        </w:rPr>
        <w:t>през 65</w:t>
      </w:r>
      <w:r w:rsidRPr="00235704">
        <w:rPr>
          <w:rStyle w:val="rynqvb"/>
          <w:szCs w:val="28"/>
        </w:rPr>
        <w:t>3</w:t>
      </w:r>
      <w:r w:rsidRPr="00235704">
        <w:rPr>
          <w:rStyle w:val="rynqvb"/>
          <w:rFonts w:eastAsiaTheme="minorEastAsia"/>
          <w:szCs w:val="28"/>
        </w:rPr>
        <w:t xml:space="preserve"> г</w:t>
      </w:r>
      <w:r w:rsidRPr="00235704">
        <w:rPr>
          <w:rStyle w:val="rynqvb"/>
          <w:szCs w:val="28"/>
        </w:rPr>
        <w:t>. в сложна политическа обстановка. След смъртта на Хиндасвинт знатният вестгот Фроя (</w:t>
      </w:r>
      <w:r w:rsidRPr="00235704">
        <w:rPr>
          <w:rStyle w:val="rynqvb"/>
          <w:i/>
          <w:iCs/>
          <w:szCs w:val="28"/>
        </w:rPr>
        <w:t>Froia</w:t>
      </w:r>
      <w:r w:rsidRPr="00235704">
        <w:rPr>
          <w:rStyle w:val="rynqvb"/>
          <w:szCs w:val="28"/>
        </w:rPr>
        <w:t>)</w:t>
      </w:r>
      <w:r w:rsidR="00BC4ED3" w:rsidRPr="00235704">
        <w:rPr>
          <w:rStyle w:val="rynqvb"/>
          <w:szCs w:val="28"/>
          <w:lang w:val="en-US"/>
        </w:rPr>
        <w:t xml:space="preserve"> [2]</w:t>
      </w:r>
      <w:r w:rsidRPr="00235704">
        <w:rPr>
          <w:rStyle w:val="rynqvb"/>
          <w:szCs w:val="28"/>
        </w:rPr>
        <w:t xml:space="preserve"> и представители на вестготската аристокрация събират войска, основно сред васконите, и през 653 г. обсаждат стратегическия град Сарагоса</w:t>
      </w:r>
      <w:r w:rsidR="00BC4ED3" w:rsidRPr="00235704">
        <w:rPr>
          <w:rStyle w:val="rynqvb"/>
          <w:szCs w:val="28"/>
          <w:lang w:val="en-US"/>
        </w:rPr>
        <w:t xml:space="preserve"> [3]</w:t>
      </w:r>
      <w:r w:rsidRPr="00235704">
        <w:rPr>
          <w:rStyle w:val="rynqvb"/>
          <w:szCs w:val="28"/>
        </w:rPr>
        <w:t>. Фроя се провъзгласява за крал, отказвайки да приеме властта на Рекесвинт за легитимна. Васконите разграбват и опустошават земите по долината на р. Ебро. Убити са много християни, няколко хиляди са отведени в плен.</w:t>
      </w:r>
      <w:r w:rsidR="00BC4ED3" w:rsidRPr="00235704">
        <w:rPr>
          <w:rStyle w:val="rynqvb"/>
          <w:szCs w:val="28"/>
          <w:lang w:val="en-US"/>
        </w:rPr>
        <w:t>[4]</w:t>
      </w:r>
    </w:p>
    <w:p w14:paraId="751BC1DB" w14:textId="07B6ABD0" w:rsidR="00871455" w:rsidRPr="00235704" w:rsidRDefault="00871455" w:rsidP="00167DAB">
      <w:pPr>
        <w:suppressAutoHyphens/>
        <w:ind w:firstLine="562"/>
        <w:jc w:val="both"/>
        <w:rPr>
          <w:szCs w:val="28"/>
        </w:rPr>
      </w:pPr>
      <w:r w:rsidRPr="00235704">
        <w:rPr>
          <w:rStyle w:val="rynqvb"/>
          <w:szCs w:val="28"/>
        </w:rPr>
        <w:t>Битката между войските на Рекесвинт и Фроя завършва с победа за Рекесвинт, макар и със сериозни загуби за краля.</w:t>
      </w:r>
      <w:r w:rsidR="00BC4ED3" w:rsidRPr="00235704">
        <w:rPr>
          <w:rStyle w:val="rynqvb"/>
          <w:szCs w:val="28"/>
          <w:lang w:val="en-US"/>
        </w:rPr>
        <w:t>[5]</w:t>
      </w:r>
      <w:r w:rsidRPr="00235704">
        <w:rPr>
          <w:rStyle w:val="rynqvb"/>
          <w:szCs w:val="28"/>
        </w:rPr>
        <w:t xml:space="preserve"> На 16 декември 653 г. в Толедо Рекесвинт свиква нов църковен събор (</w:t>
      </w:r>
      <w:r w:rsidRPr="00235704">
        <w:rPr>
          <w:i/>
          <w:iCs/>
          <w:szCs w:val="28"/>
          <w:lang w:val="la-Latn"/>
        </w:rPr>
        <w:t>Concilium Toletanum VIII</w:t>
      </w:r>
      <w:r w:rsidRPr="00235704">
        <w:rPr>
          <w:szCs w:val="28"/>
        </w:rPr>
        <w:t>)</w:t>
      </w:r>
      <w:r w:rsidR="00167DAB" w:rsidRPr="00235704">
        <w:rPr>
          <w:szCs w:val="28"/>
          <w:lang w:val="en-US"/>
        </w:rPr>
        <w:t xml:space="preserve"> </w:t>
      </w:r>
      <w:r w:rsidR="00BC4ED3" w:rsidRPr="00235704">
        <w:rPr>
          <w:szCs w:val="28"/>
          <w:lang w:val="en-US"/>
        </w:rPr>
        <w:t>[6]</w:t>
      </w:r>
      <w:r w:rsidRPr="00235704">
        <w:rPr>
          <w:szCs w:val="28"/>
        </w:rPr>
        <w:t xml:space="preserve">, на който се взимат решения за ограничаване на кралските права и амнистия за метежниците. Актовете се подписват от краля и осемнадесет представители на неговия двор, както и от четиридесет и двама епископи, които присъстват на заседанията. Те не са точно канони, а </w:t>
      </w:r>
      <w:r w:rsidRPr="00235704">
        <w:rPr>
          <w:rStyle w:val="rynqvb"/>
          <w:szCs w:val="28"/>
        </w:rPr>
        <w:t xml:space="preserve">представляват дискусии, споразумения и молби, наричани с различни имена: </w:t>
      </w:r>
      <w:r w:rsidRPr="00235704">
        <w:rPr>
          <w:rStyle w:val="rynqvb"/>
          <w:i/>
          <w:iCs/>
          <w:szCs w:val="28"/>
        </w:rPr>
        <w:t>disputatio, congressio, actio, discussionio adsertio disceptatio, conloquutio, occasio, obsecratio</w:t>
      </w:r>
      <w:r w:rsidR="00BC4ED3" w:rsidRPr="00235704">
        <w:rPr>
          <w:rStyle w:val="rynqvb"/>
          <w:i/>
          <w:iCs/>
          <w:szCs w:val="28"/>
          <w:lang w:val="en-US"/>
        </w:rPr>
        <w:t xml:space="preserve"> [7]</w:t>
      </w:r>
      <w:r w:rsidRPr="00235704">
        <w:rPr>
          <w:rStyle w:val="rynqvb"/>
          <w:szCs w:val="28"/>
        </w:rPr>
        <w:t>.</w:t>
      </w:r>
    </w:p>
    <w:p w14:paraId="44E8E58B" w14:textId="77777777" w:rsidR="00871455" w:rsidRPr="00235704" w:rsidRDefault="00871455" w:rsidP="00167DAB">
      <w:pPr>
        <w:suppressAutoHyphens/>
        <w:ind w:firstLine="562"/>
        <w:jc w:val="both"/>
        <w:rPr>
          <w:rStyle w:val="af0"/>
          <w:rFonts w:eastAsiaTheme="majorEastAsia"/>
          <w:i w:val="0"/>
          <w:iCs w:val="0"/>
          <w:szCs w:val="28"/>
          <w:lang w:val="en-US"/>
        </w:rPr>
      </w:pPr>
      <w:r w:rsidRPr="00235704">
        <w:rPr>
          <w:szCs w:val="28"/>
        </w:rPr>
        <w:t xml:space="preserve">Приет е и дълго подготвяният с Хиндасвинт </w:t>
      </w:r>
      <w:r w:rsidRPr="00235704">
        <w:rPr>
          <w:rStyle w:val="af0"/>
          <w:rFonts w:eastAsiaTheme="majorEastAsia"/>
          <w:szCs w:val="28"/>
        </w:rPr>
        <w:t>Liber iudiciorum</w:t>
      </w:r>
      <w:r w:rsidRPr="00235704">
        <w:rPr>
          <w:rStyle w:val="af0"/>
          <w:rFonts w:eastAsiaTheme="majorEastAsia"/>
          <w:i w:val="0"/>
          <w:iCs w:val="0"/>
          <w:szCs w:val="28"/>
        </w:rPr>
        <w:t xml:space="preserve">. Новият кодекс заменя напълно </w:t>
      </w:r>
      <w:r w:rsidRPr="00235704">
        <w:rPr>
          <w:rStyle w:val="af0"/>
          <w:rFonts w:eastAsiaTheme="majorEastAsia"/>
          <w:szCs w:val="28"/>
        </w:rPr>
        <w:t>Breviarium Alaricianum (VI в.)</w:t>
      </w:r>
      <w:r w:rsidRPr="00235704">
        <w:rPr>
          <w:rStyle w:val="af0"/>
          <w:rFonts w:eastAsiaTheme="majorEastAsia"/>
          <w:i w:val="0"/>
          <w:iCs w:val="0"/>
          <w:szCs w:val="28"/>
        </w:rPr>
        <w:t xml:space="preserve">, прилаган сред иберо-римското население в </w:t>
      </w:r>
      <w:r w:rsidRPr="00235704">
        <w:rPr>
          <w:rStyle w:val="af0"/>
          <w:rFonts w:eastAsiaTheme="majorEastAsia"/>
          <w:szCs w:val="28"/>
        </w:rPr>
        <w:t>regnum Visigothorum</w:t>
      </w:r>
      <w:r w:rsidRPr="00235704">
        <w:rPr>
          <w:rStyle w:val="af0"/>
          <w:rFonts w:eastAsiaTheme="majorEastAsia"/>
          <w:i w:val="0"/>
          <w:iCs w:val="0"/>
          <w:szCs w:val="28"/>
        </w:rPr>
        <w:t xml:space="preserve">, и </w:t>
      </w:r>
      <w:r w:rsidRPr="00235704">
        <w:rPr>
          <w:rStyle w:val="af0"/>
          <w:rFonts w:eastAsiaTheme="majorEastAsia"/>
          <w:szCs w:val="28"/>
        </w:rPr>
        <w:t>Codex Revisus</w:t>
      </w:r>
      <w:r w:rsidRPr="00235704">
        <w:rPr>
          <w:szCs w:val="28"/>
        </w:rPr>
        <w:t xml:space="preserve"> на Леовигилд (568–586), редакция на по-ранния </w:t>
      </w:r>
      <w:r w:rsidRPr="00235704">
        <w:rPr>
          <w:i/>
          <w:iCs/>
          <w:szCs w:val="28"/>
        </w:rPr>
        <w:t>Codex Euricianus (V в.)</w:t>
      </w:r>
      <w:r w:rsidRPr="00235704">
        <w:rPr>
          <w:szCs w:val="28"/>
        </w:rPr>
        <w:t xml:space="preserve">. </w:t>
      </w:r>
    </w:p>
    <w:p w14:paraId="35BAF06B" w14:textId="77777777" w:rsidR="00871455" w:rsidRPr="00235704" w:rsidRDefault="00871455" w:rsidP="00167DAB">
      <w:pPr>
        <w:suppressAutoHyphens/>
        <w:ind w:firstLine="562"/>
        <w:jc w:val="both"/>
        <w:rPr>
          <w:b/>
          <w:bCs/>
          <w:szCs w:val="28"/>
        </w:rPr>
      </w:pPr>
      <w:r w:rsidRPr="00235704">
        <w:rPr>
          <w:rStyle w:val="af0"/>
          <w:rFonts w:eastAsiaTheme="majorEastAsia"/>
          <w:i w:val="0"/>
          <w:iCs w:val="0"/>
          <w:szCs w:val="28"/>
        </w:rPr>
        <w:t xml:space="preserve">Чрез </w:t>
      </w:r>
      <w:r w:rsidRPr="00235704">
        <w:rPr>
          <w:rStyle w:val="af0"/>
          <w:rFonts w:eastAsiaTheme="majorEastAsia"/>
          <w:szCs w:val="28"/>
        </w:rPr>
        <w:t>Liber iudiciorum</w:t>
      </w:r>
      <w:r w:rsidRPr="00235704">
        <w:rPr>
          <w:szCs w:val="28"/>
        </w:rPr>
        <w:t xml:space="preserve"> Рекесвинт търси пътища към политическо, социално, правно и идеологическо единство, укрепване на кралството чрез единно законодателство и териториална юрисдикция, и утвърждаване на принципа за върховенство на правото. Политиката му не означава отказ от монархическата власт, а </w:t>
      </w:r>
      <w:r w:rsidRPr="00235704">
        <w:rPr>
          <w:rStyle w:val="af1"/>
          <w:rFonts w:eastAsiaTheme="majorEastAsia"/>
          <w:b w:val="0"/>
          <w:bCs w:val="0"/>
          <w:szCs w:val="28"/>
        </w:rPr>
        <w:t>нейното легитимиране чрез закона</w:t>
      </w:r>
      <w:r w:rsidRPr="00235704">
        <w:rPr>
          <w:rStyle w:val="af1"/>
          <w:b w:val="0"/>
          <w:bCs w:val="0"/>
          <w:szCs w:val="28"/>
        </w:rPr>
        <w:t xml:space="preserve"> и Бога.</w:t>
      </w:r>
    </w:p>
    <w:p w14:paraId="5FA61A6D" w14:textId="5FECB950" w:rsidR="00871455" w:rsidRPr="00235704" w:rsidRDefault="00871455" w:rsidP="00167DAB">
      <w:pPr>
        <w:suppressAutoHyphens/>
        <w:ind w:firstLine="562"/>
        <w:jc w:val="both"/>
        <w:rPr>
          <w:szCs w:val="28"/>
        </w:rPr>
      </w:pPr>
      <w:r w:rsidRPr="00235704">
        <w:rPr>
          <w:szCs w:val="28"/>
        </w:rPr>
        <w:t xml:space="preserve">Първа книга от кодекса „За законодателните средства“ </w:t>
      </w:r>
      <w:r w:rsidRPr="00235704">
        <w:rPr>
          <w:i/>
          <w:iCs/>
          <w:szCs w:val="28"/>
        </w:rPr>
        <w:t xml:space="preserve">(“De instrumentis legalibus”) </w:t>
      </w:r>
      <w:r w:rsidRPr="00235704">
        <w:rPr>
          <w:szCs w:val="28"/>
        </w:rPr>
        <w:t xml:space="preserve">представя основните правни дефиниции </w:t>
      </w:r>
      <w:r w:rsidR="005D2229">
        <w:rPr>
          <w:szCs w:val="28"/>
        </w:rPr>
        <w:t>н</w:t>
      </w:r>
      <w:r w:rsidRPr="00235704">
        <w:rPr>
          <w:szCs w:val="28"/>
        </w:rPr>
        <w:t>а съвършения закон и идеалния законотворец, и подготвя теоретично прехода към втората книга „За воденето на делата“ (</w:t>
      </w:r>
      <w:r w:rsidRPr="00235704">
        <w:rPr>
          <w:i/>
          <w:iCs/>
          <w:szCs w:val="28"/>
        </w:rPr>
        <w:t>De negotiis causarum</w:t>
      </w:r>
      <w:r w:rsidRPr="00235704">
        <w:rPr>
          <w:szCs w:val="28"/>
        </w:rPr>
        <w:t xml:space="preserve">), съставена от пет титули: </w:t>
      </w:r>
      <w:r w:rsidRPr="00235704">
        <w:rPr>
          <w:i/>
          <w:iCs/>
          <w:szCs w:val="28"/>
        </w:rPr>
        <w:t>„За съдиите и съдебните решения“, „За воденето на делата“, „За поръчителите и поръчките“, „За свидетелите и свидетелствата“, „За действителните и недействителните документи, и за оформянето на завещанията на умиращите</w:t>
      </w:r>
      <w:r w:rsidR="00BC4ED3" w:rsidRPr="00235704">
        <w:rPr>
          <w:i/>
          <w:iCs/>
          <w:szCs w:val="28"/>
          <w:lang w:val="en-US"/>
        </w:rPr>
        <w:t xml:space="preserve"> [8]</w:t>
      </w:r>
      <w:r w:rsidRPr="00235704">
        <w:rPr>
          <w:i/>
          <w:iCs/>
          <w:szCs w:val="28"/>
        </w:rPr>
        <w:t>“</w:t>
      </w:r>
      <w:r w:rsidRPr="00235704">
        <w:rPr>
          <w:szCs w:val="28"/>
        </w:rPr>
        <w:t xml:space="preserve">. </w:t>
      </w:r>
    </w:p>
    <w:p w14:paraId="0250B479" w14:textId="56B51E46" w:rsidR="00871455" w:rsidRPr="00235704" w:rsidRDefault="00871455" w:rsidP="00167DAB">
      <w:pPr>
        <w:suppressAutoHyphens/>
        <w:ind w:firstLine="562"/>
        <w:jc w:val="both"/>
        <w:rPr>
          <w:szCs w:val="28"/>
          <w:lang w:val="en-US"/>
        </w:rPr>
      </w:pPr>
      <w:r w:rsidRPr="00235704">
        <w:rPr>
          <w:szCs w:val="28"/>
        </w:rPr>
        <w:t xml:space="preserve">Вторият раздел от първи титул </w:t>
      </w:r>
      <w:r w:rsidRPr="00235704">
        <w:rPr>
          <w:i/>
          <w:iCs/>
          <w:szCs w:val="28"/>
        </w:rPr>
        <w:t>„За съдиите и съдебните решения“ (De iudicibus et iudicatis)</w:t>
      </w:r>
      <w:r w:rsidRPr="00235704">
        <w:rPr>
          <w:szCs w:val="28"/>
        </w:rPr>
        <w:t xml:space="preserve"> е озаглавен </w:t>
      </w:r>
      <w:r w:rsidRPr="00235704">
        <w:rPr>
          <w:i/>
          <w:iCs/>
          <w:szCs w:val="28"/>
        </w:rPr>
        <w:t>„За това, че както кралската власт, така и всички народи са подвластни на почитта към законите“</w:t>
      </w:r>
      <w:r w:rsidR="00BC4ED3" w:rsidRPr="00235704">
        <w:rPr>
          <w:i/>
          <w:iCs/>
          <w:szCs w:val="28"/>
          <w:lang w:val="en-US"/>
        </w:rPr>
        <w:t xml:space="preserve"> [9]</w:t>
      </w:r>
      <w:r w:rsidRPr="00235704">
        <w:rPr>
          <w:i/>
          <w:iCs/>
          <w:szCs w:val="28"/>
        </w:rPr>
        <w:t xml:space="preserve"> </w:t>
      </w:r>
      <w:r w:rsidRPr="00235704">
        <w:rPr>
          <w:szCs w:val="28"/>
        </w:rPr>
        <w:t>и представя закона като морална „конституция“, свързващото звено между Божествената и земната справедливост:</w:t>
      </w:r>
    </w:p>
    <w:p w14:paraId="6D283682" w14:textId="77777777" w:rsidR="00871455" w:rsidRPr="00235704" w:rsidRDefault="00871455" w:rsidP="00167DAB">
      <w:pPr>
        <w:suppressAutoHyphens/>
        <w:ind w:firstLine="562"/>
        <w:jc w:val="both"/>
        <w:rPr>
          <w:szCs w:val="28"/>
        </w:rPr>
      </w:pPr>
    </w:p>
    <w:p w14:paraId="3AC00E0B" w14:textId="752CE75F" w:rsidR="00871455" w:rsidRPr="00235704" w:rsidRDefault="00871455" w:rsidP="00167DAB">
      <w:pPr>
        <w:suppressAutoHyphens/>
        <w:ind w:firstLine="562"/>
        <w:rPr>
          <w:i/>
          <w:iCs/>
          <w:szCs w:val="28"/>
        </w:rPr>
      </w:pPr>
      <w:r w:rsidRPr="00235704">
        <w:rPr>
          <w:i/>
          <w:iCs/>
          <w:szCs w:val="28"/>
        </w:rPr>
        <w:t>“Славният крал Флавий Рекесвинд</w:t>
      </w:r>
      <w:r w:rsidR="00BC4ED3" w:rsidRPr="00235704">
        <w:rPr>
          <w:i/>
          <w:iCs/>
          <w:szCs w:val="28"/>
          <w:lang w:val="en-US"/>
        </w:rPr>
        <w:t xml:space="preserve"> [10]</w:t>
      </w:r>
      <w:r w:rsidRPr="00235704">
        <w:rPr>
          <w:i/>
          <w:iCs/>
          <w:szCs w:val="28"/>
        </w:rPr>
        <w:t>.</w:t>
      </w:r>
    </w:p>
    <w:p w14:paraId="74E78D4A" w14:textId="77777777" w:rsidR="00871455" w:rsidRPr="00235704" w:rsidRDefault="00871455" w:rsidP="00167DAB">
      <w:pPr>
        <w:suppressAutoHyphens/>
        <w:ind w:firstLine="562"/>
        <w:jc w:val="both"/>
        <w:rPr>
          <w:i/>
          <w:iCs/>
          <w:szCs w:val="28"/>
        </w:rPr>
      </w:pPr>
      <w:r w:rsidRPr="00235704">
        <w:rPr>
          <w:i/>
          <w:iCs/>
          <w:szCs w:val="28"/>
        </w:rPr>
        <w:t xml:space="preserve">За това че, </w:t>
      </w:r>
      <w:bookmarkStart w:id="4" w:name="_Hlk239943961"/>
      <w:r w:rsidRPr="00235704">
        <w:rPr>
          <w:i/>
          <w:iCs/>
          <w:szCs w:val="28"/>
        </w:rPr>
        <w:t xml:space="preserve">както кралската власт, така и всички народи са подвластни на почитта към законите. </w:t>
      </w:r>
    </w:p>
    <w:bookmarkEnd w:id="4"/>
    <w:p w14:paraId="72245328" w14:textId="77777777" w:rsidR="00871455" w:rsidRPr="00235704" w:rsidRDefault="00871455" w:rsidP="00167DAB">
      <w:pPr>
        <w:suppressAutoHyphens/>
        <w:ind w:firstLine="562"/>
        <w:jc w:val="both"/>
        <w:rPr>
          <w:i/>
          <w:iCs/>
          <w:szCs w:val="28"/>
        </w:rPr>
      </w:pPr>
      <w:r w:rsidRPr="00235704">
        <w:rPr>
          <w:szCs w:val="28"/>
        </w:rPr>
        <w:t xml:space="preserve">Всемогъщият Господ и единствен Творец на всички неща, грижейки се за благата на човешкото спасение, ще повели подобаващо чрез свещените </w:t>
      </w:r>
      <w:r w:rsidRPr="00235704">
        <w:rPr>
          <w:szCs w:val="28"/>
        </w:rPr>
        <w:lastRenderedPageBreak/>
        <w:t xml:space="preserve">откровения на свещения закон жителите на земята да се учат на </w:t>
      </w:r>
      <w:r w:rsidRPr="00235704">
        <w:rPr>
          <w:i/>
          <w:iCs/>
          <w:szCs w:val="28"/>
        </w:rPr>
        <w:t>справедливост (iustitia).</w:t>
      </w:r>
    </w:p>
    <w:p w14:paraId="7697085C" w14:textId="77777777" w:rsidR="00871455" w:rsidRPr="00235704" w:rsidRDefault="00871455" w:rsidP="00167DAB">
      <w:pPr>
        <w:suppressAutoHyphens/>
        <w:ind w:firstLine="562"/>
        <w:jc w:val="both"/>
        <w:rPr>
          <w:szCs w:val="28"/>
        </w:rPr>
      </w:pPr>
      <w:r w:rsidRPr="00235704">
        <w:rPr>
          <w:szCs w:val="28"/>
        </w:rPr>
        <w:t xml:space="preserve">И понеже те [тези откровения] сe запечатват до такава степен в човешките сърца чрез повелите на единствената безкрайна божественост, подобава и най-върховната власт, сред всички земни власти, да преклони глава пред Него, на когото дори достойната служба на небесното войнство служи.    </w:t>
      </w:r>
    </w:p>
    <w:p w14:paraId="1B28A1BE" w14:textId="77777777" w:rsidR="00871455" w:rsidRPr="00235704" w:rsidRDefault="00871455" w:rsidP="00167DAB">
      <w:pPr>
        <w:suppressAutoHyphens/>
        <w:ind w:firstLine="562"/>
        <w:jc w:val="both"/>
        <w:rPr>
          <w:i/>
          <w:iCs/>
          <w:szCs w:val="28"/>
        </w:rPr>
      </w:pPr>
      <w:r w:rsidRPr="00235704">
        <w:rPr>
          <w:szCs w:val="28"/>
        </w:rPr>
        <w:t xml:space="preserve">Eто защо, ако трябва да се оказва послушание на Бога, трябва да се почита справедливостта </w:t>
      </w:r>
      <w:r w:rsidRPr="00235704">
        <w:rPr>
          <w:i/>
          <w:iCs/>
          <w:szCs w:val="28"/>
        </w:rPr>
        <w:t>(iustitia)</w:t>
      </w:r>
      <w:r w:rsidRPr="00235704">
        <w:rPr>
          <w:szCs w:val="28"/>
        </w:rPr>
        <w:t xml:space="preserve">; </w:t>
      </w:r>
      <w:bookmarkStart w:id="5" w:name="_Hlk239953744"/>
      <w:r w:rsidRPr="00235704">
        <w:rPr>
          <w:szCs w:val="28"/>
        </w:rPr>
        <w:t>ако тя бъде почитана, усърдно трябва да се работи за нея,</w:t>
      </w:r>
      <w:bookmarkEnd w:id="5"/>
      <w:r w:rsidRPr="00235704">
        <w:rPr>
          <w:szCs w:val="28"/>
        </w:rPr>
        <w:t xml:space="preserve"> за справедливостта, която всеки почита по-истинно и по-пламенно тогава, когато се свързва с ближния си чрез същото чувство за справедливост </w:t>
      </w:r>
      <w:r w:rsidRPr="00235704">
        <w:rPr>
          <w:rStyle w:val="rynqvb"/>
          <w:i/>
          <w:iCs/>
          <w:szCs w:val="28"/>
        </w:rPr>
        <w:t>(aequitas).</w:t>
      </w:r>
      <w:r w:rsidRPr="00235704">
        <w:rPr>
          <w:i/>
          <w:iCs/>
          <w:szCs w:val="28"/>
        </w:rPr>
        <w:t xml:space="preserve"> </w:t>
      </w:r>
    </w:p>
    <w:p w14:paraId="00D1B44B" w14:textId="4AB48905" w:rsidR="00871455" w:rsidRPr="00235704" w:rsidRDefault="00871455" w:rsidP="00167DAB">
      <w:pPr>
        <w:suppressAutoHyphens/>
        <w:ind w:firstLine="562"/>
        <w:jc w:val="both"/>
        <w:rPr>
          <w:szCs w:val="28"/>
          <w:lang w:val="en-US"/>
        </w:rPr>
      </w:pPr>
      <w:r w:rsidRPr="00235704">
        <w:rPr>
          <w:szCs w:val="28"/>
        </w:rPr>
        <w:t xml:space="preserve">Следователно, с благодарност приемайки небесните повели, даваме едновременно скромни закони на себе си и поданиците си, за които постановяваме и повеляваме да се подчиняват и да изпълняват - и милостта на нашето Върховенство, и благородството на следващите крале, заедно с цeлокупното множество под нашето управление, - така че нито една личност или силата на високия пост да не може да се отдалечат от спазването на законите, за което </w:t>
      </w:r>
      <w:r w:rsidR="005D2229">
        <w:rPr>
          <w:szCs w:val="28"/>
          <w:lang w:val="en-US"/>
        </w:rPr>
        <w:t>[</w:t>
      </w:r>
      <w:r w:rsidR="005D2229">
        <w:rPr>
          <w:szCs w:val="28"/>
        </w:rPr>
        <w:t>подчинение</w:t>
      </w:r>
      <w:r w:rsidR="005D2229">
        <w:rPr>
          <w:szCs w:val="28"/>
          <w:lang w:val="en-US"/>
        </w:rPr>
        <w:t>]</w:t>
      </w:r>
      <w:r w:rsidR="005D2229">
        <w:rPr>
          <w:szCs w:val="28"/>
        </w:rPr>
        <w:t xml:space="preserve"> </w:t>
      </w:r>
      <w:r w:rsidRPr="00235704">
        <w:rPr>
          <w:szCs w:val="28"/>
        </w:rPr>
        <w:t xml:space="preserve">се насърчават поданиците, </w:t>
      </w:r>
      <w:r w:rsidR="005D2229">
        <w:rPr>
          <w:szCs w:val="28"/>
        </w:rPr>
        <w:t>след като</w:t>
      </w:r>
      <w:r w:rsidRPr="00235704">
        <w:rPr>
          <w:szCs w:val="28"/>
        </w:rPr>
        <w:t xml:space="preserve"> необходимостта [и] волята на владетеля ги подтикват към почитането им“.</w:t>
      </w:r>
    </w:p>
    <w:p w14:paraId="1C4F3D98" w14:textId="77777777" w:rsidR="005D2229" w:rsidRDefault="005D2229" w:rsidP="00167DAB">
      <w:pPr>
        <w:suppressAutoHyphens/>
        <w:ind w:firstLine="562"/>
        <w:jc w:val="both"/>
        <w:rPr>
          <w:szCs w:val="28"/>
        </w:rPr>
      </w:pPr>
    </w:p>
    <w:p w14:paraId="07FE528D" w14:textId="78DC9008" w:rsidR="00871455" w:rsidRPr="00235704" w:rsidRDefault="00871455" w:rsidP="00167DAB">
      <w:pPr>
        <w:suppressAutoHyphens/>
        <w:ind w:firstLine="562"/>
        <w:jc w:val="both"/>
        <w:rPr>
          <w:szCs w:val="28"/>
        </w:rPr>
      </w:pPr>
      <w:r w:rsidRPr="00235704">
        <w:rPr>
          <w:szCs w:val="28"/>
        </w:rPr>
        <w:t xml:space="preserve">Риторичeската структура е класическа и позната от вестготското законодателство: започва се с теологични основания - законът е божествено постановен, с божествен първоизточник и божествен промисъл. И се разгръща идеята за еднаквата обвързаност от закона за владетели и поданици, отдалечавайки се от чисто абсолютисткия модел на кралска власт. Тази идея е утвърдена изрично още в заглавието на титула с фразата </w:t>
      </w:r>
      <w:r w:rsidRPr="00235704">
        <w:rPr>
          <w:i/>
          <w:iCs/>
          <w:szCs w:val="28"/>
        </w:rPr>
        <w:t xml:space="preserve">tam regia potestas quam populorum universitas </w:t>
      </w:r>
      <w:r w:rsidRPr="00235704">
        <w:rPr>
          <w:szCs w:val="28"/>
        </w:rPr>
        <w:t>(„както кралската власт, така и всички народи“).</w:t>
      </w:r>
    </w:p>
    <w:p w14:paraId="42B1B2A1" w14:textId="77777777" w:rsidR="00871455" w:rsidRPr="00235704" w:rsidRDefault="00871455" w:rsidP="00167DAB">
      <w:pPr>
        <w:suppressAutoHyphens/>
        <w:ind w:firstLine="562"/>
        <w:jc w:val="both"/>
        <w:rPr>
          <w:i/>
          <w:iCs/>
          <w:szCs w:val="28"/>
        </w:rPr>
      </w:pPr>
      <w:r w:rsidRPr="00235704">
        <w:rPr>
          <w:szCs w:val="28"/>
        </w:rPr>
        <w:t xml:space="preserve">Вестготският законодател прогласява върховенството на правото без изключения, забраната е всяка една личност, без значение колко силен и висок е социалният й статус, с никакви действия да не се отдалечава от спазването на законите. </w:t>
      </w:r>
    </w:p>
    <w:p w14:paraId="361EB3CD" w14:textId="33E4568B" w:rsidR="00871455" w:rsidRPr="00235704" w:rsidRDefault="00871455" w:rsidP="00167DAB">
      <w:pPr>
        <w:suppressAutoHyphens/>
        <w:ind w:firstLine="562"/>
        <w:jc w:val="both"/>
        <w:rPr>
          <w:i/>
          <w:iCs/>
          <w:szCs w:val="28"/>
        </w:rPr>
      </w:pPr>
      <w:r w:rsidRPr="00235704">
        <w:rPr>
          <w:szCs w:val="28"/>
        </w:rPr>
        <w:t xml:space="preserve">Авторите на </w:t>
      </w:r>
      <w:r w:rsidRPr="00235704">
        <w:rPr>
          <w:i/>
          <w:iCs/>
          <w:szCs w:val="28"/>
        </w:rPr>
        <w:t>Liber iudiciorum</w:t>
      </w:r>
      <w:r w:rsidRPr="00235704">
        <w:rPr>
          <w:szCs w:val="28"/>
        </w:rPr>
        <w:t xml:space="preserve"> използват трите понятия </w:t>
      </w:r>
      <w:r w:rsidRPr="00235704">
        <w:rPr>
          <w:i/>
          <w:iCs/>
          <w:szCs w:val="28"/>
        </w:rPr>
        <w:t>справедливост, Бог и закон</w:t>
      </w:r>
      <w:r w:rsidRPr="00235704">
        <w:rPr>
          <w:szCs w:val="28"/>
        </w:rPr>
        <w:t>, за да изградят теологичната легитимация на властта. В тази политико-правна идеология законът не е представен единствено като акт на човешката воля или инструмент на кралската власт.</w:t>
      </w:r>
      <w:r w:rsidR="005D2229">
        <w:rPr>
          <w:szCs w:val="28"/>
        </w:rPr>
        <w:t xml:space="preserve"> </w:t>
      </w:r>
      <w:r w:rsidRPr="00235704">
        <w:rPr>
          <w:szCs w:val="28"/>
        </w:rPr>
        <w:t>Неговият първоизточник е отвъд земното, в трансценденталната вечност на Бога - Творец, който внушава свещените истини за справедливостта, вдъхновявайки простосмъртните да творят закони по образ и смисъл на божествените. От тази изходна позиция се изгражда цяла концептуална верига, в която божествената промисъл определя съдържанието на понятието за справедливост, осмислящо човешкия закон и основанията на всяка земна власт.</w:t>
      </w:r>
    </w:p>
    <w:p w14:paraId="52E49172" w14:textId="77777777" w:rsidR="00871455" w:rsidRPr="00235704" w:rsidRDefault="00871455" w:rsidP="00167DAB">
      <w:pPr>
        <w:ind w:firstLine="562"/>
        <w:jc w:val="both"/>
        <w:rPr>
          <w:szCs w:val="28"/>
        </w:rPr>
      </w:pPr>
      <w:r w:rsidRPr="00235704">
        <w:rPr>
          <w:szCs w:val="28"/>
        </w:rPr>
        <w:t>Пасажът започва с категорично теологично твърдение – Богът е всемогъщ (</w:t>
      </w:r>
      <w:r w:rsidRPr="00235704">
        <w:rPr>
          <w:i/>
          <w:iCs/>
          <w:szCs w:val="28"/>
        </w:rPr>
        <w:t>omnipotens</w:t>
      </w:r>
      <w:r w:rsidRPr="00235704">
        <w:rPr>
          <w:szCs w:val="28"/>
        </w:rPr>
        <w:t>), eдинствен, изначален създател на всичко (</w:t>
      </w:r>
      <w:r w:rsidRPr="00235704">
        <w:rPr>
          <w:i/>
          <w:iCs/>
          <w:szCs w:val="28"/>
        </w:rPr>
        <w:t xml:space="preserve">rerum </w:t>
      </w:r>
      <w:r w:rsidRPr="00235704">
        <w:rPr>
          <w:i/>
          <w:iCs/>
          <w:szCs w:val="28"/>
        </w:rPr>
        <w:lastRenderedPageBreak/>
        <w:t>dominus et conditor unus</w:t>
      </w:r>
      <w:r w:rsidRPr="00235704">
        <w:rPr>
          <w:szCs w:val="28"/>
        </w:rPr>
        <w:t>), предвиждащ, грижещ се за благата на човешкото спасение (</w:t>
      </w:r>
      <w:r w:rsidRPr="00235704">
        <w:rPr>
          <w:i/>
          <w:iCs/>
          <w:szCs w:val="28"/>
        </w:rPr>
        <w:t>providens commoda humane salutis</w:t>
      </w:r>
      <w:r w:rsidRPr="00235704">
        <w:rPr>
          <w:szCs w:val="28"/>
        </w:rPr>
        <w:t>), учител по справедливост (</w:t>
      </w:r>
      <w:r w:rsidRPr="00235704">
        <w:rPr>
          <w:i/>
          <w:iCs/>
          <w:szCs w:val="28"/>
        </w:rPr>
        <w:t>discere iustitiam habitatores terre imperabit</w:t>
      </w:r>
      <w:r w:rsidRPr="00235704">
        <w:rPr>
          <w:szCs w:val="28"/>
        </w:rPr>
        <w:t>), постановяващ чрез свещените постановления на свещения закон (</w:t>
      </w:r>
      <w:r w:rsidRPr="00235704">
        <w:rPr>
          <w:i/>
          <w:iCs/>
          <w:szCs w:val="28"/>
        </w:rPr>
        <w:t>sacre legis sacris decenter imperabit oraculis</w:t>
      </w:r>
      <w:r w:rsidRPr="00235704">
        <w:rPr>
          <w:szCs w:val="28"/>
        </w:rPr>
        <w:t>).</w:t>
      </w:r>
    </w:p>
    <w:p w14:paraId="25AC9151" w14:textId="77777777" w:rsidR="00871455" w:rsidRPr="00235704" w:rsidRDefault="00871455" w:rsidP="00167DAB">
      <w:pPr>
        <w:ind w:firstLine="562"/>
        <w:jc w:val="both"/>
        <w:rPr>
          <w:szCs w:val="28"/>
        </w:rPr>
      </w:pPr>
      <w:r w:rsidRPr="00235704">
        <w:rPr>
          <w:szCs w:val="28"/>
        </w:rPr>
        <w:t>Богът е представен не просто като религиозен обект на религиозна почит и обожание, а като единствен и върховен източник на нормативния ред, като извечен учител, който чрез свещените си предписания учи на справедливост. Авторите на кодекса поставят принципно разграничение между човешкия закон и божествения нормативен ред. Човешкият закон не създава сам по себе си справедливостта, не я дефинира, не я постулира. Той я адоптира, възприема, конкретизира, вгражда в човешки понятия, извличайки смисъла й от един по-висш източник. Следователно законодателната дейност на владетеля не е автономна законотворческа власт. Тя е по-скоро изпълнение на предписаното от един вече съществуващ божествен морално-етичен ред. Особено значение тук има връзката между Бога и справедливостта (</w:t>
      </w:r>
      <w:r w:rsidRPr="00235704">
        <w:rPr>
          <w:i/>
          <w:iCs/>
          <w:szCs w:val="28"/>
        </w:rPr>
        <w:t>iustitia</w:t>
      </w:r>
      <w:r w:rsidRPr="00235704">
        <w:rPr>
          <w:szCs w:val="28"/>
        </w:rPr>
        <w:t xml:space="preserve">): почитането на Бога е почитане на справедливостта, низвергването на справедливостта, е отрицание на Бога. </w:t>
      </w:r>
    </w:p>
    <w:p w14:paraId="684F8E2A" w14:textId="66FC393E" w:rsidR="00871455" w:rsidRPr="00235704" w:rsidRDefault="00871455" w:rsidP="00167DAB">
      <w:pPr>
        <w:ind w:firstLine="562"/>
        <w:jc w:val="both"/>
        <w:rPr>
          <w:szCs w:val="28"/>
        </w:rPr>
      </w:pPr>
      <w:r w:rsidRPr="00235704">
        <w:rPr>
          <w:szCs w:val="28"/>
        </w:rPr>
        <w:t xml:space="preserve">Така </w:t>
      </w:r>
      <w:r w:rsidRPr="00235704">
        <w:rPr>
          <w:i/>
          <w:iCs/>
          <w:szCs w:val="28"/>
        </w:rPr>
        <w:t>iustitia</w:t>
      </w:r>
      <w:r w:rsidRPr="00235704">
        <w:rPr>
          <w:szCs w:val="28"/>
        </w:rPr>
        <w:t xml:space="preserve"> се разкрива не само като юридическа категория, а като мостът между вярата и правото, между духа и материята, между вечното и тленното. Тя е силата, която легитимира човешкия обществен ред, вдъхвайки му живот чрез божествените откровения за справедливост и добро. </w:t>
      </w:r>
      <w:r w:rsidRPr="00235704">
        <w:rPr>
          <w:i/>
          <w:iCs/>
          <w:szCs w:val="28"/>
        </w:rPr>
        <w:t>Iustitia</w:t>
      </w:r>
      <w:r w:rsidR="00167DAB" w:rsidRPr="00235704">
        <w:rPr>
          <w:i/>
          <w:iCs/>
          <w:szCs w:val="28"/>
          <w:lang w:val="en-US"/>
        </w:rPr>
        <w:t xml:space="preserve"> [11]</w:t>
      </w:r>
      <w:r w:rsidRPr="00235704">
        <w:rPr>
          <w:szCs w:val="28"/>
        </w:rPr>
        <w:t xml:space="preserve"> e основанието и смисълът на правото (</w:t>
      </w:r>
      <w:r w:rsidRPr="00235704">
        <w:rPr>
          <w:i/>
          <w:iCs/>
          <w:szCs w:val="28"/>
        </w:rPr>
        <w:t>ius) и закона (lex).</w:t>
      </w:r>
      <w:r w:rsidRPr="00235704">
        <w:rPr>
          <w:szCs w:val="28"/>
        </w:rPr>
        <w:t xml:space="preserve"> </w:t>
      </w:r>
    </w:p>
    <w:p w14:paraId="4F0DD4DF" w14:textId="3877CCE5" w:rsidR="00871455" w:rsidRPr="00235704" w:rsidRDefault="00871455" w:rsidP="00167DAB">
      <w:pPr>
        <w:ind w:firstLine="562"/>
        <w:jc w:val="both"/>
        <w:rPr>
          <w:i/>
          <w:iCs/>
          <w:szCs w:val="28"/>
        </w:rPr>
      </w:pPr>
      <w:r w:rsidRPr="00235704">
        <w:rPr>
          <w:i/>
          <w:iCs/>
          <w:szCs w:val="28"/>
        </w:rPr>
        <w:t xml:space="preserve">„Законът е подражание на Божествеността – </w:t>
      </w:r>
      <w:r w:rsidRPr="00235704">
        <w:rPr>
          <w:szCs w:val="28"/>
        </w:rPr>
        <w:t>четем още в първа книга от кодекса</w:t>
      </w:r>
      <w:r w:rsidRPr="00235704">
        <w:rPr>
          <w:i/>
          <w:iCs/>
          <w:szCs w:val="28"/>
        </w:rPr>
        <w:t xml:space="preserve"> - свидетел на вярата, източник на знания, творец на правото, създаващ и събиращ добри нрави, кормило на държавата, вестител на справедливостта, учител на живота, душа на целия народ.“</w:t>
      </w:r>
      <w:r w:rsidR="00167DAB" w:rsidRPr="00235704">
        <w:rPr>
          <w:i/>
          <w:iCs/>
          <w:szCs w:val="28"/>
          <w:lang w:val="en-US"/>
        </w:rPr>
        <w:t>[12]</w:t>
      </w:r>
      <w:r w:rsidRPr="00235704">
        <w:rPr>
          <w:i/>
          <w:iCs/>
          <w:szCs w:val="28"/>
        </w:rPr>
        <w:t xml:space="preserve">. </w:t>
      </w:r>
    </w:p>
    <w:p w14:paraId="60AC5344" w14:textId="77777777" w:rsidR="00871455" w:rsidRPr="00235704" w:rsidRDefault="00871455" w:rsidP="00167DAB">
      <w:pPr>
        <w:ind w:firstLine="562"/>
        <w:jc w:val="both"/>
        <w:rPr>
          <w:i/>
          <w:iCs/>
          <w:szCs w:val="28"/>
        </w:rPr>
      </w:pPr>
      <w:r w:rsidRPr="00235704">
        <w:rPr>
          <w:szCs w:val="28"/>
        </w:rPr>
        <w:t>Тази великолепна дефиниция обяснява цялата теза, защитавана в титула за съдиите и съдебните решения – законите се почитат от всички, крале и народи: “</w:t>
      </w:r>
      <w:r w:rsidRPr="00235704">
        <w:rPr>
          <w:i/>
          <w:iCs/>
          <w:szCs w:val="28"/>
        </w:rPr>
        <w:t xml:space="preserve">както кралската власт, така и всички народи са подвластни на почитта към законите”. </w:t>
      </w:r>
    </w:p>
    <w:p w14:paraId="4E0332E4" w14:textId="77777777" w:rsidR="00871455" w:rsidRPr="00235704" w:rsidRDefault="00871455" w:rsidP="00167DAB">
      <w:pPr>
        <w:ind w:firstLine="562"/>
        <w:jc w:val="both"/>
        <w:rPr>
          <w:i/>
          <w:iCs/>
          <w:szCs w:val="28"/>
        </w:rPr>
      </w:pPr>
      <w:r w:rsidRPr="00235704">
        <w:rPr>
          <w:szCs w:val="28"/>
        </w:rPr>
        <w:t xml:space="preserve">Владетелят и властта не са извън закона, не са над закона, те са му подчинени, при това не подчинени чрез сила, а чрез почит към правните принципи и норми, които са еманация на божествените. Кралят притежава власт, но тя е йерархично подчинена на Бога, на Божия закон и на справедливостта – олицетворение на Бога. Абсолютното върховенство принадлежи единствено на Бога, а земният закон, като еманация на божествения, е ограничител на земната власт. </w:t>
      </w:r>
    </w:p>
    <w:p w14:paraId="6BC430D6" w14:textId="77777777" w:rsidR="00871455" w:rsidRPr="00235704" w:rsidRDefault="00871455" w:rsidP="00167DAB">
      <w:pPr>
        <w:ind w:firstLine="562"/>
        <w:jc w:val="both"/>
        <w:rPr>
          <w:szCs w:val="28"/>
        </w:rPr>
      </w:pPr>
    </w:p>
    <w:p w14:paraId="6092840A" w14:textId="595B8A47" w:rsidR="00871455" w:rsidRPr="00235704" w:rsidRDefault="00871455" w:rsidP="00167DAB">
      <w:pPr>
        <w:ind w:firstLine="562"/>
        <w:jc w:val="both"/>
        <w:rPr>
          <w:szCs w:val="28"/>
        </w:rPr>
      </w:pPr>
      <w:r w:rsidRPr="00235704">
        <w:rPr>
          <w:szCs w:val="28"/>
        </w:rPr>
        <w:t>Крал Рекесвин</w:t>
      </w:r>
      <w:r w:rsidR="002030A4">
        <w:rPr>
          <w:szCs w:val="28"/>
        </w:rPr>
        <w:t>т</w:t>
      </w:r>
      <w:r w:rsidRPr="00235704">
        <w:rPr>
          <w:szCs w:val="28"/>
        </w:rPr>
        <w:t xml:space="preserve"> заявява:</w:t>
      </w:r>
    </w:p>
    <w:p w14:paraId="6FE06F09" w14:textId="77777777" w:rsidR="00871455" w:rsidRPr="00235704" w:rsidRDefault="00871455" w:rsidP="00167DAB">
      <w:pPr>
        <w:ind w:firstLine="562"/>
        <w:jc w:val="both"/>
        <w:rPr>
          <w:i/>
          <w:iCs/>
          <w:szCs w:val="28"/>
        </w:rPr>
      </w:pPr>
      <w:r w:rsidRPr="00235704">
        <w:rPr>
          <w:i/>
          <w:iCs/>
          <w:szCs w:val="28"/>
        </w:rPr>
        <w:t xml:space="preserve">„даваме едновременно ... закони на себе си и поданиците си“. </w:t>
      </w:r>
    </w:p>
    <w:p w14:paraId="1010B2B2" w14:textId="77777777" w:rsidR="00871455" w:rsidRPr="00235704" w:rsidRDefault="00871455" w:rsidP="00167DAB">
      <w:pPr>
        <w:ind w:firstLine="562"/>
        <w:jc w:val="both"/>
        <w:rPr>
          <w:szCs w:val="28"/>
        </w:rPr>
      </w:pPr>
      <w:r w:rsidRPr="00235704">
        <w:rPr>
          <w:szCs w:val="28"/>
        </w:rPr>
        <w:t xml:space="preserve">С тази изключителна формулировка се утвърждава върховенството на правото за всички. Кралят е едновременно законодател, носител на власт и адресат на закона.  </w:t>
      </w:r>
    </w:p>
    <w:p w14:paraId="6F44F6B9" w14:textId="268652CA" w:rsidR="00871455" w:rsidRPr="002030A4" w:rsidRDefault="00871455" w:rsidP="002030A4">
      <w:pPr>
        <w:ind w:firstLine="562"/>
        <w:jc w:val="both"/>
        <w:rPr>
          <w:szCs w:val="28"/>
        </w:rPr>
      </w:pPr>
      <w:r w:rsidRPr="00235704">
        <w:rPr>
          <w:szCs w:val="28"/>
        </w:rPr>
        <w:lastRenderedPageBreak/>
        <w:t xml:space="preserve">Законът, от своя страна, не е просто инструмент на властта, чрез който владетелят управлява останалите. Той е нормативната рамка за допустимото поведение и праведните дела, която включва и самия владетел. Кралят не получава правото да управлява просто защото е крал. Той управлява в рамките на нормативен ред, отразяващ Божествената справедливост. По този начин </w:t>
      </w:r>
      <w:r w:rsidRPr="00235704">
        <w:rPr>
          <w:i/>
          <w:iCs/>
          <w:szCs w:val="28"/>
        </w:rPr>
        <w:t>Liber iudiciorum</w:t>
      </w:r>
      <w:r w:rsidRPr="00235704">
        <w:rPr>
          <w:szCs w:val="28"/>
        </w:rPr>
        <w:t xml:space="preserve"> изгражда своеобразна теология на закона</w:t>
      </w:r>
      <w:r w:rsidR="00235704">
        <w:rPr>
          <w:szCs w:val="28"/>
        </w:rPr>
        <w:t xml:space="preserve">, отразяваща връзките между </w:t>
      </w:r>
      <w:r w:rsidRPr="00235704">
        <w:rPr>
          <w:szCs w:val="28"/>
        </w:rPr>
        <w:t>Бог</w:t>
      </w:r>
      <w:r w:rsidR="00235704">
        <w:rPr>
          <w:szCs w:val="28"/>
        </w:rPr>
        <w:t>а,</w:t>
      </w:r>
      <w:r w:rsidRPr="00235704">
        <w:rPr>
          <w:szCs w:val="28"/>
        </w:rPr>
        <w:t xml:space="preserve"> божествен</w:t>
      </w:r>
      <w:r w:rsidR="00235704">
        <w:rPr>
          <w:szCs w:val="28"/>
        </w:rPr>
        <w:t>ия</w:t>
      </w:r>
      <w:r w:rsidRPr="00235704">
        <w:rPr>
          <w:szCs w:val="28"/>
        </w:rPr>
        <w:t xml:space="preserve"> закон</w:t>
      </w:r>
      <w:r w:rsidR="00235704">
        <w:rPr>
          <w:szCs w:val="28"/>
        </w:rPr>
        <w:t xml:space="preserve">, </w:t>
      </w:r>
      <w:r w:rsidRPr="00235704">
        <w:rPr>
          <w:szCs w:val="28"/>
        </w:rPr>
        <w:t>справедливост</w:t>
      </w:r>
      <w:r w:rsidR="00235704">
        <w:rPr>
          <w:szCs w:val="28"/>
        </w:rPr>
        <w:t>та,</w:t>
      </w:r>
      <w:r w:rsidRPr="00235704">
        <w:rPr>
          <w:szCs w:val="28"/>
        </w:rPr>
        <w:t xml:space="preserve"> човешки</w:t>
      </w:r>
      <w:r w:rsidR="00235704">
        <w:rPr>
          <w:szCs w:val="28"/>
        </w:rPr>
        <w:t>я</w:t>
      </w:r>
      <w:r w:rsidRPr="00235704">
        <w:rPr>
          <w:szCs w:val="28"/>
        </w:rPr>
        <w:t xml:space="preserve"> закон</w:t>
      </w:r>
      <w:r w:rsidR="00235704">
        <w:rPr>
          <w:szCs w:val="28"/>
        </w:rPr>
        <w:t>,</w:t>
      </w:r>
      <w:r w:rsidRPr="00235704">
        <w:rPr>
          <w:szCs w:val="28"/>
        </w:rPr>
        <w:t xml:space="preserve"> владетел</w:t>
      </w:r>
      <w:r w:rsidR="00235704">
        <w:rPr>
          <w:szCs w:val="28"/>
        </w:rPr>
        <w:t>я</w:t>
      </w:r>
      <w:r w:rsidRPr="00235704">
        <w:rPr>
          <w:szCs w:val="28"/>
        </w:rPr>
        <w:t xml:space="preserve"> </w:t>
      </w:r>
      <w:r w:rsidR="00235704">
        <w:rPr>
          <w:szCs w:val="28"/>
        </w:rPr>
        <w:t>и</w:t>
      </w:r>
      <w:r w:rsidRPr="00235704">
        <w:rPr>
          <w:szCs w:val="28"/>
        </w:rPr>
        <w:t xml:space="preserve"> народ</w:t>
      </w:r>
      <w:r w:rsidR="00235704">
        <w:rPr>
          <w:szCs w:val="28"/>
        </w:rPr>
        <w:t>а:</w:t>
      </w:r>
      <w:r w:rsidRPr="00235704">
        <w:rPr>
          <w:szCs w:val="28"/>
        </w:rPr>
        <w:t xml:space="preserve"> </w:t>
      </w:r>
      <w:r w:rsidR="002030A4">
        <w:rPr>
          <w:szCs w:val="28"/>
        </w:rPr>
        <w:t xml:space="preserve"> </w:t>
      </w:r>
      <w:r w:rsidRPr="00235704">
        <w:rPr>
          <w:i/>
          <w:iCs/>
          <w:szCs w:val="28"/>
        </w:rPr>
        <w:t xml:space="preserve">Deus - lex divina – iustitia - lex humana – princeps – populus. </w:t>
      </w:r>
    </w:p>
    <w:p w14:paraId="43BA0042" w14:textId="77777777" w:rsidR="00871455" w:rsidRPr="00235704" w:rsidRDefault="00871455" w:rsidP="00167DAB">
      <w:pPr>
        <w:ind w:firstLine="562"/>
        <w:jc w:val="both"/>
        <w:rPr>
          <w:szCs w:val="28"/>
        </w:rPr>
      </w:pPr>
      <w:r w:rsidRPr="00235704">
        <w:rPr>
          <w:szCs w:val="28"/>
        </w:rPr>
        <w:t xml:space="preserve">Почитта към Бога е почит към божествения закон, чрез божествения закон се опознава и осъзнава справедливостта, която трябва да бъде основанието на човешките закони, спазвани в равна степен от народи и владетели. </w:t>
      </w:r>
    </w:p>
    <w:p w14:paraId="51A8B0ED" w14:textId="0C48EB47" w:rsidR="00871455" w:rsidRPr="00235704" w:rsidRDefault="00871455" w:rsidP="00167DAB">
      <w:pPr>
        <w:ind w:firstLine="562"/>
        <w:jc w:val="both"/>
        <w:rPr>
          <w:szCs w:val="28"/>
        </w:rPr>
      </w:pPr>
      <w:r w:rsidRPr="00235704">
        <w:rPr>
          <w:szCs w:val="28"/>
        </w:rPr>
        <w:t>Именно тук се вижда фундаменталната разлика между модерното позитивистко разбиране на закона и тази вестогтска ранносредновековна концепция</w:t>
      </w:r>
      <w:r w:rsidR="002030A4">
        <w:rPr>
          <w:szCs w:val="28"/>
        </w:rPr>
        <w:t>, силно повлияна от римското право</w:t>
      </w:r>
      <w:r w:rsidRPr="00235704">
        <w:rPr>
          <w:szCs w:val="28"/>
        </w:rPr>
        <w:t>.</w:t>
      </w:r>
    </w:p>
    <w:p w14:paraId="2414BDC8" w14:textId="515D7493" w:rsidR="00871455" w:rsidRPr="00235704" w:rsidRDefault="00871455" w:rsidP="00167DAB">
      <w:pPr>
        <w:ind w:firstLine="562"/>
        <w:jc w:val="both"/>
        <w:rPr>
          <w:szCs w:val="28"/>
        </w:rPr>
      </w:pPr>
      <w:r w:rsidRPr="00235704">
        <w:rPr>
          <w:szCs w:val="28"/>
        </w:rPr>
        <w:t>Законът не е легитимен, само защото е постановен от компетентна власт.</w:t>
      </w:r>
      <w:r w:rsidR="00167DAB" w:rsidRPr="00235704">
        <w:rPr>
          <w:szCs w:val="28"/>
          <w:lang w:val="en-US"/>
        </w:rPr>
        <w:t xml:space="preserve"> </w:t>
      </w:r>
      <w:r w:rsidRPr="00235704">
        <w:rPr>
          <w:szCs w:val="28"/>
        </w:rPr>
        <w:t>Той трябва да бъде отражение на справедливостта (</w:t>
      </w:r>
      <w:r w:rsidRPr="00235704">
        <w:rPr>
          <w:i/>
          <w:iCs/>
          <w:szCs w:val="28"/>
        </w:rPr>
        <w:t>iustitia</w:t>
      </w:r>
      <w:r w:rsidRPr="00235704">
        <w:rPr>
          <w:szCs w:val="28"/>
        </w:rPr>
        <w:t>), а чрез нея - на Бога.</w:t>
      </w:r>
    </w:p>
    <w:p w14:paraId="4AC155CE" w14:textId="77777777" w:rsidR="00871455" w:rsidRDefault="00871455" w:rsidP="00871455">
      <w:pPr>
        <w:suppressAutoHyphens/>
        <w:ind w:firstLine="567"/>
        <w:jc w:val="both"/>
        <w:rPr>
          <w:szCs w:val="28"/>
        </w:rPr>
      </w:pPr>
    </w:p>
    <w:p w14:paraId="5622F464" w14:textId="77777777" w:rsidR="00235704" w:rsidRDefault="00235704" w:rsidP="00871455">
      <w:pPr>
        <w:suppressAutoHyphens/>
        <w:ind w:firstLine="567"/>
        <w:jc w:val="both"/>
        <w:rPr>
          <w:szCs w:val="28"/>
        </w:rPr>
      </w:pPr>
    </w:p>
    <w:p w14:paraId="22ED4BA0" w14:textId="1644EE5B" w:rsidR="006A7C1E" w:rsidRDefault="006A7C1E" w:rsidP="006A7C1E">
      <w:pPr>
        <w:ind w:firstLine="567"/>
        <w:jc w:val="both"/>
        <w:rPr>
          <w:b/>
          <w:bCs/>
          <w:szCs w:val="28"/>
          <w:lang w:val="en-US"/>
        </w:rPr>
      </w:pPr>
      <w:r w:rsidRPr="006A7C1E">
        <w:rPr>
          <w:b/>
          <w:bCs/>
          <w:szCs w:val="28"/>
        </w:rPr>
        <w:t>БЕЛЕЖКИ</w:t>
      </w:r>
      <w:r w:rsidR="00F64D1C">
        <w:rPr>
          <w:b/>
          <w:bCs/>
          <w:szCs w:val="28"/>
        </w:rPr>
        <w:t>:</w:t>
      </w:r>
    </w:p>
    <w:p w14:paraId="14C6A3AF" w14:textId="77777777" w:rsidR="00167DAB" w:rsidRPr="00167DAB" w:rsidRDefault="00167DAB" w:rsidP="00167DAB">
      <w:pPr>
        <w:ind w:firstLine="567"/>
        <w:jc w:val="both"/>
        <w:rPr>
          <w:b/>
          <w:bCs/>
          <w:szCs w:val="28"/>
          <w:lang w:val="en-US"/>
        </w:rPr>
      </w:pPr>
    </w:p>
    <w:p w14:paraId="2B5CCB95" w14:textId="3B99D6C2" w:rsidR="00BC4ED3" w:rsidRPr="00167DAB" w:rsidRDefault="007041A3" w:rsidP="00800544">
      <w:pPr>
        <w:pStyle w:val="13"/>
        <w:ind w:firstLine="562"/>
        <w:jc w:val="both"/>
        <w:rPr>
          <w:sz w:val="28"/>
          <w:szCs w:val="28"/>
          <w:lang w:val="en-US"/>
        </w:rPr>
      </w:pPr>
      <w:r w:rsidRPr="00167DAB">
        <w:rPr>
          <w:sz w:val="28"/>
          <w:szCs w:val="28"/>
          <w:lang w:val="en-US"/>
        </w:rPr>
        <w:t>[</w:t>
      </w:r>
      <w:r w:rsidR="00694543" w:rsidRPr="00167DAB">
        <w:rPr>
          <w:sz w:val="28"/>
          <w:szCs w:val="28"/>
          <w:lang w:val="en-US"/>
        </w:rPr>
        <w:t>1</w:t>
      </w:r>
      <w:r w:rsidRPr="00167DAB">
        <w:rPr>
          <w:sz w:val="28"/>
          <w:szCs w:val="28"/>
          <w:lang w:val="en-US"/>
        </w:rPr>
        <w:t>]</w:t>
      </w:r>
      <w:r w:rsidR="00694543" w:rsidRPr="00167DAB">
        <w:rPr>
          <w:sz w:val="28"/>
          <w:szCs w:val="28"/>
          <w:lang w:val="en-US"/>
        </w:rPr>
        <w:t xml:space="preserve"> </w:t>
      </w:r>
      <w:bookmarkStart w:id="6" w:name="_Hlk240042140"/>
      <w:r w:rsidR="00BC4ED3" w:rsidRPr="00167DAB">
        <w:rPr>
          <w:sz w:val="28"/>
          <w:szCs w:val="28"/>
        </w:rPr>
        <w:t xml:space="preserve">В анализите си върху </w:t>
      </w:r>
      <w:r w:rsidR="00BC4ED3" w:rsidRPr="00167DAB">
        <w:rPr>
          <w:i/>
          <w:iCs/>
          <w:sz w:val="28"/>
          <w:szCs w:val="28"/>
        </w:rPr>
        <w:t>Liber iudiciorum</w:t>
      </w:r>
      <w:r w:rsidR="00BC4ED3" w:rsidRPr="00167DAB">
        <w:rPr>
          <w:sz w:val="28"/>
          <w:szCs w:val="28"/>
        </w:rPr>
        <w:t xml:space="preserve"> Майкъл Кели, Мари Мадън и Дитрих Клод подчертават именно конституционните елементи. </w:t>
      </w:r>
      <w:r w:rsidR="00BC4ED3" w:rsidRPr="00167DAB">
        <w:rPr>
          <w:caps/>
          <w:sz w:val="28"/>
          <w:szCs w:val="28"/>
        </w:rPr>
        <w:t>Kelly</w:t>
      </w:r>
      <w:r w:rsidR="00BC4ED3" w:rsidRPr="00167DAB">
        <w:rPr>
          <w:sz w:val="28"/>
          <w:szCs w:val="28"/>
        </w:rPr>
        <w:t>, M.</w:t>
      </w:r>
      <w:r w:rsidR="00BC4ED3" w:rsidRPr="00167DAB">
        <w:rPr>
          <w:i/>
          <w:iCs/>
          <w:sz w:val="28"/>
          <w:szCs w:val="28"/>
        </w:rPr>
        <w:t xml:space="preserve"> Recceswinth’s Liber Iudiciorum: History, Narrative and Meaning.</w:t>
      </w:r>
      <w:r w:rsidR="00BC4ED3" w:rsidRPr="00167DAB">
        <w:rPr>
          <w:sz w:val="28"/>
          <w:szCs w:val="28"/>
        </w:rPr>
        <w:t xml:space="preserve"> In: Visigothic Symposium 1,</w:t>
      </w:r>
      <w:r w:rsidR="00BC4ED3" w:rsidRPr="00167DAB">
        <w:rPr>
          <w:i/>
          <w:iCs/>
          <w:sz w:val="28"/>
          <w:szCs w:val="28"/>
        </w:rPr>
        <w:t xml:space="preserve"> </w:t>
      </w:r>
      <w:r w:rsidR="00BC4ED3" w:rsidRPr="00167DAB">
        <w:rPr>
          <w:sz w:val="28"/>
          <w:szCs w:val="28"/>
        </w:rPr>
        <w:t xml:space="preserve">2016-2017, pp. 110-130, cf. p. 113; </w:t>
      </w:r>
      <w:r w:rsidR="00BC4ED3" w:rsidRPr="00167DAB">
        <w:rPr>
          <w:caps/>
          <w:sz w:val="28"/>
          <w:szCs w:val="28"/>
        </w:rPr>
        <w:t>Kelly</w:t>
      </w:r>
      <w:r w:rsidR="00BC4ED3" w:rsidRPr="00167DAB">
        <w:rPr>
          <w:smallCaps/>
          <w:sz w:val="28"/>
          <w:szCs w:val="28"/>
        </w:rPr>
        <w:t>,</w:t>
      </w:r>
      <w:r w:rsidR="00BC4ED3" w:rsidRPr="00167DAB">
        <w:rPr>
          <w:sz w:val="28"/>
          <w:szCs w:val="28"/>
        </w:rPr>
        <w:t xml:space="preserve"> M. </w:t>
      </w:r>
      <w:r w:rsidR="00BC4ED3" w:rsidRPr="00167DAB">
        <w:rPr>
          <w:i/>
          <w:iCs/>
          <w:sz w:val="28"/>
          <w:szCs w:val="28"/>
        </w:rPr>
        <w:t>Isidore of Seville and the Liber Iudiciorum: The Struggle for the Past in the Visigothic Kingdom.</w:t>
      </w:r>
      <w:r w:rsidR="00BC4ED3" w:rsidRPr="00167DAB">
        <w:rPr>
          <w:sz w:val="28"/>
          <w:szCs w:val="28"/>
        </w:rPr>
        <w:t xml:space="preserve"> The Medieval and Early Modern Iberian World, vol. 80, BRILL, 2021, p. 183, ISBN 978-90-04-45001-1; </w:t>
      </w:r>
      <w:r w:rsidR="00BC4ED3" w:rsidRPr="00167DAB">
        <w:rPr>
          <w:caps/>
          <w:sz w:val="28"/>
          <w:szCs w:val="28"/>
        </w:rPr>
        <w:t>Madden,</w:t>
      </w:r>
      <w:r w:rsidR="00BC4ED3" w:rsidRPr="00167DAB">
        <w:rPr>
          <w:sz w:val="28"/>
          <w:szCs w:val="28"/>
        </w:rPr>
        <w:t xml:space="preserve"> R. </w:t>
      </w:r>
      <w:r w:rsidR="00BC4ED3" w:rsidRPr="00167DAB">
        <w:rPr>
          <w:i/>
          <w:iCs/>
          <w:sz w:val="28"/>
          <w:szCs w:val="28"/>
        </w:rPr>
        <w:t>Political Theory and Law in Medieval Spain.</w:t>
      </w:r>
      <w:r w:rsidR="00BC4ED3" w:rsidRPr="00167DAB">
        <w:rPr>
          <w:sz w:val="28"/>
          <w:szCs w:val="28"/>
        </w:rPr>
        <w:t xml:space="preserve"> The Lawbook Exchange, 2005, p. 30, ISBN 1584774975, 9781584774976; </w:t>
      </w:r>
      <w:r w:rsidR="00BC4ED3" w:rsidRPr="00167DAB">
        <w:rPr>
          <w:caps/>
          <w:sz w:val="28"/>
          <w:szCs w:val="28"/>
        </w:rPr>
        <w:t>Claude</w:t>
      </w:r>
      <w:r w:rsidR="00BC4ED3" w:rsidRPr="00167DAB">
        <w:rPr>
          <w:smallCaps/>
          <w:sz w:val="28"/>
          <w:szCs w:val="28"/>
        </w:rPr>
        <w:t>,</w:t>
      </w:r>
      <w:r w:rsidR="00BC4ED3" w:rsidRPr="00167DAB">
        <w:rPr>
          <w:sz w:val="28"/>
          <w:szCs w:val="28"/>
        </w:rPr>
        <w:t xml:space="preserve"> D. </w:t>
      </w:r>
      <w:r w:rsidR="00BC4ED3" w:rsidRPr="00167DAB">
        <w:rPr>
          <w:i/>
          <w:iCs/>
          <w:sz w:val="28"/>
          <w:szCs w:val="28"/>
        </w:rPr>
        <w:t xml:space="preserve">The Oath of the Allegiance and the Oath of the King in the Visigothic kingdom. </w:t>
      </w:r>
      <w:r w:rsidR="00BC4ED3" w:rsidRPr="00167DAB">
        <w:rPr>
          <w:sz w:val="28"/>
          <w:szCs w:val="28"/>
        </w:rPr>
        <w:t xml:space="preserve">Classical Folia, 30, no. 1, 1976, pp. 4-26, p. 6. </w:t>
      </w:r>
    </w:p>
    <w:p w14:paraId="436B8B3A" w14:textId="77777777" w:rsidR="00BC4ED3" w:rsidRPr="00167DAB" w:rsidRDefault="007041A3" w:rsidP="00800544">
      <w:pPr>
        <w:pStyle w:val="a4"/>
        <w:ind w:firstLine="562"/>
        <w:jc w:val="both"/>
        <w:rPr>
          <w:sz w:val="28"/>
          <w:szCs w:val="28"/>
        </w:rPr>
      </w:pPr>
      <w:r w:rsidRPr="00167DAB">
        <w:rPr>
          <w:sz w:val="28"/>
          <w:szCs w:val="28"/>
          <w:lang w:val="ru-RU"/>
        </w:rPr>
        <w:t>[</w:t>
      </w:r>
      <w:r w:rsidR="00694543" w:rsidRPr="00167DAB">
        <w:rPr>
          <w:sz w:val="28"/>
          <w:szCs w:val="28"/>
          <w:lang w:val="ru-RU"/>
        </w:rPr>
        <w:t>2</w:t>
      </w:r>
      <w:r w:rsidRPr="00167DAB">
        <w:rPr>
          <w:sz w:val="28"/>
          <w:szCs w:val="28"/>
          <w:lang w:val="ru-RU"/>
        </w:rPr>
        <w:t>]</w:t>
      </w:r>
      <w:r w:rsidR="00F64D1C" w:rsidRPr="00167DAB">
        <w:rPr>
          <w:sz w:val="28"/>
          <w:szCs w:val="28"/>
        </w:rPr>
        <w:t xml:space="preserve"> </w:t>
      </w:r>
      <w:r w:rsidR="00BC4ED3" w:rsidRPr="00167DAB">
        <w:rPr>
          <w:sz w:val="28"/>
          <w:szCs w:val="28"/>
        </w:rPr>
        <w:t xml:space="preserve">Froia (Froya, екзекутиран през 653 г.). </w:t>
      </w:r>
      <w:r w:rsidR="00BC4ED3" w:rsidRPr="00167DAB">
        <w:rPr>
          <w:caps/>
          <w:sz w:val="28"/>
          <w:szCs w:val="28"/>
        </w:rPr>
        <w:t>Moreno</w:t>
      </w:r>
      <w:r w:rsidR="00BC4ED3" w:rsidRPr="00167DAB">
        <w:rPr>
          <w:sz w:val="28"/>
          <w:szCs w:val="28"/>
        </w:rPr>
        <w:t xml:space="preserve">, L. A Garcia. </w:t>
      </w:r>
      <w:r w:rsidR="00BC4ED3" w:rsidRPr="00167DAB">
        <w:rPr>
          <w:i/>
          <w:iCs/>
          <w:sz w:val="28"/>
          <w:szCs w:val="28"/>
        </w:rPr>
        <w:t>Prosopografia del Reino Visigodo de Toledo</w:t>
      </w:r>
      <w:r w:rsidR="00BC4ED3" w:rsidRPr="00167DAB">
        <w:rPr>
          <w:sz w:val="28"/>
          <w:szCs w:val="28"/>
        </w:rPr>
        <w:t xml:space="preserve">. Salamanca: Universidad de Salamanca, 1974, p. 50, ISBN 978-8-4600-6018-5; </w:t>
      </w:r>
      <w:r w:rsidR="00BC4ED3" w:rsidRPr="00167DAB">
        <w:rPr>
          <w:caps/>
          <w:sz w:val="28"/>
          <w:szCs w:val="28"/>
        </w:rPr>
        <w:t>Munguía</w:t>
      </w:r>
      <w:r w:rsidR="00BC4ED3" w:rsidRPr="00167DAB">
        <w:rPr>
          <w:sz w:val="28"/>
          <w:szCs w:val="28"/>
        </w:rPr>
        <w:t xml:space="preserve"> S., Segura. </w:t>
      </w:r>
      <w:r w:rsidR="00BC4ED3" w:rsidRPr="00167DAB">
        <w:rPr>
          <w:i/>
          <w:iCs/>
          <w:sz w:val="28"/>
          <w:szCs w:val="28"/>
        </w:rPr>
        <w:t>Mil años de historia vasca a través de la literatura grecolatina: De Aníbal a Carlomagno</w:t>
      </w:r>
      <w:r w:rsidR="00BC4ED3" w:rsidRPr="00167DAB">
        <w:rPr>
          <w:sz w:val="28"/>
          <w:szCs w:val="28"/>
        </w:rPr>
        <w:t>. Bilbao: Universidad de Deusto, 2001, р. 226-227, ISBN 9788498308471.</w:t>
      </w:r>
    </w:p>
    <w:p w14:paraId="2538A4FE" w14:textId="44DA9758" w:rsidR="006A7C1E" w:rsidRPr="00167DAB" w:rsidRDefault="007041A3" w:rsidP="00800544">
      <w:pPr>
        <w:pStyle w:val="a4"/>
        <w:ind w:firstLine="562"/>
        <w:jc w:val="both"/>
        <w:rPr>
          <w:sz w:val="28"/>
          <w:szCs w:val="28"/>
          <w:lang w:val="en-US"/>
        </w:rPr>
      </w:pPr>
      <w:r w:rsidRPr="00167DAB">
        <w:rPr>
          <w:sz w:val="28"/>
          <w:szCs w:val="28"/>
          <w:lang w:val="en-US"/>
        </w:rPr>
        <w:t>[</w:t>
      </w:r>
      <w:r w:rsidR="00F64D1C" w:rsidRPr="00167DAB">
        <w:rPr>
          <w:sz w:val="28"/>
          <w:szCs w:val="28"/>
        </w:rPr>
        <w:t>3</w:t>
      </w:r>
      <w:r w:rsidRPr="00167DAB">
        <w:rPr>
          <w:sz w:val="28"/>
          <w:szCs w:val="28"/>
          <w:lang w:val="en-US"/>
        </w:rPr>
        <w:t>]</w:t>
      </w:r>
      <w:r w:rsidR="00F64D1C" w:rsidRPr="00167DAB">
        <w:rPr>
          <w:sz w:val="28"/>
          <w:szCs w:val="28"/>
        </w:rPr>
        <w:t xml:space="preserve"> </w:t>
      </w:r>
      <w:r w:rsidR="00BC4ED3" w:rsidRPr="00167DAB">
        <w:rPr>
          <w:caps/>
          <w:sz w:val="28"/>
          <w:szCs w:val="28"/>
        </w:rPr>
        <w:t>Collins</w:t>
      </w:r>
      <w:r w:rsidR="00BC4ED3" w:rsidRPr="00167DAB">
        <w:rPr>
          <w:sz w:val="28"/>
          <w:szCs w:val="28"/>
        </w:rPr>
        <w:t xml:space="preserve">, R. </w:t>
      </w:r>
      <w:r w:rsidR="00BC4ED3" w:rsidRPr="00D51A1A">
        <w:rPr>
          <w:i/>
          <w:iCs/>
          <w:sz w:val="28"/>
          <w:szCs w:val="28"/>
        </w:rPr>
        <w:t>Visigothic Spain, 409-711</w:t>
      </w:r>
      <w:r w:rsidR="00BC4ED3" w:rsidRPr="00167DAB">
        <w:rPr>
          <w:sz w:val="28"/>
          <w:szCs w:val="28"/>
        </w:rPr>
        <w:t>. Oxford: Blackwell Publishing, 2004, р. 84, ISBN 0-631-18185-7.</w:t>
      </w:r>
    </w:p>
    <w:p w14:paraId="3BDDDFB1" w14:textId="0B358428" w:rsidR="00BC4ED3" w:rsidRPr="00167DAB" w:rsidRDefault="007041A3" w:rsidP="00800544">
      <w:pPr>
        <w:pStyle w:val="a4"/>
        <w:ind w:firstLine="562"/>
        <w:jc w:val="both"/>
        <w:rPr>
          <w:sz w:val="28"/>
          <w:szCs w:val="28"/>
          <w:lang w:val="en-US"/>
        </w:rPr>
      </w:pPr>
      <w:r w:rsidRPr="00167DAB">
        <w:rPr>
          <w:sz w:val="28"/>
          <w:szCs w:val="28"/>
          <w:lang w:val="ru-RU" w:bidi="bg-BG"/>
        </w:rPr>
        <w:t>[</w:t>
      </w:r>
      <w:r w:rsidR="001F6E53" w:rsidRPr="00167DAB">
        <w:rPr>
          <w:sz w:val="28"/>
          <w:szCs w:val="28"/>
          <w:lang w:bidi="bg-BG"/>
        </w:rPr>
        <w:t>4</w:t>
      </w:r>
      <w:r w:rsidRPr="00167DAB">
        <w:rPr>
          <w:sz w:val="28"/>
          <w:szCs w:val="28"/>
          <w:lang w:val="ru-RU" w:bidi="bg-BG"/>
        </w:rPr>
        <w:t>]</w:t>
      </w:r>
      <w:r w:rsidR="001F6E53" w:rsidRPr="00167DAB">
        <w:rPr>
          <w:sz w:val="28"/>
          <w:szCs w:val="28"/>
        </w:rPr>
        <w:t xml:space="preserve"> </w:t>
      </w:r>
      <w:r w:rsidR="00BC4ED3" w:rsidRPr="00167DAB">
        <w:rPr>
          <w:caps/>
          <w:sz w:val="28"/>
          <w:szCs w:val="28"/>
        </w:rPr>
        <w:t>Munguía,</w:t>
      </w:r>
      <w:r w:rsidR="00BC4ED3" w:rsidRPr="00167DAB">
        <w:rPr>
          <w:sz w:val="28"/>
          <w:szCs w:val="28"/>
        </w:rPr>
        <w:t xml:space="preserve"> S. Segura. </w:t>
      </w:r>
      <w:r w:rsidR="00BC4ED3" w:rsidRPr="00D51A1A">
        <w:rPr>
          <w:i/>
          <w:iCs/>
          <w:sz w:val="28"/>
          <w:szCs w:val="28"/>
        </w:rPr>
        <w:t>Mil años de historia vasca a través de la literatura grecolatina: De Aníbal a Carlomagno.</w:t>
      </w:r>
      <w:r w:rsidR="00BC4ED3" w:rsidRPr="00167DAB">
        <w:rPr>
          <w:sz w:val="28"/>
          <w:szCs w:val="28"/>
        </w:rPr>
        <w:t xml:space="preserve"> Bilbao: Universidad de Deusto, 2001, р. 226-227, ISBN 9788498308471; </w:t>
      </w:r>
      <w:r w:rsidR="00BC4ED3" w:rsidRPr="00167DAB">
        <w:rPr>
          <w:caps/>
          <w:sz w:val="28"/>
          <w:szCs w:val="28"/>
        </w:rPr>
        <w:t>Циркин</w:t>
      </w:r>
      <w:r w:rsidR="00BC4ED3" w:rsidRPr="00167DAB">
        <w:rPr>
          <w:sz w:val="28"/>
          <w:szCs w:val="28"/>
        </w:rPr>
        <w:t xml:space="preserve">, Ю. Б. </w:t>
      </w:r>
      <w:r w:rsidR="00BC4ED3" w:rsidRPr="00D51A1A">
        <w:rPr>
          <w:i/>
          <w:iCs/>
          <w:sz w:val="28"/>
          <w:szCs w:val="28"/>
        </w:rPr>
        <w:t xml:space="preserve">Испания от античности к Средневековью. </w:t>
      </w:r>
      <w:r w:rsidR="00BC4ED3" w:rsidRPr="00167DAB">
        <w:rPr>
          <w:sz w:val="28"/>
          <w:szCs w:val="28"/>
        </w:rPr>
        <w:t xml:space="preserve">СПб.: Филологический факультет СПбГУ. Нестор-История, 2010, с. 287-289, ISBN 978-5-8465-1024-1; </w:t>
      </w:r>
      <w:r w:rsidR="00BC4ED3" w:rsidRPr="00167DAB">
        <w:rPr>
          <w:caps/>
          <w:sz w:val="28"/>
          <w:szCs w:val="28"/>
        </w:rPr>
        <w:t>Барберо</w:t>
      </w:r>
      <w:r w:rsidR="00BC4ED3" w:rsidRPr="00167DAB">
        <w:rPr>
          <w:sz w:val="28"/>
          <w:szCs w:val="28"/>
        </w:rPr>
        <w:t>, А</w:t>
      </w:r>
      <w:r w:rsidR="008546D4">
        <w:rPr>
          <w:sz w:val="28"/>
          <w:szCs w:val="28"/>
          <w:lang w:val="en-US"/>
        </w:rPr>
        <w:t>.</w:t>
      </w:r>
      <w:r w:rsidR="00BC4ED3" w:rsidRPr="00167DAB">
        <w:rPr>
          <w:sz w:val="28"/>
          <w:szCs w:val="28"/>
        </w:rPr>
        <w:t xml:space="preserve">, </w:t>
      </w:r>
      <w:r w:rsidR="00BC4ED3" w:rsidRPr="00167DAB">
        <w:rPr>
          <w:caps/>
          <w:sz w:val="28"/>
          <w:szCs w:val="28"/>
        </w:rPr>
        <w:lastRenderedPageBreak/>
        <w:t>Лоринг</w:t>
      </w:r>
      <w:r w:rsidR="00BC4ED3" w:rsidRPr="00167DAB">
        <w:rPr>
          <w:sz w:val="28"/>
          <w:szCs w:val="28"/>
        </w:rPr>
        <w:t>, М</w:t>
      </w:r>
      <w:r w:rsidR="008546D4">
        <w:rPr>
          <w:sz w:val="28"/>
          <w:szCs w:val="28"/>
          <w:lang w:val="en-US"/>
        </w:rPr>
        <w:t>.</w:t>
      </w:r>
      <w:r w:rsidR="00BC4ED3" w:rsidRPr="00167DAB">
        <w:rPr>
          <w:sz w:val="28"/>
          <w:szCs w:val="28"/>
        </w:rPr>
        <w:t xml:space="preserve"> И. </w:t>
      </w:r>
      <w:r w:rsidR="00BC4ED3" w:rsidRPr="00D51A1A">
        <w:rPr>
          <w:i/>
          <w:iCs/>
          <w:sz w:val="28"/>
          <w:szCs w:val="28"/>
        </w:rPr>
        <w:t>Католическое королевство вестготов.</w:t>
      </w:r>
      <w:r w:rsidR="00BC4ED3" w:rsidRPr="00167DAB">
        <w:rPr>
          <w:sz w:val="28"/>
          <w:szCs w:val="28"/>
        </w:rPr>
        <w:t xml:space="preserve"> Новая Кембриджская история Средних веков. 500-700 гг. Том I. Часть 1. Форакр</w:t>
      </w:r>
      <w:r w:rsidR="00D51A1A">
        <w:rPr>
          <w:sz w:val="28"/>
          <w:szCs w:val="28"/>
          <w:lang w:val="en-US"/>
        </w:rPr>
        <w:t>,</w:t>
      </w:r>
      <w:r w:rsidR="00BC4ED3" w:rsidRPr="00167DAB">
        <w:rPr>
          <w:sz w:val="28"/>
          <w:szCs w:val="28"/>
        </w:rPr>
        <w:t xml:space="preserve"> П.</w:t>
      </w:r>
      <w:r w:rsidR="00D51A1A">
        <w:rPr>
          <w:sz w:val="28"/>
          <w:szCs w:val="28"/>
        </w:rPr>
        <w:t>, ред.</w:t>
      </w:r>
      <w:r w:rsidR="00BC4ED3" w:rsidRPr="00167DAB">
        <w:rPr>
          <w:sz w:val="28"/>
          <w:szCs w:val="28"/>
        </w:rPr>
        <w:t xml:space="preserve"> Москва: Клио, 2020, с. 477-479, ISBN 978-5-906518-40-8; </w:t>
      </w:r>
      <w:r w:rsidR="00BC4ED3" w:rsidRPr="00167DAB">
        <w:rPr>
          <w:caps/>
          <w:sz w:val="28"/>
          <w:szCs w:val="28"/>
        </w:rPr>
        <w:t>Thompson,</w:t>
      </w:r>
      <w:r w:rsidR="00BC4ED3" w:rsidRPr="00167DAB">
        <w:rPr>
          <w:sz w:val="28"/>
          <w:szCs w:val="28"/>
        </w:rPr>
        <w:t xml:space="preserve"> E. A. The Goths in Spain. Oxford: Oxford University Press, 1969, p. 199-207.</w:t>
      </w:r>
    </w:p>
    <w:p w14:paraId="2549313D" w14:textId="25DF05AD" w:rsidR="00BC4ED3" w:rsidRPr="00167DAB" w:rsidRDefault="007041A3" w:rsidP="00800544">
      <w:pPr>
        <w:pStyle w:val="a4"/>
        <w:ind w:firstLine="562"/>
        <w:jc w:val="both"/>
        <w:rPr>
          <w:sz w:val="28"/>
          <w:szCs w:val="28"/>
        </w:rPr>
      </w:pPr>
      <w:r w:rsidRPr="00167DAB">
        <w:rPr>
          <w:sz w:val="28"/>
          <w:szCs w:val="28"/>
          <w:lang w:val="ru-RU"/>
        </w:rPr>
        <w:t>[</w:t>
      </w:r>
      <w:r w:rsidR="00B41AF1" w:rsidRPr="00167DAB">
        <w:rPr>
          <w:sz w:val="28"/>
          <w:szCs w:val="28"/>
        </w:rPr>
        <w:t>5</w:t>
      </w:r>
      <w:r w:rsidRPr="00167DAB">
        <w:rPr>
          <w:sz w:val="28"/>
          <w:szCs w:val="28"/>
          <w:lang w:val="ru-RU"/>
        </w:rPr>
        <w:t>]</w:t>
      </w:r>
      <w:r w:rsidR="00B41AF1" w:rsidRPr="00167DAB">
        <w:rPr>
          <w:sz w:val="28"/>
          <w:szCs w:val="28"/>
        </w:rPr>
        <w:t xml:space="preserve"> </w:t>
      </w:r>
      <w:r w:rsidR="00BC4ED3" w:rsidRPr="00167DAB">
        <w:rPr>
          <w:sz w:val="28"/>
          <w:szCs w:val="28"/>
        </w:rPr>
        <w:t>WOLF, K</w:t>
      </w:r>
      <w:r w:rsidR="008546D4">
        <w:rPr>
          <w:sz w:val="28"/>
          <w:szCs w:val="28"/>
          <w:lang w:val="en-US"/>
        </w:rPr>
        <w:t>.</w:t>
      </w:r>
      <w:r w:rsidR="00BC4ED3" w:rsidRPr="00167DAB">
        <w:rPr>
          <w:sz w:val="28"/>
          <w:szCs w:val="28"/>
        </w:rPr>
        <w:t xml:space="preserve"> B. </w:t>
      </w:r>
      <w:r w:rsidR="00BC4ED3" w:rsidRPr="00167DAB">
        <w:rPr>
          <w:i/>
          <w:iCs/>
          <w:sz w:val="28"/>
          <w:szCs w:val="28"/>
        </w:rPr>
        <w:t>Conquerors and Chroniclers of Early Medieval Spain</w:t>
      </w:r>
      <w:r w:rsidR="00BC4ED3" w:rsidRPr="00167DAB">
        <w:rPr>
          <w:sz w:val="28"/>
          <w:szCs w:val="28"/>
        </w:rPr>
        <w:t xml:space="preserve">. Second edition. Liverpool University Press, 1990, The Chronicle of 754, 27, p. 99, ISBN 978-0-85323-554-5.  </w:t>
      </w:r>
    </w:p>
    <w:p w14:paraId="2C9965A1" w14:textId="16DB341B" w:rsidR="00BC4ED3" w:rsidRPr="00167DAB" w:rsidRDefault="007041A3" w:rsidP="00800544">
      <w:pPr>
        <w:pStyle w:val="a4"/>
        <w:ind w:firstLine="562"/>
        <w:jc w:val="both"/>
        <w:rPr>
          <w:sz w:val="28"/>
          <w:szCs w:val="28"/>
        </w:rPr>
      </w:pPr>
      <w:r w:rsidRPr="00167DAB">
        <w:rPr>
          <w:sz w:val="28"/>
          <w:szCs w:val="28"/>
          <w:lang w:val="ru-RU"/>
        </w:rPr>
        <w:t>[</w:t>
      </w:r>
      <w:r w:rsidR="00B3091F" w:rsidRPr="00167DAB">
        <w:rPr>
          <w:sz w:val="28"/>
          <w:szCs w:val="28"/>
        </w:rPr>
        <w:t>6</w:t>
      </w:r>
      <w:r w:rsidRPr="00167DAB">
        <w:rPr>
          <w:sz w:val="28"/>
          <w:szCs w:val="28"/>
          <w:lang w:val="ru-RU"/>
        </w:rPr>
        <w:t>]</w:t>
      </w:r>
      <w:r w:rsidR="00B3091F" w:rsidRPr="00167DAB">
        <w:rPr>
          <w:sz w:val="28"/>
          <w:szCs w:val="28"/>
        </w:rPr>
        <w:t xml:space="preserve"> </w:t>
      </w:r>
      <w:r w:rsidR="00BC4ED3" w:rsidRPr="00167DAB">
        <w:rPr>
          <w:sz w:val="28"/>
          <w:szCs w:val="28"/>
        </w:rPr>
        <w:t xml:space="preserve">За събора и решенията вж. повече: VELÁZQUEZ, I. </w:t>
      </w:r>
      <w:r w:rsidR="00BC4ED3" w:rsidRPr="00D51A1A">
        <w:rPr>
          <w:i/>
          <w:iCs/>
          <w:sz w:val="28"/>
          <w:szCs w:val="28"/>
        </w:rPr>
        <w:t>Leges in Confirmationem Concilii: The Relationship between the Monarchy and the Church in Visigothic Hispania</w:t>
      </w:r>
      <w:r w:rsidR="00BC4ED3" w:rsidRPr="00167DAB">
        <w:rPr>
          <w:sz w:val="28"/>
          <w:szCs w:val="28"/>
        </w:rPr>
        <w:t>. Visigothic Symposium 1 (2016-2017), p. 57-80, ISSN 2475-7462.</w:t>
      </w:r>
    </w:p>
    <w:p w14:paraId="309A1503" w14:textId="20E9B17E" w:rsidR="00BC4ED3" w:rsidRPr="00167DAB" w:rsidRDefault="00BC4ED3" w:rsidP="00800544">
      <w:pPr>
        <w:pStyle w:val="a4"/>
        <w:ind w:firstLine="562"/>
        <w:jc w:val="both"/>
        <w:rPr>
          <w:sz w:val="28"/>
          <w:szCs w:val="28"/>
          <w:lang w:val="en-US"/>
        </w:rPr>
      </w:pPr>
      <w:r w:rsidRPr="00167DAB">
        <w:rPr>
          <w:sz w:val="28"/>
          <w:szCs w:val="28"/>
          <w:lang w:val="en-US"/>
        </w:rPr>
        <w:t xml:space="preserve">[7] </w:t>
      </w:r>
      <w:r w:rsidRPr="00167DAB">
        <w:rPr>
          <w:sz w:val="28"/>
          <w:szCs w:val="28"/>
        </w:rPr>
        <w:t>DÍEZ, G</w:t>
      </w:r>
      <w:r w:rsidR="008546D4">
        <w:rPr>
          <w:sz w:val="28"/>
          <w:szCs w:val="28"/>
          <w:lang w:val="en-US"/>
        </w:rPr>
        <w:t>.</w:t>
      </w:r>
      <w:r w:rsidRPr="00167DAB">
        <w:rPr>
          <w:sz w:val="28"/>
          <w:szCs w:val="28"/>
        </w:rPr>
        <w:t>, RODRÍGUEZ, F</w:t>
      </w:r>
      <w:r w:rsidR="008546D4">
        <w:rPr>
          <w:sz w:val="28"/>
          <w:szCs w:val="28"/>
          <w:lang w:val="en-US"/>
        </w:rPr>
        <w:t>.</w:t>
      </w:r>
      <w:r w:rsidRPr="00167DAB">
        <w:rPr>
          <w:sz w:val="28"/>
          <w:szCs w:val="28"/>
        </w:rPr>
        <w:t xml:space="preserve"> (eds.). </w:t>
      </w:r>
      <w:r w:rsidRPr="00D51A1A">
        <w:rPr>
          <w:i/>
          <w:iCs/>
          <w:sz w:val="28"/>
          <w:szCs w:val="28"/>
        </w:rPr>
        <w:t xml:space="preserve">La Colección Canónica Hispana, </w:t>
      </w:r>
      <w:r w:rsidRPr="00167DAB">
        <w:rPr>
          <w:sz w:val="28"/>
          <w:szCs w:val="28"/>
        </w:rPr>
        <w:t>V</w:t>
      </w:r>
      <w:r w:rsidR="00D51A1A">
        <w:rPr>
          <w:sz w:val="28"/>
          <w:szCs w:val="28"/>
          <w:lang w:val="en-US"/>
        </w:rPr>
        <w:t>.</w:t>
      </w:r>
      <w:r w:rsidRPr="00167DAB">
        <w:rPr>
          <w:sz w:val="28"/>
          <w:szCs w:val="28"/>
        </w:rPr>
        <w:t xml:space="preserve"> Concilios Hispanos: Segunda parte. Madrid, 1992, </w:t>
      </w:r>
      <w:r w:rsidR="00D51A1A">
        <w:rPr>
          <w:sz w:val="28"/>
          <w:szCs w:val="28"/>
          <w:lang w:val="en-US"/>
        </w:rPr>
        <w:t xml:space="preserve">p. </w:t>
      </w:r>
      <w:r w:rsidRPr="00167DAB">
        <w:rPr>
          <w:sz w:val="28"/>
          <w:szCs w:val="28"/>
        </w:rPr>
        <w:t>179-260</w:t>
      </w:r>
      <w:r w:rsidR="00D51A1A">
        <w:rPr>
          <w:sz w:val="28"/>
          <w:szCs w:val="28"/>
          <w:lang w:val="en-US"/>
        </w:rPr>
        <w:t>,</w:t>
      </w:r>
      <w:r w:rsidR="00D51A1A" w:rsidRPr="00D51A1A">
        <w:rPr>
          <w:szCs w:val="28"/>
          <w:lang w:val="en-US"/>
        </w:rPr>
        <w:t xml:space="preserve"> </w:t>
      </w:r>
      <w:r w:rsidR="00D51A1A">
        <w:rPr>
          <w:sz w:val="28"/>
          <w:szCs w:val="28"/>
          <w:lang w:val="en-US"/>
        </w:rPr>
        <w:t xml:space="preserve">ISBN </w:t>
      </w:r>
      <w:r w:rsidR="00D51A1A">
        <w:rPr>
          <w:rStyle w:val="a-list-item"/>
          <w:rFonts w:eastAsiaTheme="majorEastAsia"/>
        </w:rPr>
        <w:t>8400072626</w:t>
      </w:r>
      <w:r w:rsidRPr="00167DAB">
        <w:rPr>
          <w:sz w:val="28"/>
          <w:szCs w:val="28"/>
        </w:rPr>
        <w:t xml:space="preserve">; </w:t>
      </w:r>
      <w:r w:rsidRPr="00167DAB">
        <w:rPr>
          <w:caps/>
          <w:sz w:val="28"/>
          <w:szCs w:val="28"/>
        </w:rPr>
        <w:t>Díez,</w:t>
      </w:r>
      <w:r w:rsidRPr="00167DAB">
        <w:rPr>
          <w:sz w:val="28"/>
          <w:szCs w:val="28"/>
        </w:rPr>
        <w:t xml:space="preserve"> G</w:t>
      </w:r>
      <w:r w:rsidR="008546D4">
        <w:rPr>
          <w:sz w:val="28"/>
          <w:szCs w:val="28"/>
          <w:lang w:val="en-US"/>
        </w:rPr>
        <w:t>.</w:t>
      </w:r>
      <w:r w:rsidRPr="00167DAB">
        <w:rPr>
          <w:sz w:val="28"/>
          <w:szCs w:val="28"/>
        </w:rPr>
        <w:t xml:space="preserve"> </w:t>
      </w:r>
      <w:r w:rsidRPr="00794882">
        <w:rPr>
          <w:i/>
          <w:iCs/>
          <w:sz w:val="28"/>
          <w:szCs w:val="28"/>
        </w:rPr>
        <w:t>Los concilios de Toledo</w:t>
      </w:r>
      <w:r w:rsidRPr="00167DAB">
        <w:rPr>
          <w:sz w:val="28"/>
          <w:szCs w:val="28"/>
        </w:rPr>
        <w:t xml:space="preserve">. </w:t>
      </w:r>
      <w:r w:rsidRPr="00794882">
        <w:rPr>
          <w:rStyle w:val="af0"/>
          <w:rFonts w:eastAsiaTheme="majorEastAsia"/>
          <w:i w:val="0"/>
          <w:iCs w:val="0"/>
          <w:sz w:val="28"/>
          <w:szCs w:val="28"/>
        </w:rPr>
        <w:t>Anales Toledanos</w:t>
      </w:r>
      <w:r w:rsidRPr="00167DAB">
        <w:rPr>
          <w:sz w:val="28"/>
          <w:szCs w:val="28"/>
        </w:rPr>
        <w:t xml:space="preserve"> 3, 1971, p. 119-138, </w:t>
      </w:r>
      <w:r w:rsidRPr="00167DAB">
        <w:rPr>
          <w:rStyle w:val="HTML"/>
          <w:rFonts w:eastAsiaTheme="majorEastAsia"/>
          <w:sz w:val="28"/>
          <w:szCs w:val="28"/>
        </w:rPr>
        <w:t>ISSN</w:t>
      </w:r>
      <w:r w:rsidRPr="00167DAB">
        <w:rPr>
          <w:sz w:val="28"/>
          <w:szCs w:val="28"/>
        </w:rPr>
        <w:t xml:space="preserve"> 0538-1983. </w:t>
      </w:r>
    </w:p>
    <w:p w14:paraId="2CD133BC" w14:textId="25B5E117" w:rsidR="00B3091F" w:rsidRPr="00167DAB" w:rsidRDefault="00BC4ED3" w:rsidP="00800544">
      <w:pPr>
        <w:ind w:firstLine="562"/>
        <w:jc w:val="both"/>
        <w:rPr>
          <w:szCs w:val="28"/>
          <w:lang w:val="en-US"/>
        </w:rPr>
      </w:pPr>
      <w:r w:rsidRPr="00167DAB">
        <w:rPr>
          <w:szCs w:val="28"/>
          <w:lang w:val="en-US"/>
        </w:rPr>
        <w:t xml:space="preserve">[8] </w:t>
      </w:r>
      <w:r w:rsidRPr="00167DAB">
        <w:rPr>
          <w:i/>
          <w:iCs/>
          <w:szCs w:val="28"/>
        </w:rPr>
        <w:t>De iudicibus et iudicatis, De negotiorum exordiis, De mandatoribus et mandatis, De testibus et testimoniis, De scripturis valituris et infirmandis ac defunctorum voluntatibus, conscribendis.</w:t>
      </w:r>
    </w:p>
    <w:p w14:paraId="3FB31EB6" w14:textId="58B201B0" w:rsidR="00F33D51" w:rsidRPr="00167DAB" w:rsidRDefault="00BC4ED3" w:rsidP="00800544">
      <w:pPr>
        <w:pStyle w:val="a4"/>
        <w:ind w:firstLine="562"/>
        <w:jc w:val="both"/>
        <w:rPr>
          <w:sz w:val="28"/>
          <w:szCs w:val="28"/>
        </w:rPr>
      </w:pPr>
      <w:r w:rsidRPr="00167DAB">
        <w:rPr>
          <w:sz w:val="28"/>
          <w:szCs w:val="28"/>
          <w:lang w:val="en-US"/>
        </w:rPr>
        <w:t xml:space="preserve">[9] </w:t>
      </w:r>
      <w:r w:rsidRPr="00167DAB">
        <w:rPr>
          <w:caps/>
          <w:sz w:val="28"/>
          <w:szCs w:val="28"/>
        </w:rPr>
        <w:t>Zeumer</w:t>
      </w:r>
      <w:r w:rsidRPr="00167DAB">
        <w:rPr>
          <w:sz w:val="28"/>
          <w:szCs w:val="28"/>
        </w:rPr>
        <w:t>, K</w:t>
      </w:r>
      <w:r w:rsidR="008546D4">
        <w:rPr>
          <w:sz w:val="28"/>
          <w:szCs w:val="28"/>
          <w:lang w:val="en-US"/>
        </w:rPr>
        <w:t>.</w:t>
      </w:r>
      <w:r w:rsidRPr="00167DAB">
        <w:rPr>
          <w:sz w:val="28"/>
          <w:szCs w:val="28"/>
        </w:rPr>
        <w:t xml:space="preserve"> (ed.). </w:t>
      </w:r>
      <w:r w:rsidRPr="00167DAB">
        <w:rPr>
          <w:i/>
          <w:iCs/>
          <w:sz w:val="28"/>
          <w:szCs w:val="28"/>
        </w:rPr>
        <w:t>Leges Visigothorum</w:t>
      </w:r>
      <w:r w:rsidRPr="00167DAB">
        <w:rPr>
          <w:sz w:val="28"/>
          <w:szCs w:val="28"/>
        </w:rPr>
        <w:t>. Monumenta Germaniae Historica, Legum sectio I: Legum nationum Germanicarum, Tomus I. Hannoverae et Lipsiae, Impensis bibliopolii Hahniani, 1902</w:t>
      </w:r>
      <w:r w:rsidRPr="00167DAB">
        <w:rPr>
          <w:sz w:val="28"/>
          <w:szCs w:val="28"/>
          <w:lang w:val="en-US"/>
        </w:rPr>
        <w:t xml:space="preserve">, </w:t>
      </w:r>
      <w:r w:rsidRPr="00167DAB">
        <w:rPr>
          <w:sz w:val="28"/>
          <w:szCs w:val="28"/>
        </w:rPr>
        <w:t>II.1.2, p. 46</w:t>
      </w:r>
      <w:r w:rsidR="00F33D51" w:rsidRPr="00167DAB">
        <w:rPr>
          <w:sz w:val="28"/>
          <w:szCs w:val="28"/>
          <w:lang w:val="en-US"/>
        </w:rPr>
        <w:t>: “</w:t>
      </w:r>
      <w:r w:rsidR="00F33D51" w:rsidRPr="00167DAB">
        <w:rPr>
          <w:sz w:val="28"/>
          <w:szCs w:val="28"/>
        </w:rPr>
        <w:t>II.1.2. Flavius Gloriosus Reccessvindus Rex.</w:t>
      </w:r>
      <w:r w:rsidR="00F33D51" w:rsidRPr="00167DAB">
        <w:rPr>
          <w:sz w:val="28"/>
          <w:szCs w:val="28"/>
          <w:lang w:val="en-US"/>
        </w:rPr>
        <w:t xml:space="preserve"> </w:t>
      </w:r>
      <w:r w:rsidR="00F33D51" w:rsidRPr="00167DAB">
        <w:rPr>
          <w:i/>
          <w:iCs/>
          <w:sz w:val="28"/>
          <w:szCs w:val="28"/>
        </w:rPr>
        <w:t>Quod tam regia potestas quam populorum universitas legum reverentie sit subiecta.</w:t>
      </w:r>
      <w:r w:rsidR="00F33D51" w:rsidRPr="00167DAB">
        <w:rPr>
          <w:sz w:val="28"/>
          <w:szCs w:val="28"/>
        </w:rPr>
        <w:t xml:space="preserve"> Omnipotens rerum dominus et conditor unus, providens commoda humane salutis, discere iustitiam habitatores terre, sacre legis sacris decenter imperabit oraculis. Et quia solius tam inmense divinitatis imperiis hec cordibus inprimuntur humanis, convenit omnium terrenorum quamvis excellentissimas potestates illi colla submittere montis, cui etiam militie celestis famulatur dignitas servitutis. Quapropter si obediendum est Deo, diligenda est iustitia; que si fuerit dilecta, erit instanter operandum in illa, quam quisque tunc verius et ardentius diligit, cum unius equitatis sententia cum proximo semetipsum adstringit. Gratanter ergo iussa celestia amplectentes, damus modestas simul nobis et subditis leges, quibus ita et nostri culminis clementia et succedentium regum nobitas adfutura una cum regimonii nostri generali multitudine universa obedire decernitur hac parere iubetur, ut nullis factionibus a custodia legum, que inicitur subditis, sese alienam reddat cuiuslibet persona vel potentia dignitatis, quatenus subiectos ad reverentiam legis inpellat necessitas, principis voluntas”.</w:t>
      </w:r>
    </w:p>
    <w:p w14:paraId="3EEA3D3A" w14:textId="1F6F5B13" w:rsidR="001F6E53" w:rsidRPr="00167DAB" w:rsidRDefault="00167DAB" w:rsidP="00800544">
      <w:pPr>
        <w:pStyle w:val="a4"/>
        <w:ind w:firstLine="562"/>
        <w:jc w:val="both"/>
        <w:rPr>
          <w:sz w:val="28"/>
          <w:szCs w:val="28"/>
          <w:lang w:val="en-US"/>
        </w:rPr>
      </w:pPr>
      <w:r w:rsidRPr="00167DAB">
        <w:rPr>
          <w:sz w:val="28"/>
          <w:szCs w:val="28"/>
          <w:lang w:val="en-US"/>
        </w:rPr>
        <w:t xml:space="preserve">[10] - </w:t>
      </w:r>
      <w:r w:rsidRPr="00167DAB">
        <w:rPr>
          <w:sz w:val="28"/>
          <w:szCs w:val="28"/>
        </w:rPr>
        <w:t xml:space="preserve">Всички преводи от латински са на автора, </w:t>
      </w:r>
      <w:r w:rsidRPr="00D77164">
        <w:rPr>
          <w:i/>
          <w:iCs/>
          <w:sz w:val="28"/>
          <w:szCs w:val="28"/>
        </w:rPr>
        <w:t>Д. Валентинова</w:t>
      </w:r>
      <w:r w:rsidRPr="00167DAB">
        <w:rPr>
          <w:sz w:val="28"/>
          <w:szCs w:val="28"/>
        </w:rPr>
        <w:t>.</w:t>
      </w:r>
    </w:p>
    <w:p w14:paraId="06F21E63" w14:textId="1F8B63FD" w:rsidR="00BC4ED3" w:rsidRPr="00167DAB" w:rsidRDefault="00167DAB" w:rsidP="00800544">
      <w:pPr>
        <w:pStyle w:val="13"/>
        <w:ind w:firstLine="562"/>
        <w:jc w:val="both"/>
        <w:rPr>
          <w:sz w:val="28"/>
          <w:szCs w:val="28"/>
          <w:lang w:val="en-US"/>
        </w:rPr>
      </w:pPr>
      <w:r w:rsidRPr="00167DAB">
        <w:rPr>
          <w:sz w:val="28"/>
          <w:szCs w:val="28"/>
          <w:lang w:val="en-US"/>
        </w:rPr>
        <w:t xml:space="preserve">[11] - </w:t>
      </w:r>
      <w:r w:rsidRPr="00167DAB">
        <w:rPr>
          <w:sz w:val="28"/>
          <w:szCs w:val="28"/>
        </w:rPr>
        <w:t xml:space="preserve">Повече за </w:t>
      </w:r>
      <w:r w:rsidRPr="00167DAB">
        <w:rPr>
          <w:i/>
          <w:iCs/>
          <w:sz w:val="28"/>
          <w:szCs w:val="28"/>
        </w:rPr>
        <w:t>iustitia</w:t>
      </w:r>
      <w:r w:rsidRPr="00167DAB">
        <w:rPr>
          <w:sz w:val="28"/>
          <w:szCs w:val="28"/>
        </w:rPr>
        <w:t xml:space="preserve"> и </w:t>
      </w:r>
      <w:r w:rsidRPr="00167DAB">
        <w:rPr>
          <w:i/>
          <w:iCs/>
          <w:sz w:val="28"/>
          <w:szCs w:val="28"/>
        </w:rPr>
        <w:t>iudicium</w:t>
      </w:r>
      <w:r w:rsidRPr="00167DAB">
        <w:rPr>
          <w:sz w:val="28"/>
          <w:szCs w:val="28"/>
        </w:rPr>
        <w:t xml:space="preserve"> в</w:t>
      </w:r>
      <w:r w:rsidRPr="00167DAB">
        <w:rPr>
          <w:i/>
          <w:iCs/>
          <w:sz w:val="28"/>
          <w:szCs w:val="28"/>
        </w:rPr>
        <w:t xml:space="preserve"> </w:t>
      </w:r>
      <w:r w:rsidRPr="006C68CA">
        <w:rPr>
          <w:i/>
          <w:iCs/>
          <w:sz w:val="28"/>
          <w:szCs w:val="28"/>
        </w:rPr>
        <w:t>Regnum Toletanum</w:t>
      </w:r>
      <w:r w:rsidRPr="00167DAB">
        <w:rPr>
          <w:caps/>
          <w:sz w:val="28"/>
          <w:szCs w:val="28"/>
        </w:rPr>
        <w:t>: Petit,</w:t>
      </w:r>
      <w:r w:rsidRPr="00167DAB">
        <w:rPr>
          <w:sz w:val="28"/>
          <w:szCs w:val="28"/>
        </w:rPr>
        <w:t xml:space="preserve"> C.</w:t>
      </w:r>
      <w:r w:rsidRPr="00167DAB">
        <w:rPr>
          <w:i/>
          <w:iCs/>
          <w:sz w:val="28"/>
          <w:szCs w:val="28"/>
        </w:rPr>
        <w:t xml:space="preserve"> Iustitia y Iudicium en el reino de Toledo.</w:t>
      </w:r>
      <w:r w:rsidRPr="00167DAB">
        <w:rPr>
          <w:sz w:val="28"/>
          <w:szCs w:val="28"/>
        </w:rPr>
        <w:t xml:space="preserve"> Un estudio de teología jurídica visigoda in La giustizia nell´alto medioevo. Spoleto, 1995, pp. 843-932. </w:t>
      </w:r>
    </w:p>
    <w:p w14:paraId="3E68D7F8" w14:textId="08ED744A" w:rsidR="00167DAB" w:rsidRPr="00167DAB" w:rsidRDefault="00167DAB" w:rsidP="00800544">
      <w:pPr>
        <w:pStyle w:val="12"/>
        <w:ind w:left="0" w:firstLine="562"/>
        <w:jc w:val="both"/>
        <w:rPr>
          <w:rFonts w:ascii="Times New Roman" w:hAnsi="Times New Roman" w:cs="Times New Roman"/>
          <w:sz w:val="28"/>
          <w:szCs w:val="28"/>
        </w:rPr>
      </w:pPr>
      <w:r w:rsidRPr="00167DAB">
        <w:rPr>
          <w:rFonts w:ascii="Times New Roman" w:hAnsi="Times New Roman" w:cs="Times New Roman"/>
          <w:sz w:val="28"/>
          <w:szCs w:val="28"/>
        </w:rPr>
        <w:t>[12] - “</w:t>
      </w:r>
      <w:r w:rsidRPr="00167DAB">
        <w:rPr>
          <w:rFonts w:ascii="Times New Roman" w:hAnsi="Times New Roman" w:cs="Times New Roman"/>
          <w:i/>
          <w:iCs/>
          <w:sz w:val="28"/>
          <w:szCs w:val="28"/>
        </w:rPr>
        <w:t>Quid sit lex.</w:t>
      </w:r>
      <w:r w:rsidRPr="00167DAB">
        <w:rPr>
          <w:rFonts w:ascii="Times New Roman" w:hAnsi="Times New Roman" w:cs="Times New Roman"/>
          <w:sz w:val="28"/>
          <w:szCs w:val="28"/>
        </w:rPr>
        <w:t xml:space="preserve"> Lex est emula divinitatis, antestis religionis, fons disciplinarum, artifex iuris, boni mores inveniens adque conponens, gubernaculum civitatis, iustitie nuntia, magistra vite, anima totius corporis popularis”. </w:t>
      </w:r>
      <w:r w:rsidRPr="00167DAB">
        <w:rPr>
          <w:rFonts w:ascii="Times New Roman" w:hAnsi="Times New Roman" w:cs="Times New Roman"/>
          <w:smallCaps/>
          <w:sz w:val="28"/>
          <w:szCs w:val="28"/>
        </w:rPr>
        <w:t>Zeumer, K</w:t>
      </w:r>
      <w:r w:rsidRPr="00167DAB">
        <w:rPr>
          <w:rFonts w:ascii="Times New Roman" w:hAnsi="Times New Roman" w:cs="Times New Roman"/>
          <w:smallCaps/>
          <w:sz w:val="28"/>
          <w:szCs w:val="28"/>
          <w:lang w:val="bg-BG"/>
        </w:rPr>
        <w:t>.</w:t>
      </w:r>
      <w:r w:rsidRPr="00167DAB">
        <w:rPr>
          <w:rFonts w:ascii="Times New Roman" w:hAnsi="Times New Roman" w:cs="Times New Roman"/>
          <w:sz w:val="28"/>
          <w:szCs w:val="28"/>
        </w:rPr>
        <w:t xml:space="preserve"> (ed.). </w:t>
      </w:r>
      <w:r w:rsidRPr="00167DAB">
        <w:rPr>
          <w:rFonts w:ascii="Times New Roman" w:hAnsi="Times New Roman" w:cs="Times New Roman"/>
          <w:i/>
          <w:iCs/>
          <w:sz w:val="28"/>
          <w:szCs w:val="28"/>
        </w:rPr>
        <w:t xml:space="preserve">Leges Visigothorum, </w:t>
      </w:r>
      <w:r w:rsidRPr="00167DAB">
        <w:rPr>
          <w:rFonts w:ascii="Times New Roman" w:hAnsi="Times New Roman" w:cs="Times New Roman"/>
          <w:sz w:val="28"/>
          <w:szCs w:val="28"/>
        </w:rPr>
        <w:t>I.2.2,</w:t>
      </w:r>
      <w:r w:rsidRPr="00167DAB">
        <w:rPr>
          <w:rFonts w:ascii="Times New Roman" w:hAnsi="Times New Roman" w:cs="Times New Roman"/>
          <w:i/>
          <w:iCs/>
          <w:sz w:val="28"/>
          <w:szCs w:val="28"/>
        </w:rPr>
        <w:t xml:space="preserve"> </w:t>
      </w:r>
      <w:r w:rsidRPr="00167DAB">
        <w:rPr>
          <w:rFonts w:ascii="Times New Roman" w:hAnsi="Times New Roman" w:cs="Times New Roman"/>
          <w:sz w:val="28"/>
          <w:szCs w:val="28"/>
        </w:rPr>
        <w:t xml:space="preserve">p. 41. </w:t>
      </w:r>
    </w:p>
    <w:p w14:paraId="20BCB356" w14:textId="57321C62" w:rsidR="00BC4ED3" w:rsidRDefault="00BC4ED3" w:rsidP="00800544">
      <w:pPr>
        <w:pStyle w:val="a4"/>
        <w:ind w:firstLine="562"/>
        <w:rPr>
          <w:sz w:val="28"/>
          <w:szCs w:val="28"/>
        </w:rPr>
      </w:pPr>
    </w:p>
    <w:p w14:paraId="1788574E" w14:textId="77777777" w:rsidR="00D77164" w:rsidRPr="00D77164" w:rsidRDefault="00D77164" w:rsidP="00800544">
      <w:pPr>
        <w:pStyle w:val="a4"/>
        <w:ind w:firstLine="562"/>
        <w:rPr>
          <w:sz w:val="28"/>
          <w:szCs w:val="28"/>
        </w:rPr>
      </w:pPr>
    </w:p>
    <w:bookmarkEnd w:id="6"/>
    <w:p w14:paraId="3A07BFAC" w14:textId="42561C1F" w:rsidR="007E2105" w:rsidRPr="0022685B" w:rsidRDefault="007E2105" w:rsidP="00800544">
      <w:pPr>
        <w:ind w:firstLine="562"/>
        <w:jc w:val="both"/>
        <w:rPr>
          <w:b/>
          <w:szCs w:val="28"/>
        </w:rPr>
      </w:pPr>
      <w:r w:rsidRPr="0022685B">
        <w:rPr>
          <w:b/>
          <w:szCs w:val="28"/>
        </w:rPr>
        <w:t>ЛИТЕРАТУРА:</w:t>
      </w:r>
    </w:p>
    <w:p w14:paraId="63B96291" w14:textId="77777777" w:rsidR="0022242E" w:rsidRPr="000374FB" w:rsidRDefault="0022242E" w:rsidP="00800544">
      <w:pPr>
        <w:ind w:firstLine="562"/>
        <w:rPr>
          <w:szCs w:val="28"/>
        </w:rPr>
      </w:pPr>
    </w:p>
    <w:p w14:paraId="5A073A6D" w14:textId="77777777" w:rsidR="0022242E" w:rsidRPr="000374FB" w:rsidRDefault="0022242E" w:rsidP="00800544">
      <w:pPr>
        <w:pStyle w:val="13"/>
        <w:numPr>
          <w:ilvl w:val="0"/>
          <w:numId w:val="2"/>
        </w:numPr>
        <w:ind w:firstLine="562"/>
        <w:jc w:val="both"/>
        <w:rPr>
          <w:sz w:val="28"/>
          <w:szCs w:val="28"/>
          <w:lang w:val="en-US"/>
        </w:rPr>
      </w:pPr>
      <w:r w:rsidRPr="000374FB">
        <w:rPr>
          <w:caps/>
          <w:sz w:val="28"/>
          <w:szCs w:val="28"/>
        </w:rPr>
        <w:t>Claude</w:t>
      </w:r>
      <w:r w:rsidRPr="000374FB">
        <w:rPr>
          <w:smallCaps/>
          <w:sz w:val="28"/>
          <w:szCs w:val="28"/>
        </w:rPr>
        <w:t>,</w:t>
      </w:r>
      <w:r w:rsidRPr="000374FB">
        <w:rPr>
          <w:sz w:val="28"/>
          <w:szCs w:val="28"/>
        </w:rPr>
        <w:t xml:space="preserve"> Dietrich. </w:t>
      </w:r>
      <w:r w:rsidRPr="000374FB">
        <w:rPr>
          <w:i/>
          <w:iCs/>
          <w:sz w:val="28"/>
          <w:szCs w:val="28"/>
        </w:rPr>
        <w:t xml:space="preserve">The Oath of the Allegiance and the Oath of the King in the Visigothic kingdom. </w:t>
      </w:r>
      <w:r w:rsidRPr="000374FB">
        <w:rPr>
          <w:sz w:val="28"/>
          <w:szCs w:val="28"/>
        </w:rPr>
        <w:t xml:space="preserve">Classical Folia, 30, no. 1 </w:t>
      </w:r>
      <w:r w:rsidRPr="000374FB">
        <w:rPr>
          <w:sz w:val="28"/>
          <w:szCs w:val="28"/>
          <w:lang w:val="en-US"/>
        </w:rPr>
        <w:t>(</w:t>
      </w:r>
      <w:r w:rsidRPr="000374FB">
        <w:rPr>
          <w:sz w:val="28"/>
          <w:szCs w:val="28"/>
        </w:rPr>
        <w:t>1976</w:t>
      </w:r>
      <w:r w:rsidRPr="000374FB">
        <w:rPr>
          <w:sz w:val="28"/>
          <w:szCs w:val="28"/>
          <w:lang w:val="en-US"/>
        </w:rPr>
        <w:t>)</w:t>
      </w:r>
      <w:r w:rsidRPr="000374FB">
        <w:rPr>
          <w:sz w:val="28"/>
          <w:szCs w:val="28"/>
        </w:rPr>
        <w:t xml:space="preserve">, pp. 4-26. </w:t>
      </w:r>
    </w:p>
    <w:p w14:paraId="62595B0F" w14:textId="77777777" w:rsidR="0022242E" w:rsidRPr="000374FB" w:rsidRDefault="0022242E" w:rsidP="00800544">
      <w:pPr>
        <w:pStyle w:val="a4"/>
        <w:numPr>
          <w:ilvl w:val="0"/>
          <w:numId w:val="2"/>
        </w:numPr>
        <w:ind w:firstLine="562"/>
        <w:jc w:val="both"/>
        <w:rPr>
          <w:sz w:val="28"/>
          <w:szCs w:val="28"/>
          <w:lang w:val="en-US"/>
        </w:rPr>
      </w:pPr>
      <w:r w:rsidRPr="000374FB">
        <w:rPr>
          <w:caps/>
          <w:sz w:val="28"/>
          <w:szCs w:val="28"/>
        </w:rPr>
        <w:t>Collins</w:t>
      </w:r>
      <w:r w:rsidRPr="000374FB">
        <w:rPr>
          <w:sz w:val="28"/>
          <w:szCs w:val="28"/>
        </w:rPr>
        <w:t>, R</w:t>
      </w:r>
      <w:r w:rsidRPr="000374FB">
        <w:rPr>
          <w:sz w:val="28"/>
          <w:szCs w:val="28"/>
          <w:lang w:val="en-US"/>
        </w:rPr>
        <w:t>oger</w:t>
      </w:r>
      <w:r w:rsidRPr="000374FB">
        <w:rPr>
          <w:sz w:val="28"/>
          <w:szCs w:val="28"/>
        </w:rPr>
        <w:t>. Visigothic Spain, 409-711. Oxford: Blackwell Publishing, 2004, ISBN 0-631-18185-7.</w:t>
      </w:r>
    </w:p>
    <w:p w14:paraId="19074B22" w14:textId="77777777" w:rsidR="0022242E" w:rsidRPr="000374FB" w:rsidRDefault="0022242E" w:rsidP="00800544">
      <w:pPr>
        <w:pStyle w:val="a4"/>
        <w:numPr>
          <w:ilvl w:val="0"/>
          <w:numId w:val="2"/>
        </w:numPr>
        <w:ind w:firstLine="562"/>
        <w:jc w:val="both"/>
        <w:rPr>
          <w:sz w:val="28"/>
          <w:szCs w:val="28"/>
          <w:lang w:val="en-US"/>
        </w:rPr>
      </w:pPr>
      <w:r w:rsidRPr="000374FB">
        <w:rPr>
          <w:sz w:val="28"/>
          <w:szCs w:val="28"/>
        </w:rPr>
        <w:t xml:space="preserve">DÍEZ, Gonzalo Martinez, RODRÍGUEZ, Félix (eds.). </w:t>
      </w:r>
      <w:r w:rsidRPr="000374FB">
        <w:rPr>
          <w:i/>
          <w:iCs/>
          <w:sz w:val="28"/>
          <w:szCs w:val="28"/>
        </w:rPr>
        <w:t xml:space="preserve">La Colección Canónica Hispana, </w:t>
      </w:r>
      <w:r w:rsidRPr="000374FB">
        <w:rPr>
          <w:sz w:val="28"/>
          <w:szCs w:val="28"/>
        </w:rPr>
        <w:t>V. Concilios Hispanos: Segunda parte. Madrid, 1992</w:t>
      </w:r>
      <w:r w:rsidRPr="000374FB">
        <w:rPr>
          <w:sz w:val="28"/>
          <w:szCs w:val="28"/>
          <w:lang w:val="en-US"/>
        </w:rPr>
        <w:t xml:space="preserve">, </w:t>
      </w:r>
      <w:bookmarkStart w:id="7" w:name="_Hlk240042696"/>
      <w:r w:rsidRPr="000374FB">
        <w:rPr>
          <w:sz w:val="28"/>
          <w:szCs w:val="28"/>
          <w:lang w:val="en-US"/>
        </w:rPr>
        <w:t xml:space="preserve">ISBN </w:t>
      </w:r>
      <w:r w:rsidRPr="000374FB">
        <w:rPr>
          <w:rStyle w:val="a-list-item"/>
          <w:rFonts w:eastAsiaTheme="majorEastAsia"/>
          <w:sz w:val="28"/>
          <w:szCs w:val="28"/>
        </w:rPr>
        <w:t>8400072626</w:t>
      </w:r>
      <w:r w:rsidRPr="000374FB">
        <w:rPr>
          <w:rStyle w:val="a-list-item"/>
          <w:rFonts w:eastAsiaTheme="majorEastAsia"/>
          <w:sz w:val="28"/>
          <w:szCs w:val="28"/>
          <w:lang w:val="en-US"/>
        </w:rPr>
        <w:t>.</w:t>
      </w:r>
    </w:p>
    <w:bookmarkEnd w:id="7"/>
    <w:p w14:paraId="47DA146B" w14:textId="77777777" w:rsidR="0022242E" w:rsidRPr="000374FB" w:rsidRDefault="0022242E" w:rsidP="00800544">
      <w:pPr>
        <w:pStyle w:val="a4"/>
        <w:numPr>
          <w:ilvl w:val="0"/>
          <w:numId w:val="2"/>
        </w:numPr>
        <w:ind w:firstLine="562"/>
        <w:jc w:val="both"/>
        <w:rPr>
          <w:sz w:val="28"/>
          <w:szCs w:val="28"/>
        </w:rPr>
      </w:pPr>
      <w:r w:rsidRPr="000374FB">
        <w:rPr>
          <w:caps/>
          <w:sz w:val="28"/>
          <w:szCs w:val="28"/>
        </w:rPr>
        <w:t>Díez,</w:t>
      </w:r>
      <w:r w:rsidRPr="000374FB">
        <w:rPr>
          <w:sz w:val="28"/>
          <w:szCs w:val="28"/>
        </w:rPr>
        <w:t xml:space="preserve"> Martínez, Gonzalo. </w:t>
      </w:r>
      <w:r w:rsidRPr="0022242E">
        <w:rPr>
          <w:i/>
          <w:iCs/>
          <w:sz w:val="28"/>
          <w:szCs w:val="28"/>
        </w:rPr>
        <w:t>Los concilios de Toledo</w:t>
      </w:r>
      <w:r w:rsidRPr="000374FB">
        <w:rPr>
          <w:sz w:val="28"/>
          <w:szCs w:val="28"/>
        </w:rPr>
        <w:t xml:space="preserve">. </w:t>
      </w:r>
      <w:r w:rsidRPr="0022242E">
        <w:rPr>
          <w:rStyle w:val="af0"/>
          <w:rFonts w:eastAsiaTheme="majorEastAsia"/>
          <w:i w:val="0"/>
          <w:iCs w:val="0"/>
          <w:sz w:val="28"/>
          <w:szCs w:val="28"/>
        </w:rPr>
        <w:t>Anales Toledanos</w:t>
      </w:r>
      <w:r w:rsidRPr="000374FB">
        <w:rPr>
          <w:sz w:val="28"/>
          <w:szCs w:val="28"/>
        </w:rPr>
        <w:t xml:space="preserve"> 3, 1971, </w:t>
      </w:r>
      <w:r w:rsidRPr="000374FB">
        <w:rPr>
          <w:rStyle w:val="HTML"/>
          <w:rFonts w:eastAsiaTheme="majorEastAsia"/>
          <w:sz w:val="28"/>
          <w:szCs w:val="28"/>
        </w:rPr>
        <w:t>ISSN</w:t>
      </w:r>
      <w:r w:rsidRPr="000374FB">
        <w:rPr>
          <w:sz w:val="28"/>
          <w:szCs w:val="28"/>
        </w:rPr>
        <w:t xml:space="preserve"> 0538-1983. </w:t>
      </w:r>
    </w:p>
    <w:p w14:paraId="144E2823" w14:textId="77777777" w:rsidR="0022242E" w:rsidRPr="000374FB" w:rsidRDefault="0022242E" w:rsidP="00800544">
      <w:pPr>
        <w:pStyle w:val="13"/>
        <w:numPr>
          <w:ilvl w:val="0"/>
          <w:numId w:val="2"/>
        </w:numPr>
        <w:ind w:firstLine="562"/>
        <w:jc w:val="both"/>
        <w:rPr>
          <w:sz w:val="28"/>
          <w:szCs w:val="28"/>
          <w:lang w:val="en-US"/>
        </w:rPr>
      </w:pPr>
      <w:r w:rsidRPr="000374FB">
        <w:rPr>
          <w:caps/>
          <w:sz w:val="28"/>
          <w:szCs w:val="28"/>
        </w:rPr>
        <w:t>Kelly</w:t>
      </w:r>
      <w:r w:rsidRPr="000374FB">
        <w:rPr>
          <w:smallCaps/>
          <w:sz w:val="28"/>
          <w:szCs w:val="28"/>
        </w:rPr>
        <w:t>,</w:t>
      </w:r>
      <w:r w:rsidRPr="000374FB">
        <w:rPr>
          <w:sz w:val="28"/>
          <w:szCs w:val="28"/>
        </w:rPr>
        <w:t xml:space="preserve"> Michael. </w:t>
      </w:r>
      <w:r w:rsidRPr="000374FB">
        <w:rPr>
          <w:i/>
          <w:iCs/>
          <w:sz w:val="28"/>
          <w:szCs w:val="28"/>
        </w:rPr>
        <w:t>Isidore of Seville and the Liber Iudiciorum: The Struggle for the Past in the Visigothic Kingdom.</w:t>
      </w:r>
      <w:r w:rsidRPr="000374FB">
        <w:rPr>
          <w:sz w:val="28"/>
          <w:szCs w:val="28"/>
        </w:rPr>
        <w:t xml:space="preserve"> The Medieval and Early Modern Iberian World, vol. 80, BRILL, 2021, ISBN 978-90-04-45001-1</w:t>
      </w:r>
      <w:r w:rsidRPr="000374FB">
        <w:rPr>
          <w:sz w:val="28"/>
          <w:szCs w:val="28"/>
          <w:lang w:val="en-US"/>
        </w:rPr>
        <w:t>.</w:t>
      </w:r>
    </w:p>
    <w:p w14:paraId="15668356" w14:textId="77777777" w:rsidR="0022242E" w:rsidRPr="000374FB" w:rsidRDefault="0022242E" w:rsidP="00800544">
      <w:pPr>
        <w:pStyle w:val="13"/>
        <w:numPr>
          <w:ilvl w:val="0"/>
          <w:numId w:val="2"/>
        </w:numPr>
        <w:ind w:firstLine="562"/>
        <w:jc w:val="both"/>
        <w:rPr>
          <w:sz w:val="28"/>
          <w:szCs w:val="28"/>
          <w:lang w:val="en-US"/>
        </w:rPr>
      </w:pPr>
      <w:r w:rsidRPr="000374FB">
        <w:rPr>
          <w:caps/>
          <w:sz w:val="28"/>
          <w:szCs w:val="28"/>
        </w:rPr>
        <w:t>Kelly</w:t>
      </w:r>
      <w:r w:rsidRPr="000374FB">
        <w:rPr>
          <w:sz w:val="28"/>
          <w:szCs w:val="28"/>
        </w:rPr>
        <w:t>, Michael.</w:t>
      </w:r>
      <w:r w:rsidRPr="000374FB">
        <w:rPr>
          <w:i/>
          <w:iCs/>
          <w:sz w:val="28"/>
          <w:szCs w:val="28"/>
        </w:rPr>
        <w:t xml:space="preserve"> Recceswinth’s Liber Iudiciorum: History, Narrative and Meaning.</w:t>
      </w:r>
      <w:r w:rsidRPr="000374FB">
        <w:rPr>
          <w:sz w:val="28"/>
          <w:szCs w:val="28"/>
        </w:rPr>
        <w:t xml:space="preserve"> In: Visigothic Symposium 1</w:t>
      </w:r>
      <w:r w:rsidRPr="000374FB">
        <w:rPr>
          <w:sz w:val="28"/>
          <w:szCs w:val="28"/>
          <w:lang w:val="en-US"/>
        </w:rPr>
        <w:t xml:space="preserve"> (</w:t>
      </w:r>
      <w:r w:rsidRPr="000374FB">
        <w:rPr>
          <w:sz w:val="28"/>
          <w:szCs w:val="28"/>
        </w:rPr>
        <w:t>2016-2017</w:t>
      </w:r>
      <w:r w:rsidRPr="000374FB">
        <w:rPr>
          <w:sz w:val="28"/>
          <w:szCs w:val="28"/>
          <w:lang w:val="en-US"/>
        </w:rPr>
        <w:t>)</w:t>
      </w:r>
      <w:r w:rsidRPr="000374FB">
        <w:rPr>
          <w:sz w:val="28"/>
          <w:szCs w:val="28"/>
        </w:rPr>
        <w:t>, pp. 110-130</w:t>
      </w:r>
      <w:r w:rsidRPr="000374FB">
        <w:rPr>
          <w:sz w:val="28"/>
          <w:szCs w:val="28"/>
          <w:lang w:val="en-US"/>
        </w:rPr>
        <w:t>.</w:t>
      </w:r>
    </w:p>
    <w:p w14:paraId="18C92BB3" w14:textId="77777777" w:rsidR="0022242E" w:rsidRPr="000374FB" w:rsidRDefault="0022242E" w:rsidP="00800544">
      <w:pPr>
        <w:pStyle w:val="13"/>
        <w:numPr>
          <w:ilvl w:val="0"/>
          <w:numId w:val="2"/>
        </w:numPr>
        <w:ind w:firstLine="562"/>
        <w:jc w:val="both"/>
        <w:rPr>
          <w:sz w:val="28"/>
          <w:szCs w:val="28"/>
          <w:lang w:val="en-US"/>
        </w:rPr>
      </w:pPr>
      <w:r w:rsidRPr="000374FB">
        <w:rPr>
          <w:caps/>
          <w:sz w:val="28"/>
          <w:szCs w:val="28"/>
        </w:rPr>
        <w:t>Madden,</w:t>
      </w:r>
      <w:r w:rsidRPr="000374FB">
        <w:rPr>
          <w:sz w:val="28"/>
          <w:szCs w:val="28"/>
        </w:rPr>
        <w:t xml:space="preserve"> Regina. </w:t>
      </w:r>
      <w:r w:rsidRPr="000374FB">
        <w:rPr>
          <w:i/>
          <w:iCs/>
          <w:sz w:val="28"/>
          <w:szCs w:val="28"/>
        </w:rPr>
        <w:t>Political Theory and Law in Medieval Spain.</w:t>
      </w:r>
      <w:r w:rsidRPr="000374FB">
        <w:rPr>
          <w:sz w:val="28"/>
          <w:szCs w:val="28"/>
        </w:rPr>
        <w:t xml:space="preserve"> The Lawbook Exchange, 2005, ISBN 1584774975, 9781584774976</w:t>
      </w:r>
      <w:r w:rsidRPr="000374FB">
        <w:rPr>
          <w:sz w:val="28"/>
          <w:szCs w:val="28"/>
          <w:lang w:val="en-US"/>
        </w:rPr>
        <w:t>.</w:t>
      </w:r>
    </w:p>
    <w:p w14:paraId="016A07F4" w14:textId="77777777" w:rsidR="0022242E" w:rsidRDefault="0022242E" w:rsidP="00800544">
      <w:pPr>
        <w:pStyle w:val="a4"/>
        <w:numPr>
          <w:ilvl w:val="0"/>
          <w:numId w:val="2"/>
        </w:numPr>
        <w:ind w:firstLine="562"/>
        <w:jc w:val="both"/>
        <w:rPr>
          <w:sz w:val="28"/>
          <w:szCs w:val="28"/>
        </w:rPr>
      </w:pPr>
      <w:r w:rsidRPr="000374FB">
        <w:rPr>
          <w:caps/>
          <w:sz w:val="28"/>
          <w:szCs w:val="28"/>
        </w:rPr>
        <w:t>Moreno</w:t>
      </w:r>
      <w:r w:rsidRPr="000374FB">
        <w:rPr>
          <w:sz w:val="28"/>
          <w:szCs w:val="28"/>
        </w:rPr>
        <w:t xml:space="preserve">, L. A Garcia. </w:t>
      </w:r>
      <w:r w:rsidRPr="000374FB">
        <w:rPr>
          <w:i/>
          <w:iCs/>
          <w:sz w:val="28"/>
          <w:szCs w:val="28"/>
        </w:rPr>
        <w:t>Prosopografia del Reino Visigodo de Toledo</w:t>
      </w:r>
      <w:r w:rsidRPr="000374FB">
        <w:rPr>
          <w:sz w:val="28"/>
          <w:szCs w:val="28"/>
        </w:rPr>
        <w:t>. Salamanca: Universidad de Salamanca, 1974, ISBN 978-8-4600-6018-5</w:t>
      </w:r>
      <w:r w:rsidRPr="000374FB">
        <w:rPr>
          <w:sz w:val="28"/>
          <w:szCs w:val="28"/>
          <w:lang w:val="en-US"/>
        </w:rPr>
        <w:t>.</w:t>
      </w:r>
      <w:r w:rsidRPr="000374FB">
        <w:rPr>
          <w:sz w:val="28"/>
          <w:szCs w:val="28"/>
        </w:rPr>
        <w:t xml:space="preserve"> </w:t>
      </w:r>
    </w:p>
    <w:p w14:paraId="789E2101" w14:textId="6EB3C3C3" w:rsidR="0022242E" w:rsidRPr="000374FB" w:rsidRDefault="0022242E" w:rsidP="00800544">
      <w:pPr>
        <w:pStyle w:val="a4"/>
        <w:numPr>
          <w:ilvl w:val="0"/>
          <w:numId w:val="2"/>
        </w:numPr>
        <w:ind w:firstLine="562"/>
        <w:jc w:val="both"/>
        <w:rPr>
          <w:sz w:val="28"/>
          <w:szCs w:val="28"/>
        </w:rPr>
      </w:pPr>
      <w:r w:rsidRPr="000374FB">
        <w:rPr>
          <w:caps/>
          <w:sz w:val="28"/>
          <w:szCs w:val="28"/>
        </w:rPr>
        <w:t>Munguía</w:t>
      </w:r>
      <w:r w:rsidRPr="000374FB">
        <w:rPr>
          <w:sz w:val="28"/>
          <w:szCs w:val="28"/>
        </w:rPr>
        <w:t xml:space="preserve"> S., Segura. </w:t>
      </w:r>
      <w:r w:rsidRPr="000374FB">
        <w:rPr>
          <w:i/>
          <w:iCs/>
          <w:sz w:val="28"/>
          <w:szCs w:val="28"/>
        </w:rPr>
        <w:t>Mil años de historia vasca a través de la literatura grecolatina: De Aníbal a Carlomagno</w:t>
      </w:r>
      <w:r w:rsidRPr="000374FB">
        <w:rPr>
          <w:sz w:val="28"/>
          <w:szCs w:val="28"/>
        </w:rPr>
        <w:t>. Bilbao: Universidad de Deusto, 2001, ISBN 9788498308471.</w:t>
      </w:r>
    </w:p>
    <w:p w14:paraId="65651F4B" w14:textId="5BBFD5B5" w:rsidR="0022242E" w:rsidRPr="000374FB" w:rsidRDefault="0022242E" w:rsidP="00800544">
      <w:pPr>
        <w:pStyle w:val="13"/>
        <w:numPr>
          <w:ilvl w:val="0"/>
          <w:numId w:val="2"/>
        </w:numPr>
        <w:ind w:firstLine="562"/>
        <w:jc w:val="both"/>
        <w:rPr>
          <w:sz w:val="28"/>
          <w:szCs w:val="28"/>
          <w:lang w:val="en-US"/>
        </w:rPr>
      </w:pPr>
      <w:r>
        <w:rPr>
          <w:caps/>
          <w:sz w:val="28"/>
          <w:szCs w:val="28"/>
        </w:rPr>
        <w:t xml:space="preserve"> </w:t>
      </w:r>
      <w:r w:rsidRPr="000374FB">
        <w:rPr>
          <w:caps/>
          <w:sz w:val="28"/>
          <w:szCs w:val="28"/>
        </w:rPr>
        <w:t>Petit,</w:t>
      </w:r>
      <w:r w:rsidRPr="000374FB">
        <w:rPr>
          <w:sz w:val="28"/>
          <w:szCs w:val="28"/>
        </w:rPr>
        <w:t xml:space="preserve"> Carlos.</w:t>
      </w:r>
      <w:r w:rsidRPr="000374FB">
        <w:rPr>
          <w:i/>
          <w:iCs/>
          <w:sz w:val="28"/>
          <w:szCs w:val="28"/>
        </w:rPr>
        <w:t xml:space="preserve"> Iustitia y Iudicium en el reino de Toledo.</w:t>
      </w:r>
      <w:r w:rsidRPr="000374FB">
        <w:rPr>
          <w:sz w:val="28"/>
          <w:szCs w:val="28"/>
        </w:rPr>
        <w:t xml:space="preserve"> Un estudio de teología jurídica visigoda in La giustizia nell´alto medioevo. Spoleto, 1995. </w:t>
      </w:r>
    </w:p>
    <w:p w14:paraId="736E6ADE" w14:textId="69767830" w:rsidR="0022242E" w:rsidRPr="000374FB" w:rsidRDefault="0022242E" w:rsidP="0022242E">
      <w:pPr>
        <w:pStyle w:val="a4"/>
        <w:numPr>
          <w:ilvl w:val="0"/>
          <w:numId w:val="2"/>
        </w:numPr>
        <w:jc w:val="both"/>
        <w:rPr>
          <w:sz w:val="28"/>
          <w:szCs w:val="28"/>
        </w:rPr>
      </w:pPr>
      <w:r>
        <w:rPr>
          <w:sz w:val="28"/>
          <w:szCs w:val="28"/>
        </w:rPr>
        <w:t xml:space="preserve"> </w:t>
      </w:r>
      <w:r w:rsidRPr="000374FB">
        <w:rPr>
          <w:sz w:val="28"/>
          <w:szCs w:val="28"/>
        </w:rPr>
        <w:t>VELÁZQUEZ, Isabel. Leges in Confirmationem Concilii: The Relationship between the Monarchy and the Church in Visigothic Hispania. Visigothic Symposium 1 (2016-2017), p. 57-80, ISSN 2475-7462.</w:t>
      </w:r>
    </w:p>
    <w:p w14:paraId="6E06B2B1" w14:textId="00EDC346" w:rsidR="0022242E" w:rsidRPr="000374FB" w:rsidRDefault="0022242E" w:rsidP="0022242E">
      <w:pPr>
        <w:pStyle w:val="a4"/>
        <w:numPr>
          <w:ilvl w:val="0"/>
          <w:numId w:val="2"/>
        </w:numPr>
        <w:jc w:val="both"/>
        <w:rPr>
          <w:sz w:val="28"/>
          <w:szCs w:val="28"/>
        </w:rPr>
      </w:pPr>
      <w:r>
        <w:rPr>
          <w:sz w:val="28"/>
          <w:szCs w:val="28"/>
        </w:rPr>
        <w:t xml:space="preserve"> </w:t>
      </w:r>
      <w:r w:rsidRPr="000374FB">
        <w:rPr>
          <w:sz w:val="28"/>
          <w:szCs w:val="28"/>
        </w:rPr>
        <w:t xml:space="preserve">WOLF, Kenneth Baxter. </w:t>
      </w:r>
      <w:r w:rsidRPr="000374FB">
        <w:rPr>
          <w:i/>
          <w:iCs/>
          <w:sz w:val="28"/>
          <w:szCs w:val="28"/>
        </w:rPr>
        <w:t>Conquerors and Chroniclers of Early Medieval Spain</w:t>
      </w:r>
      <w:r w:rsidRPr="000374FB">
        <w:rPr>
          <w:sz w:val="28"/>
          <w:szCs w:val="28"/>
        </w:rPr>
        <w:t xml:space="preserve">. Second edition. Liverpool University Press, 1990, The Chronicle of 754, 27, ISBN 978-0-85323-554-5.  </w:t>
      </w:r>
    </w:p>
    <w:p w14:paraId="12022DCF" w14:textId="3C69153E" w:rsidR="0022242E" w:rsidRPr="000374FB" w:rsidRDefault="0022242E" w:rsidP="0022242E">
      <w:pPr>
        <w:pStyle w:val="a4"/>
        <w:numPr>
          <w:ilvl w:val="0"/>
          <w:numId w:val="2"/>
        </w:numPr>
        <w:jc w:val="both"/>
        <w:rPr>
          <w:sz w:val="28"/>
          <w:szCs w:val="28"/>
        </w:rPr>
      </w:pPr>
      <w:r>
        <w:rPr>
          <w:caps/>
          <w:sz w:val="28"/>
          <w:szCs w:val="28"/>
        </w:rPr>
        <w:t xml:space="preserve"> </w:t>
      </w:r>
      <w:r w:rsidRPr="000374FB">
        <w:rPr>
          <w:caps/>
          <w:sz w:val="28"/>
          <w:szCs w:val="28"/>
        </w:rPr>
        <w:t>Zeumer</w:t>
      </w:r>
      <w:r w:rsidRPr="000374FB">
        <w:rPr>
          <w:sz w:val="28"/>
          <w:szCs w:val="28"/>
        </w:rPr>
        <w:t xml:space="preserve">, Karl (ed.). </w:t>
      </w:r>
      <w:r w:rsidRPr="000374FB">
        <w:rPr>
          <w:i/>
          <w:iCs/>
          <w:sz w:val="28"/>
          <w:szCs w:val="28"/>
        </w:rPr>
        <w:t>Leges Visigothorum</w:t>
      </w:r>
      <w:r w:rsidRPr="000374FB">
        <w:rPr>
          <w:sz w:val="28"/>
          <w:szCs w:val="28"/>
        </w:rPr>
        <w:t>. Monumenta Germaniae Historica, Legum sectio I: Legum nationum Germanicarum, Tomus I. Hannoverae et Lipsiae, Impensis bibliopolii Hahniani, 1902</w:t>
      </w:r>
      <w:r w:rsidRPr="000374FB">
        <w:rPr>
          <w:sz w:val="28"/>
          <w:szCs w:val="28"/>
          <w:lang w:val="en-US"/>
        </w:rPr>
        <w:t>,</w:t>
      </w:r>
    </w:p>
    <w:p w14:paraId="43673370" w14:textId="77777777" w:rsidR="0022242E" w:rsidRPr="0022242E" w:rsidRDefault="0022242E" w:rsidP="0022242E">
      <w:pPr>
        <w:pStyle w:val="a4"/>
        <w:numPr>
          <w:ilvl w:val="0"/>
          <w:numId w:val="2"/>
        </w:numPr>
        <w:jc w:val="both"/>
        <w:rPr>
          <w:sz w:val="28"/>
          <w:szCs w:val="28"/>
          <w:lang w:val="en-US"/>
        </w:rPr>
      </w:pPr>
      <w:r>
        <w:rPr>
          <w:caps/>
          <w:sz w:val="28"/>
          <w:szCs w:val="28"/>
        </w:rPr>
        <w:t xml:space="preserve"> </w:t>
      </w:r>
      <w:r w:rsidRPr="000374FB">
        <w:rPr>
          <w:caps/>
          <w:sz w:val="28"/>
          <w:szCs w:val="28"/>
        </w:rPr>
        <w:t>Барберо</w:t>
      </w:r>
      <w:r w:rsidRPr="000374FB">
        <w:rPr>
          <w:sz w:val="28"/>
          <w:szCs w:val="28"/>
        </w:rPr>
        <w:t xml:space="preserve">, Абилио, </w:t>
      </w:r>
      <w:r w:rsidRPr="000374FB">
        <w:rPr>
          <w:caps/>
          <w:sz w:val="28"/>
          <w:szCs w:val="28"/>
        </w:rPr>
        <w:t>Лоринг</w:t>
      </w:r>
      <w:r w:rsidRPr="000374FB">
        <w:rPr>
          <w:sz w:val="28"/>
          <w:szCs w:val="28"/>
        </w:rPr>
        <w:t xml:space="preserve">, Мария Исабель. </w:t>
      </w:r>
      <w:r w:rsidRPr="000374FB">
        <w:rPr>
          <w:i/>
          <w:iCs/>
          <w:sz w:val="28"/>
          <w:szCs w:val="28"/>
        </w:rPr>
        <w:t>Католическое королевство вестготов.</w:t>
      </w:r>
      <w:r w:rsidRPr="000374FB">
        <w:rPr>
          <w:sz w:val="28"/>
          <w:szCs w:val="28"/>
        </w:rPr>
        <w:t xml:space="preserve"> Новая Кембриджская история Средних веков. 500-700 гг. Том I. Часть 1. Форакр, Пол, ред. Москва: Клио, 2020, ISBN 978-5-906518-40-8. </w:t>
      </w:r>
    </w:p>
    <w:p w14:paraId="78A41B43" w14:textId="6A2FB608" w:rsidR="0022242E" w:rsidRPr="000374FB" w:rsidRDefault="0022242E" w:rsidP="0022242E">
      <w:pPr>
        <w:pStyle w:val="a4"/>
        <w:numPr>
          <w:ilvl w:val="0"/>
          <w:numId w:val="2"/>
        </w:numPr>
        <w:jc w:val="both"/>
        <w:rPr>
          <w:sz w:val="28"/>
          <w:szCs w:val="28"/>
          <w:lang w:val="en-US"/>
        </w:rPr>
      </w:pPr>
      <w:r w:rsidRPr="000374FB">
        <w:rPr>
          <w:caps/>
          <w:sz w:val="28"/>
          <w:szCs w:val="28"/>
        </w:rPr>
        <w:lastRenderedPageBreak/>
        <w:t>Thompson,</w:t>
      </w:r>
      <w:r w:rsidRPr="000374FB">
        <w:rPr>
          <w:sz w:val="28"/>
          <w:szCs w:val="28"/>
        </w:rPr>
        <w:t xml:space="preserve"> E</w:t>
      </w:r>
      <w:r w:rsidRPr="000374FB">
        <w:rPr>
          <w:sz w:val="28"/>
          <w:szCs w:val="28"/>
          <w:lang w:val="en-US"/>
        </w:rPr>
        <w:t>dward</w:t>
      </w:r>
      <w:r w:rsidRPr="000374FB">
        <w:rPr>
          <w:sz w:val="28"/>
          <w:szCs w:val="28"/>
        </w:rPr>
        <w:t xml:space="preserve"> A</w:t>
      </w:r>
      <w:r w:rsidRPr="000374FB">
        <w:rPr>
          <w:sz w:val="28"/>
          <w:szCs w:val="28"/>
          <w:lang w:val="en-US"/>
        </w:rPr>
        <w:t>rthur</w:t>
      </w:r>
      <w:r w:rsidRPr="000374FB">
        <w:rPr>
          <w:sz w:val="28"/>
          <w:szCs w:val="28"/>
        </w:rPr>
        <w:t xml:space="preserve">. </w:t>
      </w:r>
      <w:r w:rsidRPr="000374FB">
        <w:rPr>
          <w:i/>
          <w:iCs/>
          <w:sz w:val="28"/>
          <w:szCs w:val="28"/>
        </w:rPr>
        <w:t>The Goths in Spain</w:t>
      </w:r>
      <w:r w:rsidRPr="000374FB">
        <w:rPr>
          <w:sz w:val="28"/>
          <w:szCs w:val="28"/>
        </w:rPr>
        <w:t>. Oxford: Oxford University Press, 1969.</w:t>
      </w:r>
    </w:p>
    <w:p w14:paraId="4AB6DAF7" w14:textId="692D240E" w:rsidR="0022242E" w:rsidRPr="000374FB" w:rsidRDefault="0022242E" w:rsidP="0022242E">
      <w:pPr>
        <w:pStyle w:val="a4"/>
        <w:numPr>
          <w:ilvl w:val="0"/>
          <w:numId w:val="2"/>
        </w:numPr>
        <w:jc w:val="both"/>
        <w:rPr>
          <w:sz w:val="28"/>
          <w:szCs w:val="28"/>
          <w:lang w:val="en-US"/>
        </w:rPr>
      </w:pPr>
      <w:r>
        <w:rPr>
          <w:caps/>
          <w:sz w:val="28"/>
          <w:szCs w:val="28"/>
        </w:rPr>
        <w:t xml:space="preserve"> </w:t>
      </w:r>
      <w:r w:rsidRPr="000374FB">
        <w:rPr>
          <w:caps/>
          <w:sz w:val="28"/>
          <w:szCs w:val="28"/>
        </w:rPr>
        <w:t>Циркин</w:t>
      </w:r>
      <w:r w:rsidRPr="000374FB">
        <w:rPr>
          <w:sz w:val="28"/>
          <w:szCs w:val="28"/>
        </w:rPr>
        <w:t xml:space="preserve">, Юлий Б. </w:t>
      </w:r>
      <w:r w:rsidRPr="000374FB">
        <w:rPr>
          <w:i/>
          <w:iCs/>
          <w:sz w:val="28"/>
          <w:szCs w:val="28"/>
        </w:rPr>
        <w:t>Испания от античности к Средневековью</w:t>
      </w:r>
      <w:r w:rsidRPr="000374FB">
        <w:rPr>
          <w:sz w:val="28"/>
          <w:szCs w:val="28"/>
        </w:rPr>
        <w:t>. СПб.: Филологический факультет СПбГУ. Нестор-История, 2010, ISBN 978-5-8465-1024-1</w:t>
      </w:r>
      <w:r w:rsidRPr="000374FB">
        <w:rPr>
          <w:sz w:val="28"/>
          <w:szCs w:val="28"/>
          <w:lang w:val="en-US"/>
        </w:rPr>
        <w:t>.</w:t>
      </w:r>
    </w:p>
    <w:p w14:paraId="5B72EEFF" w14:textId="469D2642" w:rsidR="007B5909" w:rsidRDefault="007B5909" w:rsidP="003004BD">
      <w:pPr>
        <w:ind w:firstLine="567"/>
        <w:jc w:val="both"/>
        <w:rPr>
          <w:szCs w:val="28"/>
        </w:rPr>
      </w:pPr>
    </w:p>
    <w:p w14:paraId="5854A72B" w14:textId="77777777" w:rsidR="00D77164" w:rsidRPr="00FF2114" w:rsidRDefault="00D77164" w:rsidP="00D77164">
      <w:pPr>
        <w:ind w:firstLine="567"/>
        <w:jc w:val="both"/>
        <w:rPr>
          <w:i/>
          <w:iCs/>
          <w:sz w:val="24"/>
        </w:rPr>
      </w:pPr>
      <w:r w:rsidRPr="00FF2114">
        <w:rPr>
          <w:i/>
          <w:iCs/>
          <w:sz w:val="24"/>
        </w:rPr>
        <w:t>Доротея Валентинова</w:t>
      </w:r>
      <w:r>
        <w:rPr>
          <w:i/>
          <w:iCs/>
          <w:sz w:val="24"/>
          <w:lang w:val="en-US"/>
        </w:rPr>
        <w:t xml:space="preserve"> </w:t>
      </w:r>
      <w:r>
        <w:rPr>
          <w:i/>
          <w:iCs/>
          <w:sz w:val="24"/>
        </w:rPr>
        <w:t>Михова</w:t>
      </w:r>
    </w:p>
    <w:p w14:paraId="429E0FB6" w14:textId="77777777" w:rsidR="00D77164" w:rsidRPr="00FF2114" w:rsidRDefault="00D77164" w:rsidP="00D77164">
      <w:pPr>
        <w:ind w:firstLine="567"/>
        <w:jc w:val="both"/>
        <w:rPr>
          <w:i/>
          <w:iCs/>
          <w:sz w:val="24"/>
        </w:rPr>
      </w:pPr>
      <w:r w:rsidRPr="00FF2114">
        <w:rPr>
          <w:i/>
          <w:iCs/>
          <w:sz w:val="24"/>
        </w:rPr>
        <w:t>Гл. ас. д-р, Институт за исторически изследвания - Българска академия на</w:t>
      </w:r>
    </w:p>
    <w:p w14:paraId="44CD92F5" w14:textId="77777777" w:rsidR="00D77164" w:rsidRPr="00FF2114" w:rsidRDefault="00D77164" w:rsidP="00D77164">
      <w:pPr>
        <w:ind w:firstLine="567"/>
        <w:jc w:val="both"/>
        <w:rPr>
          <w:i/>
          <w:iCs/>
          <w:sz w:val="24"/>
        </w:rPr>
      </w:pPr>
      <w:r w:rsidRPr="00FF2114">
        <w:rPr>
          <w:i/>
          <w:iCs/>
          <w:sz w:val="24"/>
        </w:rPr>
        <w:t>науките</w:t>
      </w:r>
    </w:p>
    <w:p w14:paraId="1D8B92AE" w14:textId="77777777" w:rsidR="00D77164" w:rsidRPr="00FF2114" w:rsidRDefault="00D77164" w:rsidP="00D77164">
      <w:pPr>
        <w:ind w:firstLine="567"/>
        <w:jc w:val="both"/>
        <w:rPr>
          <w:i/>
          <w:iCs/>
          <w:sz w:val="24"/>
        </w:rPr>
      </w:pPr>
      <w:r w:rsidRPr="00FF2114">
        <w:rPr>
          <w:i/>
          <w:iCs/>
          <w:sz w:val="24"/>
        </w:rPr>
        <w:t>Бул. „Шипченски проход“, № 52, бл. 17</w:t>
      </w:r>
    </w:p>
    <w:p w14:paraId="0E86D03E" w14:textId="77777777" w:rsidR="00D77164" w:rsidRPr="00FF2114" w:rsidRDefault="00D77164" w:rsidP="00D77164">
      <w:pPr>
        <w:ind w:firstLine="567"/>
        <w:jc w:val="both"/>
        <w:rPr>
          <w:i/>
          <w:iCs/>
          <w:sz w:val="24"/>
        </w:rPr>
      </w:pPr>
      <w:r w:rsidRPr="00FF2114">
        <w:rPr>
          <w:i/>
          <w:iCs/>
          <w:sz w:val="24"/>
        </w:rPr>
        <w:t>София 1113, България</w:t>
      </w:r>
    </w:p>
    <w:p w14:paraId="64EF8262" w14:textId="77777777" w:rsidR="00D77164" w:rsidRPr="00FF2114" w:rsidRDefault="00D77164" w:rsidP="00D77164">
      <w:pPr>
        <w:ind w:firstLine="567"/>
        <w:jc w:val="both"/>
        <w:rPr>
          <w:i/>
          <w:iCs/>
          <w:sz w:val="24"/>
        </w:rPr>
      </w:pPr>
      <w:r w:rsidRPr="00FF2114">
        <w:rPr>
          <w:i/>
          <w:iCs/>
          <w:sz w:val="24"/>
        </w:rPr>
        <w:t>тел. + 359 899 223 203</w:t>
      </w:r>
    </w:p>
    <w:p w14:paraId="5369DBB7" w14:textId="77777777" w:rsidR="00D77164" w:rsidRDefault="00D77164" w:rsidP="00D77164">
      <w:pPr>
        <w:ind w:firstLine="567"/>
        <w:jc w:val="both"/>
        <w:rPr>
          <w:i/>
          <w:iCs/>
          <w:sz w:val="24"/>
        </w:rPr>
      </w:pPr>
      <w:r w:rsidRPr="00FF2114">
        <w:rPr>
          <w:i/>
          <w:iCs/>
          <w:sz w:val="24"/>
        </w:rPr>
        <w:t xml:space="preserve">e-mail: </w:t>
      </w:r>
      <w:hyperlink r:id="rId8" w:history="1">
        <w:r w:rsidRPr="00D11ADD">
          <w:rPr>
            <w:rStyle w:val="af"/>
            <w:i/>
            <w:iCs/>
            <w:sz w:val="24"/>
          </w:rPr>
          <w:t>dea.valentinova@gmail.com</w:t>
        </w:r>
      </w:hyperlink>
    </w:p>
    <w:p w14:paraId="289ED9F7" w14:textId="77777777" w:rsidR="00D1767C" w:rsidRPr="00D1767C" w:rsidRDefault="00D1767C" w:rsidP="00D77164">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599EB" w14:textId="77777777" w:rsidR="005D7B36" w:rsidRDefault="005D7B36" w:rsidP="00A0193A">
      <w:r>
        <w:separator/>
      </w:r>
    </w:p>
  </w:endnote>
  <w:endnote w:type="continuationSeparator" w:id="0">
    <w:p w14:paraId="26E3F1DC" w14:textId="77777777" w:rsidR="005D7B36" w:rsidRDefault="005D7B36"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71637" w14:textId="77777777" w:rsidR="005D7B36" w:rsidRDefault="005D7B36" w:rsidP="00A0193A">
      <w:r>
        <w:separator/>
      </w:r>
    </w:p>
  </w:footnote>
  <w:footnote w:type="continuationSeparator" w:id="0">
    <w:p w14:paraId="18EF2A30" w14:textId="77777777" w:rsidR="005D7B36" w:rsidRDefault="005D7B36"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48C274CE"/>
    <w:multiLevelType w:val="hybridMultilevel"/>
    <w:tmpl w:val="B3FEA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9363235">
    <w:abstractNumId w:val="0"/>
  </w:num>
  <w:num w:numId="2" w16cid:durableId="1283994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B2FA3"/>
    <w:rsid w:val="00106459"/>
    <w:rsid w:val="001167D3"/>
    <w:rsid w:val="00121F6A"/>
    <w:rsid w:val="00124CF7"/>
    <w:rsid w:val="00127C45"/>
    <w:rsid w:val="001537E6"/>
    <w:rsid w:val="00155CA9"/>
    <w:rsid w:val="00167DAB"/>
    <w:rsid w:val="001712CF"/>
    <w:rsid w:val="001B5649"/>
    <w:rsid w:val="001E6585"/>
    <w:rsid w:val="001F6E53"/>
    <w:rsid w:val="002030A4"/>
    <w:rsid w:val="0022242E"/>
    <w:rsid w:val="00226429"/>
    <w:rsid w:val="0022685B"/>
    <w:rsid w:val="00235704"/>
    <w:rsid w:val="00237706"/>
    <w:rsid w:val="00241969"/>
    <w:rsid w:val="00245689"/>
    <w:rsid w:val="002521A9"/>
    <w:rsid w:val="002565CF"/>
    <w:rsid w:val="0026135C"/>
    <w:rsid w:val="00261DCD"/>
    <w:rsid w:val="00274819"/>
    <w:rsid w:val="00276C0F"/>
    <w:rsid w:val="002A7C9B"/>
    <w:rsid w:val="002B00F1"/>
    <w:rsid w:val="002B1FEE"/>
    <w:rsid w:val="003004BD"/>
    <w:rsid w:val="0035499C"/>
    <w:rsid w:val="00371186"/>
    <w:rsid w:val="00371CBE"/>
    <w:rsid w:val="00386A6A"/>
    <w:rsid w:val="003B026F"/>
    <w:rsid w:val="003B1F44"/>
    <w:rsid w:val="003E4E40"/>
    <w:rsid w:val="00415DF1"/>
    <w:rsid w:val="004901B9"/>
    <w:rsid w:val="004F589D"/>
    <w:rsid w:val="00503623"/>
    <w:rsid w:val="00534842"/>
    <w:rsid w:val="005C35F1"/>
    <w:rsid w:val="005D2229"/>
    <w:rsid w:val="005D7B36"/>
    <w:rsid w:val="0068049F"/>
    <w:rsid w:val="0068074F"/>
    <w:rsid w:val="00686EAC"/>
    <w:rsid w:val="00694543"/>
    <w:rsid w:val="006A7C1E"/>
    <w:rsid w:val="006B0909"/>
    <w:rsid w:val="006C68CA"/>
    <w:rsid w:val="006D7048"/>
    <w:rsid w:val="006F2052"/>
    <w:rsid w:val="007041A3"/>
    <w:rsid w:val="00710DE2"/>
    <w:rsid w:val="00763C2E"/>
    <w:rsid w:val="0077663F"/>
    <w:rsid w:val="00794882"/>
    <w:rsid w:val="007973BD"/>
    <w:rsid w:val="007B5909"/>
    <w:rsid w:val="007B686C"/>
    <w:rsid w:val="007E2105"/>
    <w:rsid w:val="00800544"/>
    <w:rsid w:val="008129C2"/>
    <w:rsid w:val="008546D4"/>
    <w:rsid w:val="008652CB"/>
    <w:rsid w:val="00871455"/>
    <w:rsid w:val="00877F5E"/>
    <w:rsid w:val="008B22A4"/>
    <w:rsid w:val="008B7B8F"/>
    <w:rsid w:val="008C7A58"/>
    <w:rsid w:val="008D1109"/>
    <w:rsid w:val="009003B5"/>
    <w:rsid w:val="00901270"/>
    <w:rsid w:val="0091243D"/>
    <w:rsid w:val="00925081"/>
    <w:rsid w:val="009375B6"/>
    <w:rsid w:val="00940E4A"/>
    <w:rsid w:val="00952920"/>
    <w:rsid w:val="00957EAF"/>
    <w:rsid w:val="009605D7"/>
    <w:rsid w:val="00967173"/>
    <w:rsid w:val="0098344D"/>
    <w:rsid w:val="00996456"/>
    <w:rsid w:val="009B47A1"/>
    <w:rsid w:val="009E6451"/>
    <w:rsid w:val="009F29F2"/>
    <w:rsid w:val="009F6B0F"/>
    <w:rsid w:val="00A0193A"/>
    <w:rsid w:val="00A86955"/>
    <w:rsid w:val="00A8717A"/>
    <w:rsid w:val="00AA3880"/>
    <w:rsid w:val="00B156D8"/>
    <w:rsid w:val="00B245AD"/>
    <w:rsid w:val="00B3091F"/>
    <w:rsid w:val="00B41AF1"/>
    <w:rsid w:val="00B601CF"/>
    <w:rsid w:val="00B9433C"/>
    <w:rsid w:val="00B97CDE"/>
    <w:rsid w:val="00BA797D"/>
    <w:rsid w:val="00BC2FB1"/>
    <w:rsid w:val="00BC4ED3"/>
    <w:rsid w:val="00BD084C"/>
    <w:rsid w:val="00C10B7F"/>
    <w:rsid w:val="00C46C28"/>
    <w:rsid w:val="00CA7C37"/>
    <w:rsid w:val="00CB7B8B"/>
    <w:rsid w:val="00CF19F3"/>
    <w:rsid w:val="00D1767C"/>
    <w:rsid w:val="00D3321B"/>
    <w:rsid w:val="00D51A1A"/>
    <w:rsid w:val="00D77164"/>
    <w:rsid w:val="00D940F8"/>
    <w:rsid w:val="00DF315E"/>
    <w:rsid w:val="00E019C5"/>
    <w:rsid w:val="00E0218D"/>
    <w:rsid w:val="00E0714D"/>
    <w:rsid w:val="00E16576"/>
    <w:rsid w:val="00E26ABF"/>
    <w:rsid w:val="00E53058"/>
    <w:rsid w:val="00E746D1"/>
    <w:rsid w:val="00E766EE"/>
    <w:rsid w:val="00E8797D"/>
    <w:rsid w:val="00EA28F3"/>
    <w:rsid w:val="00EA48CD"/>
    <w:rsid w:val="00ED1FBC"/>
    <w:rsid w:val="00EF5F53"/>
    <w:rsid w:val="00F0297C"/>
    <w:rsid w:val="00F33D51"/>
    <w:rsid w:val="00F43811"/>
    <w:rsid w:val="00F64D1C"/>
    <w:rsid w:val="00F814FB"/>
    <w:rsid w:val="00F930D7"/>
    <w:rsid w:val="00FE5AEA"/>
    <w:rsid w:val="00FF5BD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unhideWhenUsed/>
    <w:rsid w:val="00A0193A"/>
    <w:rPr>
      <w:sz w:val="20"/>
      <w:szCs w:val="20"/>
    </w:rPr>
  </w:style>
  <w:style w:type="character" w:customStyle="1" w:styleId="a5">
    <w:name w:val="Текст под линия Знак"/>
    <w:basedOn w:val="a0"/>
    <w:link w:val="a4"/>
    <w:uiPriority w:val="99"/>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qFormat/>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Emphasis"/>
    <w:basedOn w:val="a0"/>
    <w:uiPriority w:val="20"/>
    <w:qFormat/>
    <w:rsid w:val="00FF5BDC"/>
    <w:rPr>
      <w:i/>
      <w:iCs/>
    </w:rPr>
  </w:style>
  <w:style w:type="character" w:customStyle="1" w:styleId="rynqvb">
    <w:name w:val="rynqvb"/>
    <w:basedOn w:val="a0"/>
    <w:qFormat/>
    <w:rsid w:val="00FF5BDC"/>
  </w:style>
  <w:style w:type="character" w:styleId="af1">
    <w:name w:val="Strong"/>
    <w:basedOn w:val="a0"/>
    <w:uiPriority w:val="22"/>
    <w:qFormat/>
    <w:rsid w:val="00C10B7F"/>
    <w:rPr>
      <w:b/>
      <w:bCs/>
    </w:rPr>
  </w:style>
  <w:style w:type="paragraph" w:styleId="af2">
    <w:name w:val="Normal (Web)"/>
    <w:basedOn w:val="a"/>
    <w:uiPriority w:val="99"/>
    <w:unhideWhenUsed/>
    <w:rsid w:val="00C10B7F"/>
    <w:pPr>
      <w:spacing w:before="100" w:beforeAutospacing="1" w:after="100" w:afterAutospacing="1"/>
    </w:pPr>
    <w:rPr>
      <w:sz w:val="24"/>
      <w:lang w:val="en-US" w:eastAsia="en-US"/>
    </w:rPr>
  </w:style>
  <w:style w:type="character" w:customStyle="1" w:styleId="FootnoteCharacters">
    <w:name w:val="Footnote Characters"/>
    <w:basedOn w:val="a0"/>
    <w:uiPriority w:val="99"/>
    <w:semiHidden/>
    <w:unhideWhenUsed/>
    <w:qFormat/>
    <w:rsid w:val="00871455"/>
    <w:rPr>
      <w:vertAlign w:val="superscript"/>
    </w:rPr>
  </w:style>
  <w:style w:type="paragraph" w:customStyle="1" w:styleId="12">
    <w:name w:val="Текст под линия1"/>
    <w:basedOn w:val="a"/>
    <w:uiPriority w:val="99"/>
    <w:qFormat/>
    <w:rsid w:val="00871455"/>
    <w:pPr>
      <w:widowControl w:val="0"/>
      <w:suppressAutoHyphens/>
      <w:ind w:left="340" w:hanging="340"/>
    </w:pPr>
    <w:rPr>
      <w:rFonts w:ascii="Liberation Serif" w:hAnsi="Liberation Serif" w:cs="Arial"/>
      <w:kern w:val="2"/>
      <w:sz w:val="20"/>
      <w:szCs w:val="20"/>
      <w:lang w:val="en-US" w:eastAsia="zh-CN" w:bidi="hi-IN"/>
    </w:rPr>
  </w:style>
  <w:style w:type="paragraph" w:customStyle="1" w:styleId="13">
    <w:name w:val="Текст на бележка в края1"/>
    <w:basedOn w:val="a"/>
    <w:uiPriority w:val="99"/>
    <w:qFormat/>
    <w:rsid w:val="00871455"/>
    <w:pPr>
      <w:suppressAutoHyphens/>
    </w:pPr>
    <w:rPr>
      <w:sz w:val="20"/>
      <w:szCs w:val="20"/>
    </w:rPr>
  </w:style>
  <w:style w:type="character" w:styleId="HTML">
    <w:name w:val="HTML Acronym"/>
    <w:basedOn w:val="a0"/>
    <w:uiPriority w:val="99"/>
    <w:semiHidden/>
    <w:unhideWhenUsed/>
    <w:rsid w:val="00871455"/>
  </w:style>
  <w:style w:type="character" w:customStyle="1" w:styleId="a-list-item">
    <w:name w:val="a-list-item"/>
    <w:basedOn w:val="a0"/>
    <w:rsid w:val="00D51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a.valentinova@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Pages>
  <Words>2873</Words>
  <Characters>16381</Characters>
  <Application>Microsoft Office Word</Application>
  <DocSecurity>0</DocSecurity>
  <Lines>136</Lines>
  <Paragraphs>38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Dea Ste</cp:lastModifiedBy>
  <cp:revision>22</cp:revision>
  <dcterms:created xsi:type="dcterms:W3CDTF">2026-09-11T14:29:00Z</dcterms:created>
  <dcterms:modified xsi:type="dcterms:W3CDTF">2026-09-16T09:56:00Z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2512166e-7f4a-4662-b8b4-1269cbe73dc7</vt:lpwstr>
  </property>
</Properties>
</file>