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C67D5" w14:textId="35AC66A1" w:rsidR="00E8797D" w:rsidRPr="007A4E93" w:rsidRDefault="00D75EB5" w:rsidP="00D75EB5">
      <w:pPr>
        <w:jc w:val="center"/>
        <w:rPr>
          <w:b/>
          <w:bCs/>
          <w:sz w:val="32"/>
          <w:szCs w:val="32"/>
        </w:rPr>
      </w:pPr>
      <w:r w:rsidRPr="007A4E93">
        <w:rPr>
          <w:b/>
          <w:bCs/>
          <w:sz w:val="32"/>
          <w:szCs w:val="32"/>
        </w:rPr>
        <w:t>ИЗПОЛЗВАНЕ НА МНОГОСЛОЙНА СИСТЕМА ЗА ЗАЩИТА ОТ ДРОНОВЕ ПРИ ЗАЩИТА НА КРИТИЧНАТА ИНФРАСТРУКТУРА</w:t>
      </w:r>
    </w:p>
    <w:p w14:paraId="13DE7E26" w14:textId="599A3F6F" w:rsidR="008D1109" w:rsidRPr="007A4E93" w:rsidRDefault="008D1109" w:rsidP="00E019C5">
      <w:pPr>
        <w:jc w:val="center"/>
        <w:rPr>
          <w:szCs w:val="28"/>
        </w:rPr>
      </w:pPr>
    </w:p>
    <w:p w14:paraId="0D80780B" w14:textId="486E13F3" w:rsidR="008D1109" w:rsidRPr="007A4E93" w:rsidRDefault="00EE4662" w:rsidP="00D661D6">
      <w:pPr>
        <w:jc w:val="center"/>
        <w:rPr>
          <w:b/>
          <w:bCs/>
          <w:sz w:val="32"/>
          <w:szCs w:val="32"/>
        </w:rPr>
      </w:pPr>
      <w:r w:rsidRPr="007A4E93">
        <w:rPr>
          <w:b/>
          <w:bCs/>
          <w:sz w:val="32"/>
          <w:szCs w:val="32"/>
        </w:rPr>
        <w:t>Таня Рогошева</w:t>
      </w:r>
      <w:r w:rsidR="00D661D6">
        <w:rPr>
          <w:b/>
          <w:bCs/>
          <w:sz w:val="32"/>
          <w:szCs w:val="32"/>
        </w:rPr>
        <w:t>,</w:t>
      </w:r>
      <w:r w:rsidR="00D661D6" w:rsidRPr="00D661D6">
        <w:rPr>
          <w:b/>
          <w:bCs/>
          <w:sz w:val="32"/>
          <w:szCs w:val="32"/>
        </w:rPr>
        <w:t xml:space="preserve"> </w:t>
      </w:r>
      <w:r w:rsidR="00D661D6" w:rsidRPr="00270A45">
        <w:rPr>
          <w:b/>
          <w:bCs/>
          <w:sz w:val="32"/>
          <w:szCs w:val="32"/>
        </w:rPr>
        <w:t>Антон Мутафчиев,</w:t>
      </w:r>
      <w:r w:rsidR="00D661D6">
        <w:rPr>
          <w:b/>
          <w:bCs/>
          <w:sz w:val="32"/>
          <w:szCs w:val="32"/>
        </w:rPr>
        <w:t xml:space="preserve"> Костадин Баков, Емил Фучеджиев</w:t>
      </w:r>
    </w:p>
    <w:p w14:paraId="5713E519" w14:textId="66F341A1" w:rsidR="008D1109" w:rsidRPr="007A4E93" w:rsidRDefault="008D1109" w:rsidP="00E019C5">
      <w:pPr>
        <w:jc w:val="center"/>
        <w:rPr>
          <w:szCs w:val="28"/>
        </w:rPr>
      </w:pPr>
    </w:p>
    <w:p w14:paraId="1D299BE6" w14:textId="77777777" w:rsidR="00121F6A" w:rsidRPr="007A4E93" w:rsidRDefault="00121F6A" w:rsidP="00E019C5">
      <w:pPr>
        <w:jc w:val="center"/>
        <w:rPr>
          <w:szCs w:val="28"/>
        </w:rPr>
      </w:pPr>
    </w:p>
    <w:p w14:paraId="50CD7087" w14:textId="724E80FC" w:rsidR="008D1109" w:rsidRPr="007A4E93" w:rsidRDefault="00EE4662" w:rsidP="00E019C5">
      <w:pPr>
        <w:jc w:val="center"/>
        <w:rPr>
          <w:b/>
          <w:bCs/>
          <w:sz w:val="32"/>
          <w:szCs w:val="32"/>
        </w:rPr>
      </w:pPr>
      <w:r w:rsidRPr="007A4E93">
        <w:rPr>
          <w:b/>
          <w:bCs/>
          <w:sz w:val="32"/>
          <w:szCs w:val="32"/>
        </w:rPr>
        <w:t>THE USE OF A MULTI-LAYERED COUNTER-UAS SYSTEM FOR THE PROTECTION OF CRITICAL INFRASTRUCTURE</w:t>
      </w:r>
    </w:p>
    <w:p w14:paraId="22751C3F" w14:textId="2A3FBF33" w:rsidR="008D1109" w:rsidRPr="007A4E93" w:rsidRDefault="008D1109" w:rsidP="00E019C5">
      <w:pPr>
        <w:jc w:val="center"/>
        <w:rPr>
          <w:szCs w:val="28"/>
        </w:rPr>
      </w:pPr>
    </w:p>
    <w:p w14:paraId="142C5542" w14:textId="78415004" w:rsidR="00274819" w:rsidRPr="007A4E93" w:rsidRDefault="00EE4662" w:rsidP="00E019C5">
      <w:pPr>
        <w:jc w:val="center"/>
        <w:rPr>
          <w:szCs w:val="28"/>
        </w:rPr>
      </w:pPr>
      <w:r w:rsidRPr="007A4E93">
        <w:rPr>
          <w:b/>
          <w:bCs/>
          <w:sz w:val="32"/>
          <w:szCs w:val="32"/>
        </w:rPr>
        <w:t>Tanya Rogosheva</w:t>
      </w:r>
      <w:r w:rsidR="00D661D6">
        <w:rPr>
          <w:b/>
          <w:bCs/>
          <w:sz w:val="32"/>
          <w:szCs w:val="32"/>
        </w:rPr>
        <w:t xml:space="preserve">, </w:t>
      </w:r>
      <w:r w:rsidR="00D661D6" w:rsidRPr="00270A45">
        <w:rPr>
          <w:b/>
          <w:bCs/>
          <w:sz w:val="32"/>
          <w:szCs w:val="32"/>
        </w:rPr>
        <w:t>Anton Mutafchiev, Kostadin Bakov, Emil Fuchedjiev</w:t>
      </w:r>
    </w:p>
    <w:p w14:paraId="1072AA97" w14:textId="1A070D58" w:rsidR="00274819" w:rsidRPr="007A4E93" w:rsidRDefault="00274819" w:rsidP="00E019C5">
      <w:pPr>
        <w:jc w:val="center"/>
        <w:rPr>
          <w:szCs w:val="28"/>
        </w:rPr>
      </w:pPr>
    </w:p>
    <w:p w14:paraId="1B979C13" w14:textId="504DA471" w:rsidR="00274819" w:rsidRPr="007A4E93" w:rsidRDefault="00274819" w:rsidP="003004BD">
      <w:pPr>
        <w:ind w:firstLine="567"/>
        <w:jc w:val="both"/>
        <w:rPr>
          <w:i/>
          <w:iCs/>
          <w:sz w:val="24"/>
        </w:rPr>
      </w:pPr>
      <w:r w:rsidRPr="007A4E93">
        <w:rPr>
          <w:b/>
          <w:bCs/>
          <w:i/>
          <w:iCs/>
          <w:sz w:val="24"/>
        </w:rPr>
        <w:t>Резюме:</w:t>
      </w:r>
      <w:r w:rsidRPr="007A4E93">
        <w:rPr>
          <w:i/>
          <w:iCs/>
          <w:sz w:val="24"/>
        </w:rPr>
        <w:t xml:space="preserve"> </w:t>
      </w:r>
      <w:r w:rsidR="00EE4662" w:rsidRPr="007A4E93">
        <w:rPr>
          <w:i/>
          <w:iCs/>
          <w:sz w:val="24"/>
        </w:rPr>
        <w:t>Докладът разглежда приложението на многослойни системи за защита от безпилотни летателни апарати при охрана на критичната инфраструктура. Анализирани са основните слоеве на C-UAS – ранно предупреждение, откриване и класификация, проследяване и идентификация, противодействие, оценка и възстановяване. Обоснована е необходимостта от интегрирана C2 архитектура, оперативна съвместимост и взаимодействие между граждански и военни структури за ефективна защита на стратегическите обекти.</w:t>
      </w:r>
    </w:p>
    <w:p w14:paraId="29DBD415" w14:textId="71640005" w:rsidR="00274819" w:rsidRPr="007A4E93" w:rsidRDefault="00274819" w:rsidP="003004BD">
      <w:pPr>
        <w:ind w:firstLine="567"/>
        <w:jc w:val="both"/>
        <w:rPr>
          <w:szCs w:val="28"/>
        </w:rPr>
      </w:pPr>
    </w:p>
    <w:p w14:paraId="2461AA37" w14:textId="00C5C7E0" w:rsidR="00274819" w:rsidRPr="007A4E93" w:rsidRDefault="00274819" w:rsidP="003004BD">
      <w:pPr>
        <w:ind w:firstLine="567"/>
        <w:jc w:val="both"/>
        <w:rPr>
          <w:i/>
          <w:iCs/>
          <w:sz w:val="24"/>
        </w:rPr>
      </w:pPr>
      <w:r w:rsidRPr="007A4E93">
        <w:rPr>
          <w:b/>
          <w:bCs/>
          <w:i/>
          <w:iCs/>
          <w:sz w:val="24"/>
        </w:rPr>
        <w:t>Ключови думи:</w:t>
      </w:r>
      <w:r w:rsidRPr="007A4E93">
        <w:rPr>
          <w:i/>
          <w:iCs/>
          <w:sz w:val="24"/>
        </w:rPr>
        <w:t xml:space="preserve"> </w:t>
      </w:r>
      <w:r w:rsidR="004D3D40">
        <w:rPr>
          <w:i/>
          <w:iCs/>
          <w:sz w:val="24"/>
        </w:rPr>
        <w:t>безпилотни</w:t>
      </w:r>
      <w:r w:rsidR="00474AD3" w:rsidRPr="007A4E93">
        <w:rPr>
          <w:i/>
          <w:iCs/>
          <w:sz w:val="24"/>
        </w:rPr>
        <w:t xml:space="preserve"> летателни апарати, критична инфраструктура</w:t>
      </w:r>
    </w:p>
    <w:p w14:paraId="14068DE0" w14:textId="5A7D97ED" w:rsidR="00274819" w:rsidRPr="007A4E93" w:rsidRDefault="00274819" w:rsidP="003004BD">
      <w:pPr>
        <w:ind w:firstLine="567"/>
        <w:jc w:val="both"/>
        <w:rPr>
          <w:szCs w:val="28"/>
        </w:rPr>
      </w:pPr>
    </w:p>
    <w:p w14:paraId="1F3A38DD" w14:textId="4EC3866B" w:rsidR="00274819" w:rsidRPr="007A4E93" w:rsidRDefault="00274819" w:rsidP="003004BD">
      <w:pPr>
        <w:ind w:firstLine="567"/>
        <w:jc w:val="both"/>
        <w:rPr>
          <w:i/>
          <w:iCs/>
          <w:sz w:val="24"/>
        </w:rPr>
      </w:pPr>
      <w:r w:rsidRPr="007A4E93">
        <w:rPr>
          <w:b/>
          <w:bCs/>
          <w:i/>
          <w:iCs/>
          <w:sz w:val="24"/>
        </w:rPr>
        <w:t>Abstract:</w:t>
      </w:r>
      <w:r w:rsidRPr="007A4E93">
        <w:rPr>
          <w:i/>
          <w:iCs/>
          <w:sz w:val="24"/>
        </w:rPr>
        <w:t xml:space="preserve"> </w:t>
      </w:r>
      <w:r w:rsidR="00474AD3" w:rsidRPr="007A4E93">
        <w:rPr>
          <w:i/>
          <w:iCs/>
          <w:sz w:val="24"/>
        </w:rPr>
        <w:t>The paper examines the application of multi-layered systems for the protection of critical infrastructure against unmanned aerial vehicles. The main layers of C-UAS are analyzed: early warning, detection and classification, tracking and identification, countermeasures, assessment, and recovery. The need for an integrated C2 architecture, interoperability, and cooperation between civilian and military structures is substantiated as essential for the effective protection of strategic sites.</w:t>
      </w:r>
    </w:p>
    <w:p w14:paraId="42E0ACE4" w14:textId="405591FA" w:rsidR="00274819" w:rsidRPr="007A4E93" w:rsidRDefault="00274819" w:rsidP="003004BD">
      <w:pPr>
        <w:ind w:firstLine="567"/>
        <w:jc w:val="both"/>
        <w:rPr>
          <w:szCs w:val="28"/>
        </w:rPr>
      </w:pPr>
    </w:p>
    <w:p w14:paraId="2DCDF3EC" w14:textId="4A98D228" w:rsidR="00274819" w:rsidRPr="007A4E93" w:rsidRDefault="00274819" w:rsidP="003004BD">
      <w:pPr>
        <w:ind w:firstLine="567"/>
        <w:jc w:val="both"/>
        <w:rPr>
          <w:i/>
          <w:iCs/>
          <w:sz w:val="24"/>
        </w:rPr>
      </w:pPr>
      <w:r w:rsidRPr="007A4E93">
        <w:rPr>
          <w:b/>
          <w:bCs/>
          <w:i/>
          <w:iCs/>
          <w:sz w:val="24"/>
        </w:rPr>
        <w:t>Keywords:</w:t>
      </w:r>
      <w:r w:rsidRPr="007A4E93">
        <w:rPr>
          <w:i/>
          <w:iCs/>
          <w:sz w:val="24"/>
        </w:rPr>
        <w:t xml:space="preserve"> </w:t>
      </w:r>
      <w:r w:rsidR="00474AD3" w:rsidRPr="007A4E93">
        <w:rPr>
          <w:i/>
          <w:iCs/>
          <w:sz w:val="24"/>
        </w:rPr>
        <w:t>unmanned aerial vehicles, critical infrastructure</w:t>
      </w:r>
    </w:p>
    <w:p w14:paraId="023C3CE7" w14:textId="2B740211" w:rsidR="00274819" w:rsidRPr="007A4E93" w:rsidRDefault="00274819" w:rsidP="003004BD">
      <w:pPr>
        <w:ind w:firstLine="567"/>
        <w:rPr>
          <w:szCs w:val="28"/>
        </w:rPr>
      </w:pPr>
    </w:p>
    <w:p w14:paraId="1C801EAB" w14:textId="77777777" w:rsidR="00A86955" w:rsidRPr="007A4E93" w:rsidRDefault="00A86955" w:rsidP="003004BD">
      <w:pPr>
        <w:ind w:firstLine="567"/>
        <w:rPr>
          <w:szCs w:val="28"/>
        </w:rPr>
      </w:pPr>
    </w:p>
    <w:p w14:paraId="3EEA3D3A" w14:textId="167A100C" w:rsidR="001F6E53" w:rsidRPr="007A4E93" w:rsidRDefault="00E9461F" w:rsidP="003004BD">
      <w:pPr>
        <w:ind w:firstLine="567"/>
        <w:jc w:val="both"/>
        <w:rPr>
          <w:b/>
          <w:bCs/>
          <w:szCs w:val="28"/>
        </w:rPr>
      </w:pPr>
      <w:r w:rsidRPr="007A4E93">
        <w:rPr>
          <w:b/>
          <w:bCs/>
          <w:szCs w:val="28"/>
        </w:rPr>
        <w:t>Въведение</w:t>
      </w:r>
    </w:p>
    <w:p w14:paraId="226A024B" w14:textId="4FB33F11" w:rsidR="007542F7" w:rsidRPr="007542F7" w:rsidRDefault="007542F7" w:rsidP="007542F7">
      <w:pPr>
        <w:ind w:firstLine="567"/>
        <w:jc w:val="both"/>
        <w:rPr>
          <w:szCs w:val="28"/>
        </w:rPr>
      </w:pPr>
      <w:r w:rsidRPr="007542F7">
        <w:rPr>
          <w:szCs w:val="28"/>
        </w:rPr>
        <w:t xml:space="preserve">Бързото развитие и масовото разпространение на безпилотните летателни системи (Unmanned Aircraft Systems – UAS) през последните години съществено променят характера на съвременната среда за сигурност. Технологичната достъпност, относително ниската цена, малките размери, възможността за дистанционно или автономно управление и способността за пренасяне на различен полезен товар превръщат безпилотните системи не само в ефективен инструмент за граждански и военни приложения, но и в потенциално средство за разузнаване, наблюдение, саботаж и непосредствено въздействие върху стратегически обекти. НАТО определя малките и тактическите дронове като устойчива заплаха за въоръжените сили, критичната инфраструктура и цивилното население, което обуславя </w:t>
      </w:r>
      <w:r w:rsidRPr="007542F7">
        <w:rPr>
          <w:szCs w:val="28"/>
        </w:rPr>
        <w:lastRenderedPageBreak/>
        <w:t>необходимостта от ускорено развитие на способностите за противодействие [</w:t>
      </w:r>
      <w:r w:rsidR="00663591">
        <w:rPr>
          <w:szCs w:val="28"/>
          <w:lang w:val="en-US"/>
        </w:rPr>
        <w:t>2</w:t>
      </w:r>
      <w:r w:rsidRPr="007542F7">
        <w:rPr>
          <w:szCs w:val="28"/>
        </w:rPr>
        <w:t>].</w:t>
      </w:r>
    </w:p>
    <w:p w14:paraId="4C0CF4E1" w14:textId="24566120" w:rsidR="007542F7" w:rsidRPr="007542F7" w:rsidRDefault="007542F7" w:rsidP="007542F7">
      <w:pPr>
        <w:ind w:firstLine="567"/>
        <w:jc w:val="both"/>
        <w:rPr>
          <w:szCs w:val="28"/>
        </w:rPr>
      </w:pPr>
      <w:r w:rsidRPr="007542F7">
        <w:rPr>
          <w:szCs w:val="28"/>
        </w:rPr>
        <w:t>Особена уязвимост спрямо подобни въздействия притежава критичната инфраструктура. Съгласно Директива (ЕС) 2022/2557 тя включва активи, съоръжения, оборудване, мрежи и системи или части от тях, необходими за предоставянето на основни услуги. Европейският подход поставя акцент не само върху физическата защита на отделните обекти, а върху тяхната устойчивост, разбирана като способност за предотвратяване, защита, реагиране, противодействие, ограничаване на последствията и възстановяване след инцидент [</w:t>
      </w:r>
      <w:r w:rsidR="00663591">
        <w:rPr>
          <w:szCs w:val="28"/>
          <w:lang w:val="en-US"/>
        </w:rPr>
        <w:t>3</w:t>
      </w:r>
      <w:r w:rsidRPr="007542F7">
        <w:rPr>
          <w:szCs w:val="28"/>
        </w:rPr>
        <w:t xml:space="preserve">]. Това е от съществено значение за енергетиката, транспорта, водоснабдяването, цифровата инфраструктура, публичната администрация и други стратегически сектори, при които прекъсването на функционирането може да има значими обществени, икономически и сигурностни последици. </w:t>
      </w:r>
    </w:p>
    <w:p w14:paraId="399DC103" w14:textId="38BD2033" w:rsidR="007542F7" w:rsidRPr="007542F7" w:rsidRDefault="007542F7" w:rsidP="007542F7">
      <w:pPr>
        <w:ind w:firstLine="567"/>
        <w:jc w:val="both"/>
        <w:rPr>
          <w:szCs w:val="28"/>
        </w:rPr>
      </w:pPr>
      <w:r w:rsidRPr="007542F7">
        <w:rPr>
          <w:szCs w:val="28"/>
        </w:rPr>
        <w:t>Противодействието на малки безпилотни системи представлява специфичен технологичен и оперативен проблем. Ограниченият радарен профил, полетът на малка височина, използването на различни комуникационни и навигационни решения и нарастващата автономност могат да намалят ефективността на традиционните средства за въздушно наблюдение и противовъздушна отбрана. Поради това съвременната C-UAS (Counter-Unmanned Aircraft Systems) концепция се ориентира към интегриране на различни способности за откриване, проследяване, класифициране, идентифициране и противодействие. През 2026 г. NATO Allied Command Transformation развива Layered Counter-UAS Initiative, основана именно върху свързването на сензори, системи за командване и управление и ефектори в интегрирана многослойна архитектура [</w:t>
      </w:r>
      <w:r w:rsidR="00663591">
        <w:rPr>
          <w:szCs w:val="28"/>
          <w:lang w:val="en-US"/>
        </w:rPr>
        <w:t>4</w:t>
      </w:r>
      <w:r w:rsidRPr="007542F7">
        <w:rPr>
          <w:szCs w:val="28"/>
        </w:rPr>
        <w:t xml:space="preserve">]. </w:t>
      </w:r>
    </w:p>
    <w:p w14:paraId="1AFD08C4" w14:textId="4F4C02C7" w:rsidR="007542F7" w:rsidRPr="007542F7" w:rsidRDefault="007542F7" w:rsidP="007542F7">
      <w:pPr>
        <w:ind w:firstLine="567"/>
        <w:jc w:val="both"/>
        <w:rPr>
          <w:szCs w:val="28"/>
        </w:rPr>
      </w:pPr>
      <w:r w:rsidRPr="007542F7">
        <w:rPr>
          <w:szCs w:val="28"/>
        </w:rPr>
        <w:t>Практическото развитие на тези способности потвърждава необходимостта от многосензорен подход. При C-UAS системите могат да бъдат интегрирани радари, радиочестотни детектори, електрооптични и инфрачервени средства и акустични сензори, чиито данни се обединяват чрез обща система за командване и управление (C2) [</w:t>
      </w:r>
      <w:r w:rsidR="00663591">
        <w:rPr>
          <w:szCs w:val="28"/>
          <w:lang w:val="en-US"/>
        </w:rPr>
        <w:t>5</w:t>
      </w:r>
      <w:r w:rsidRPr="007542F7">
        <w:rPr>
          <w:szCs w:val="28"/>
        </w:rPr>
        <w:t>]. Сливането на информацията от различни сензори придобива особено значение за надеждното откриване, проследяване, класифициране и идентифициране на малки дронове [</w:t>
      </w:r>
      <w:r w:rsidR="00663591">
        <w:rPr>
          <w:szCs w:val="28"/>
          <w:lang w:val="en-US"/>
        </w:rPr>
        <w:t>6</w:t>
      </w:r>
      <w:r w:rsidRPr="007542F7">
        <w:rPr>
          <w:szCs w:val="28"/>
        </w:rPr>
        <w:t>].  Европейската комисия също препоръчва при защитата на критични субекти използването на средства за откриване, проследяване и идентифициране на безпилотни системи, включително радари, радиочестотни скенери, дневни и термовизионни камери и акустични сензори [</w:t>
      </w:r>
      <w:r w:rsidR="00663591">
        <w:rPr>
          <w:szCs w:val="28"/>
          <w:lang w:val="en-US"/>
        </w:rPr>
        <w:t>7</w:t>
      </w:r>
      <w:r w:rsidRPr="007542F7">
        <w:rPr>
          <w:szCs w:val="28"/>
        </w:rPr>
        <w:t xml:space="preserve">]. </w:t>
      </w:r>
    </w:p>
    <w:p w14:paraId="3191A128" w14:textId="36A5A3FA" w:rsidR="007542F7" w:rsidRPr="007542F7" w:rsidRDefault="007542F7" w:rsidP="007542F7">
      <w:pPr>
        <w:ind w:firstLine="567"/>
        <w:jc w:val="both"/>
        <w:rPr>
          <w:szCs w:val="28"/>
        </w:rPr>
      </w:pPr>
      <w:r w:rsidRPr="007542F7">
        <w:rPr>
          <w:szCs w:val="28"/>
        </w:rPr>
        <w:t>Научният проблем произтича от противоречието между бързото развитие и разнообразието на UAS заплахите и ограничената ефективност на изолираното използване на отделни средства за тяхното откриване и неутрализиране. Това налага изследването на C-UAS не като съвкупност от самостоятелни технически решения, а като интегрирана „система от системи“, изградена върху принципа на защитата в дълбочина, многосензорното наблюдение, общата оперативна картина и координираното управление.</w:t>
      </w:r>
    </w:p>
    <w:p w14:paraId="3AE05346" w14:textId="77777777" w:rsidR="007542F7" w:rsidRPr="007542F7" w:rsidRDefault="007542F7" w:rsidP="007542F7">
      <w:pPr>
        <w:ind w:firstLine="567"/>
        <w:jc w:val="both"/>
        <w:rPr>
          <w:szCs w:val="28"/>
        </w:rPr>
      </w:pPr>
    </w:p>
    <w:p w14:paraId="0B4EA31D" w14:textId="77777777" w:rsidR="004D3D40" w:rsidRDefault="007542F7" w:rsidP="007542F7">
      <w:pPr>
        <w:ind w:firstLine="567"/>
        <w:jc w:val="both"/>
        <w:rPr>
          <w:szCs w:val="28"/>
        </w:rPr>
      </w:pPr>
      <w:r w:rsidRPr="007542F7">
        <w:rPr>
          <w:szCs w:val="28"/>
        </w:rPr>
        <w:t xml:space="preserve">Обект на изследването е защитата на критичната инфраструктура от заплахи, породени от безпилотни летателни системи, а предмет – структурата, технологичните компоненти и организационните механизми на многослойната C-UAS защита. </w:t>
      </w:r>
      <w:r w:rsidR="004D3D40">
        <w:rPr>
          <w:szCs w:val="28"/>
        </w:rPr>
        <w:t xml:space="preserve"> </w:t>
      </w:r>
    </w:p>
    <w:p w14:paraId="4AE772CE" w14:textId="4E722051" w:rsidR="007542F7" w:rsidRPr="007542F7" w:rsidRDefault="007542F7" w:rsidP="007542F7">
      <w:pPr>
        <w:ind w:firstLine="567"/>
        <w:jc w:val="both"/>
        <w:rPr>
          <w:szCs w:val="28"/>
        </w:rPr>
      </w:pPr>
      <w:r w:rsidRPr="007542F7">
        <w:rPr>
          <w:szCs w:val="28"/>
        </w:rPr>
        <w:t>Целта</w:t>
      </w:r>
      <w:r w:rsidR="004D3D40">
        <w:rPr>
          <w:szCs w:val="28"/>
          <w:lang w:val="en-US"/>
        </w:rPr>
        <w:t xml:space="preserve"> </w:t>
      </w:r>
      <w:r w:rsidR="004D3D40">
        <w:rPr>
          <w:szCs w:val="28"/>
        </w:rPr>
        <w:t xml:space="preserve">на настоящия доклад </w:t>
      </w:r>
      <w:r w:rsidRPr="007542F7">
        <w:rPr>
          <w:szCs w:val="28"/>
        </w:rPr>
        <w:t>е да се анализират възможностите на многослойния подход и да се предложи концептуален модел за интегрирана C-UAS защита на критичната инфраструктура в Република България. За постигането ѝ се изследват съвременните UAS заплахи, анализират се основните сензорни, командно-информационни и противодействащи компоненти и се определят изискванията към тяхната интеграция и оперативна съвместимост.</w:t>
      </w:r>
    </w:p>
    <w:p w14:paraId="343558C7" w14:textId="1A25FBC5" w:rsidR="007542F7" w:rsidRPr="007542F7" w:rsidRDefault="007542F7" w:rsidP="007542F7">
      <w:pPr>
        <w:ind w:firstLine="567"/>
        <w:jc w:val="both"/>
        <w:rPr>
          <w:szCs w:val="28"/>
        </w:rPr>
      </w:pPr>
      <w:r w:rsidRPr="007542F7">
        <w:rPr>
          <w:szCs w:val="28"/>
        </w:rPr>
        <w:t>Основната тез</w:t>
      </w:r>
      <w:r>
        <w:rPr>
          <w:szCs w:val="28"/>
        </w:rPr>
        <w:t xml:space="preserve">а на настоящото изследване </w:t>
      </w:r>
      <w:r w:rsidRPr="007542F7">
        <w:rPr>
          <w:szCs w:val="28"/>
        </w:rPr>
        <w:t>е, че устойчивата защита на критичната инфраструктура срещу съвременни безпилотни заплахи изисква многослойна C-UAS архитектура, която интегрира различни сензори, C2, подходящи средства за противодействие и механизми за гражданско-военно взаимодействие. Методологията включва системен и сравнителен анализ, анализ на нормативни и стратегически документи, анализ на риска и синтез на технологични и организационни решения.</w:t>
      </w:r>
    </w:p>
    <w:p w14:paraId="7D9BABEC" w14:textId="3E386A97" w:rsidR="007542F7" w:rsidRDefault="007542F7" w:rsidP="007542F7">
      <w:pPr>
        <w:ind w:firstLine="567"/>
        <w:jc w:val="both"/>
        <w:rPr>
          <w:szCs w:val="28"/>
        </w:rPr>
      </w:pPr>
    </w:p>
    <w:p w14:paraId="0CC24AD3" w14:textId="44C4CBFE" w:rsidR="007542F7" w:rsidRPr="007542F7" w:rsidRDefault="007542F7" w:rsidP="007F4ACB">
      <w:pPr>
        <w:ind w:firstLine="567"/>
        <w:jc w:val="both"/>
        <w:rPr>
          <w:b/>
          <w:bCs/>
          <w:szCs w:val="28"/>
        </w:rPr>
      </w:pPr>
      <w:r w:rsidRPr="007542F7">
        <w:rPr>
          <w:b/>
          <w:bCs/>
          <w:szCs w:val="28"/>
        </w:rPr>
        <w:t xml:space="preserve">1. </w:t>
      </w:r>
      <w:r w:rsidR="007F4ACB">
        <w:rPr>
          <w:b/>
          <w:bCs/>
          <w:szCs w:val="28"/>
        </w:rPr>
        <w:t>С</w:t>
      </w:r>
      <w:r w:rsidR="007F4ACB" w:rsidRPr="007542F7">
        <w:rPr>
          <w:b/>
          <w:bCs/>
          <w:szCs w:val="28"/>
        </w:rPr>
        <w:t>ъвременни заплахи от безпилотни летателни системи за критичната инфраструктура</w:t>
      </w:r>
      <w:r w:rsidR="007F4ACB">
        <w:rPr>
          <w:b/>
          <w:bCs/>
          <w:szCs w:val="28"/>
        </w:rPr>
        <w:t>.</w:t>
      </w:r>
    </w:p>
    <w:p w14:paraId="14BD4092" w14:textId="2C1145BC" w:rsidR="007542F7" w:rsidRPr="007542F7" w:rsidRDefault="007542F7" w:rsidP="007F4ACB">
      <w:pPr>
        <w:ind w:firstLine="567"/>
        <w:jc w:val="both"/>
        <w:rPr>
          <w:szCs w:val="28"/>
        </w:rPr>
      </w:pPr>
      <w:r w:rsidRPr="007542F7">
        <w:rPr>
          <w:szCs w:val="28"/>
        </w:rPr>
        <w:t>Безпилотните летателни системи се превърнаха в един от най-динамично развиващите се технологични фактори в съвременната среда за сигурност. Първоначално използвани преимуществено за разузнаване, наблюдение и придобиване на информация, днес те изпълняват значително по-широк спектър от задачи – целеуказване, радиоелектронно въздействие, доставка на товари, нанасяне на удари, създаване на смущения и провеждане на координирани действия с други платформи. НАТО определя малките, евтини и все по-усъвършенствани UAS като заплаха, която може да бъде използвана за наблюдение, целеуказване, нарушаване на дейността и непосредствена атака [</w:t>
      </w:r>
      <w:r w:rsidR="00663591">
        <w:rPr>
          <w:szCs w:val="28"/>
          <w:lang w:val="en-US"/>
        </w:rPr>
        <w:t>2</w:t>
      </w:r>
      <w:r w:rsidRPr="007542F7">
        <w:rPr>
          <w:szCs w:val="28"/>
        </w:rPr>
        <w:t xml:space="preserve">]. </w:t>
      </w:r>
    </w:p>
    <w:p w14:paraId="3B62D231" w14:textId="60C594C5" w:rsidR="007542F7" w:rsidRPr="007542F7" w:rsidRDefault="007542F7" w:rsidP="007F4ACB">
      <w:pPr>
        <w:ind w:firstLine="567"/>
        <w:jc w:val="both"/>
        <w:rPr>
          <w:szCs w:val="28"/>
        </w:rPr>
      </w:pPr>
      <w:r w:rsidRPr="007542F7">
        <w:rPr>
          <w:szCs w:val="28"/>
        </w:rPr>
        <w:t>Критичната инфраструктура представлява особено привлекателна цел поради значението ѝ за нормалното функциониране на държавата и обществото. Съгласно Директива (ЕС) 2022/2557 защитата на критичните субекти е свързана с гарантиране на устойчивостта на основни услуги в сектори като енергетика, транспорт, банково дело, здравеопазване, питейни и отпадъчни води, цифрова инфраструктура и публична администрация [</w:t>
      </w:r>
      <w:r w:rsidR="00663591">
        <w:rPr>
          <w:szCs w:val="28"/>
          <w:lang w:val="en-US"/>
        </w:rPr>
        <w:t>3</w:t>
      </w:r>
      <w:r w:rsidRPr="007542F7">
        <w:rPr>
          <w:szCs w:val="28"/>
        </w:rPr>
        <w:t>]. Нарушаването на функционирането на подобен обект може да предизвика каскадни последствия, надхвърлящи непосредствените материални щети. Именно тази зависимост между отделните инфраструктурни системи увеличава потенциалния ефект от целенасочено използване на UAS.</w:t>
      </w:r>
    </w:p>
    <w:p w14:paraId="036B7AA1" w14:textId="67E42552" w:rsidR="003870ED" w:rsidRDefault="007542F7" w:rsidP="00663591">
      <w:pPr>
        <w:ind w:firstLine="567"/>
        <w:jc w:val="both"/>
        <w:rPr>
          <w:szCs w:val="28"/>
        </w:rPr>
      </w:pPr>
      <w:r w:rsidRPr="007542F7">
        <w:rPr>
          <w:szCs w:val="28"/>
        </w:rPr>
        <w:t xml:space="preserve">Една от основните характеристики на съвременната заплаха е асиметрията между средството за нападение и необходимия ресурс за защита. Сравнително евтина безпилотна платформа може да бъде насочена срещу инфраструктурен обект с висока стратегическа и икономическа </w:t>
      </w:r>
      <w:r w:rsidRPr="007542F7">
        <w:rPr>
          <w:szCs w:val="28"/>
        </w:rPr>
        <w:lastRenderedPageBreak/>
        <w:t>стойност. При масирано използване този проблем се задълбочава, тъй като защитата трябва едновременно да открива, класифицира, проследява и противодейства на множество цели</w:t>
      </w:r>
      <w:r w:rsidR="00663591">
        <w:rPr>
          <w:szCs w:val="28"/>
        </w:rPr>
        <w:t xml:space="preserve"> (</w:t>
      </w:r>
      <w:r w:rsidR="00663591" w:rsidRPr="006E2E43">
        <w:t>Атанасов, А., Колев, Т.</w:t>
      </w:r>
      <w:r w:rsidR="00663591">
        <w:t xml:space="preserve">, 2025) </w:t>
      </w:r>
      <w:r w:rsidR="00663591" w:rsidRPr="00663591">
        <w:rPr>
          <w:lang w:val="en-US"/>
        </w:rPr>
        <w:t>[1]</w:t>
      </w:r>
      <w:r w:rsidR="00663591" w:rsidRPr="00663591">
        <w:t>.</w:t>
      </w:r>
    </w:p>
    <w:p w14:paraId="592681A2" w14:textId="0B16C667" w:rsidR="007542F7" w:rsidRPr="007542F7" w:rsidRDefault="007542F7" w:rsidP="007F4ACB">
      <w:pPr>
        <w:ind w:firstLine="567"/>
        <w:jc w:val="both"/>
        <w:rPr>
          <w:szCs w:val="28"/>
        </w:rPr>
      </w:pPr>
      <w:r w:rsidRPr="007542F7">
        <w:rPr>
          <w:szCs w:val="28"/>
        </w:rPr>
        <w:t>Документи</w:t>
      </w:r>
      <w:r w:rsidR="00577848">
        <w:rPr>
          <w:szCs w:val="28"/>
        </w:rPr>
        <w:t>те</w:t>
      </w:r>
      <w:r w:rsidRPr="007542F7">
        <w:rPr>
          <w:szCs w:val="28"/>
        </w:rPr>
        <w:t xml:space="preserve"> на NATO Allied Command Transformation изрично определят масираните прониквания на нискостойностни UAS като натоварващи отбранителните способности и поставят въпроса за икономически устойчиво съотношение между стойността на заплахата и средството за нейното неутрализиране [</w:t>
      </w:r>
      <w:r w:rsidR="00663591">
        <w:rPr>
          <w:szCs w:val="28"/>
          <w:lang w:val="en-US"/>
        </w:rPr>
        <w:t>4</w:t>
      </w:r>
      <w:r w:rsidRPr="007542F7">
        <w:rPr>
          <w:szCs w:val="28"/>
        </w:rPr>
        <w:t>]. (</w:t>
      </w:r>
      <w:hyperlink r:id="rId8" w:tooltip="NATO UNCLASSIFIED" w:history="1">
        <w:r w:rsidRPr="007542F7">
          <w:rPr>
            <w:szCs w:val="28"/>
          </w:rPr>
          <w:t>NATO ACT</w:t>
        </w:r>
      </w:hyperlink>
      <w:r w:rsidRPr="007542F7">
        <w:rPr>
          <w:szCs w:val="28"/>
        </w:rPr>
        <w:t>)</w:t>
      </w:r>
    </w:p>
    <w:p w14:paraId="354809E8" w14:textId="608E7258" w:rsidR="007542F7" w:rsidRPr="007542F7" w:rsidRDefault="007542F7" w:rsidP="007F4ACB">
      <w:pPr>
        <w:ind w:firstLine="567"/>
        <w:jc w:val="both"/>
        <w:rPr>
          <w:szCs w:val="28"/>
        </w:rPr>
      </w:pPr>
      <w:r w:rsidRPr="007542F7">
        <w:rPr>
          <w:szCs w:val="28"/>
        </w:rPr>
        <w:t>Допълнително предизвикателство представляват физическите характеристики на малките UAS. Ограничените размери, малката радарна отражателна повърхност, ниската топлинна сигнатура и възможността за полет на малка височина затрудняват своевременното им откриване и разграничаването им от фонови обекти. В сложна градска или индустриална среда релефът, сградите и електромагнитният фон могат допълнително да намалят ефективността на отделни сензорни средства. Поради това НАТО подчертава необходимостта от комбиниране на информация от радари, радиочестотни детектори, камери и акустични системи при откриването, проследяването, класифицирането и идентифицирането на малки дронове [</w:t>
      </w:r>
      <w:r w:rsidR="00663591">
        <w:rPr>
          <w:szCs w:val="28"/>
          <w:lang w:val="en-US"/>
        </w:rPr>
        <w:t>5</w:t>
      </w:r>
      <w:r w:rsidRPr="007542F7">
        <w:rPr>
          <w:szCs w:val="28"/>
        </w:rPr>
        <w:t>]. (</w:t>
      </w:r>
      <w:hyperlink r:id="rId9" w:tooltip="NCIA | NATO launches data challenge to counter drone threats" w:history="1">
        <w:r w:rsidRPr="007542F7">
          <w:rPr>
            <w:szCs w:val="28"/>
          </w:rPr>
          <w:t>NCIA</w:t>
        </w:r>
      </w:hyperlink>
      <w:r w:rsidRPr="007542F7">
        <w:rPr>
          <w:szCs w:val="28"/>
        </w:rPr>
        <w:t>)</w:t>
      </w:r>
    </w:p>
    <w:p w14:paraId="27B0CBE5" w14:textId="5C2EB8E2" w:rsidR="007542F7" w:rsidRPr="007542F7" w:rsidRDefault="007542F7" w:rsidP="007F4ACB">
      <w:pPr>
        <w:ind w:firstLine="567"/>
        <w:jc w:val="both"/>
        <w:rPr>
          <w:szCs w:val="28"/>
        </w:rPr>
      </w:pPr>
      <w:r w:rsidRPr="007542F7">
        <w:rPr>
          <w:szCs w:val="28"/>
        </w:rPr>
        <w:t>Съществено се променят и начините за управление и навигация. Класическите дистанционно управлявани UAS разчитат на радиочестотна комуникация между оператора и платформата, което позволява при определени условия използването на радиоелектронно противодействие. Развитието на автономни режими, предварително програмирани маршрути и алтернативни комуникационни решения обаче ограничава ефективността на подходи, основани единствено на откриване или заглушаване на радиосигнали. Особено показателни са FPV дроновете с управление по оптично влакно. NATO ACT посочва, че при тях липсата на традиционна радиовръзка ги прави устойчиви на радиоелектронно заглушаване, а съчетанието от маневреност и ниска визуална и радарна сигнатура създава допълнителни трудности за откриване и неутрализиране [</w:t>
      </w:r>
      <w:r w:rsidR="00663591">
        <w:rPr>
          <w:szCs w:val="28"/>
          <w:lang w:val="en-US"/>
        </w:rPr>
        <w:t>6</w:t>
      </w:r>
      <w:r w:rsidRPr="007542F7">
        <w:rPr>
          <w:szCs w:val="28"/>
        </w:rPr>
        <w:t>]. (</w:t>
      </w:r>
      <w:hyperlink r:id="rId10" w:tooltip="NATO UNCLASSIFIED" w:history="1">
        <w:r w:rsidRPr="007542F7">
          <w:rPr>
            <w:szCs w:val="28"/>
          </w:rPr>
          <w:t>NATO ACT</w:t>
        </w:r>
      </w:hyperlink>
      <w:r w:rsidRPr="007542F7">
        <w:rPr>
          <w:szCs w:val="28"/>
        </w:rPr>
        <w:t>)</w:t>
      </w:r>
    </w:p>
    <w:p w14:paraId="448AD606" w14:textId="1260D0A3" w:rsidR="007542F7" w:rsidRPr="007542F7" w:rsidRDefault="007542F7" w:rsidP="007F4ACB">
      <w:pPr>
        <w:ind w:firstLine="567"/>
        <w:jc w:val="both"/>
        <w:rPr>
          <w:szCs w:val="28"/>
        </w:rPr>
      </w:pPr>
      <w:r w:rsidRPr="007542F7">
        <w:rPr>
          <w:szCs w:val="28"/>
        </w:rPr>
        <w:t>Друг фактор е нарастващата автономност и интелигентност на безпилотните платформи. Използването на бордови сензори, компютърно зрение, алгоритми за разпознаване и автоматизирана навигация постепенно намалява зависимостта от постоянна комуникация с оператор. От гледна точка на защитата това означава, че прекъсването на комуникационния или навигационния канал невинаги е достатъчно за прекратяване на мисията. Паралелно с това развитието на координирано и масирано използване на UAS създава възможност за едновременно натоварване на различни компоненти на системата за защита. При експериментите на НАТО през 2026 г. вече се изпитват сценарии, включващи множество безпилотни цели и елементи на роячна тактика [</w:t>
      </w:r>
      <w:r w:rsidR="00663591">
        <w:rPr>
          <w:szCs w:val="28"/>
          <w:lang w:val="en-US"/>
        </w:rPr>
        <w:t>7</w:t>
      </w:r>
      <w:r w:rsidRPr="007542F7">
        <w:rPr>
          <w:szCs w:val="28"/>
        </w:rPr>
        <w:t>]. (</w:t>
      </w:r>
      <w:hyperlink r:id="rId11" w:tooltip="From Experimentation to Capability: LCI-X Crucible 1-26 in Romania - NATO's ACT" w:history="1">
        <w:r w:rsidRPr="007542F7">
          <w:rPr>
            <w:szCs w:val="28"/>
          </w:rPr>
          <w:t>NATO ACT</w:t>
        </w:r>
      </w:hyperlink>
      <w:r w:rsidRPr="007542F7">
        <w:rPr>
          <w:szCs w:val="28"/>
        </w:rPr>
        <w:t>)</w:t>
      </w:r>
    </w:p>
    <w:p w14:paraId="1D41891C" w14:textId="1424EEE3" w:rsidR="007542F7" w:rsidRPr="007542F7" w:rsidRDefault="007542F7" w:rsidP="007F4ACB">
      <w:pPr>
        <w:ind w:firstLine="567"/>
        <w:jc w:val="both"/>
        <w:rPr>
          <w:szCs w:val="28"/>
        </w:rPr>
      </w:pPr>
      <w:r w:rsidRPr="007542F7">
        <w:rPr>
          <w:szCs w:val="28"/>
        </w:rPr>
        <w:t xml:space="preserve">Заплахата не се ограничава единствено до физическото унищожаване на инфраструктурата. UAS могат да бъдат използвани за разузнаване и наблюдение на охранявани обекти, установяване на режимите на работа, идентифициране на уязвими участъци, наблюдение на персонал или </w:t>
      </w:r>
      <w:r w:rsidRPr="007542F7">
        <w:rPr>
          <w:szCs w:val="28"/>
        </w:rPr>
        <w:lastRenderedPageBreak/>
        <w:t>подпомагане на последващи действия. При терористична или друга злонамерена употреба достъпните граждански технологии могат да бъдат модифицирани за изпълнение на задачи, различни от първоначалното им предназначение. НАТО разглежда използването на леснодостъпни безпилотни технологии и атаките срещу критична инфраструктура като част от съвременните асиметрични заплахи, което е основание за развитие на C-UAS способности чрез изпитвания, стандартизация, обучение и оперативна съвместимост [</w:t>
      </w:r>
      <w:r w:rsidR="00663591">
        <w:rPr>
          <w:szCs w:val="28"/>
          <w:lang w:val="en-US"/>
        </w:rPr>
        <w:t>8</w:t>
      </w:r>
      <w:r w:rsidRPr="007542F7">
        <w:rPr>
          <w:szCs w:val="28"/>
        </w:rPr>
        <w:t>]. (</w:t>
      </w:r>
      <w:hyperlink r:id="rId12" w:tooltip="Countering terrorism | NATO Topic" w:history="1">
        <w:r w:rsidRPr="007542F7">
          <w:rPr>
            <w:szCs w:val="28"/>
          </w:rPr>
          <w:t>НАТО</w:t>
        </w:r>
      </w:hyperlink>
      <w:r w:rsidRPr="007542F7">
        <w:rPr>
          <w:szCs w:val="28"/>
        </w:rPr>
        <w:t>)</w:t>
      </w:r>
    </w:p>
    <w:p w14:paraId="7635C458" w14:textId="11E2BE66" w:rsidR="007542F7" w:rsidRPr="007542F7" w:rsidRDefault="007542F7" w:rsidP="007F4ACB">
      <w:pPr>
        <w:ind w:firstLine="567"/>
        <w:jc w:val="both"/>
        <w:rPr>
          <w:szCs w:val="28"/>
        </w:rPr>
      </w:pPr>
      <w:r w:rsidRPr="007542F7">
        <w:rPr>
          <w:szCs w:val="28"/>
        </w:rPr>
        <w:t>Рискът има и изразено пространствено и секторно измерение. При летищата дори присъствието на неидентифициран дрон в защитено въздушно пространство може да наруши нормалната експлоатация и да създаде риск за безопасността на въздухоплаването. При енергийните и комуникационните обекти заплахата е свързана както с физическо въздействие, така и с прекъсване на услуги, от които зависят други критични сектори. При военни обекти UAS могат едновременно да изпълняват разузнавателни и ударни функции. Европейската комисия разглежда развитието на хармонизирани технически правила за C-UAS именно като средство за укрепване на устойчивостта на инфраструктурата при едновременно отчитане на авиационната безопасност [</w:t>
      </w:r>
      <w:r w:rsidR="00663591">
        <w:rPr>
          <w:szCs w:val="28"/>
          <w:lang w:val="en-US"/>
        </w:rPr>
        <w:t>9</w:t>
      </w:r>
      <w:r w:rsidRPr="007542F7">
        <w:rPr>
          <w:szCs w:val="28"/>
        </w:rPr>
        <w:t>]. (</w:t>
      </w:r>
      <w:hyperlink r:id="rId13" w:tooltip="(bb) Harmonised technical rules and guidance for Counter-UAS systems to strengthen infrastructure resilience as well as mitigate their on aviation safety." w:history="1">
        <w:r w:rsidRPr="007542F7">
          <w:rPr>
            <w:szCs w:val="28"/>
          </w:rPr>
          <w:t>Mobility and Transport</w:t>
        </w:r>
      </w:hyperlink>
      <w:r w:rsidRPr="007542F7">
        <w:rPr>
          <w:szCs w:val="28"/>
        </w:rPr>
        <w:t>)</w:t>
      </w:r>
    </w:p>
    <w:p w14:paraId="07BA679F" w14:textId="2CD2B77F" w:rsidR="007542F7" w:rsidRPr="007542F7" w:rsidRDefault="007542F7" w:rsidP="007F4ACB">
      <w:pPr>
        <w:ind w:firstLine="567"/>
        <w:jc w:val="both"/>
        <w:rPr>
          <w:szCs w:val="28"/>
        </w:rPr>
      </w:pPr>
      <w:r w:rsidRPr="007542F7">
        <w:rPr>
          <w:szCs w:val="28"/>
        </w:rPr>
        <w:t>Следователно съвременната UAS заплаха се характеризира с технологична изменчивост, ниска цена на част от платформите, ограничена сигнатура, различни режими на управление, възможност за автономност, масирано използване и многообразие на възможните задачи. Това прави предварително фиксираната защита, основана на един тип сензор или средство за въздействие, структурно недостатъчна. Практическите изпитвания на НАТО през 2026 г. потвърждават тенденцията към свързване на сензори, командно-информационни системи и различни средства за противодействие, вместо оценяване на отделните технологии изолирано [</w:t>
      </w:r>
      <w:r w:rsidR="00663591">
        <w:rPr>
          <w:szCs w:val="28"/>
          <w:lang w:val="en-US"/>
        </w:rPr>
        <w:t>10</w:t>
      </w:r>
      <w:r w:rsidRPr="007542F7">
        <w:rPr>
          <w:szCs w:val="28"/>
        </w:rPr>
        <w:t>]. (</w:t>
      </w:r>
      <w:hyperlink r:id="rId14" w:tooltip="NCIA | Allies and industry test the latest counter-drone technology during NATO exercise" w:history="1">
        <w:r w:rsidRPr="007542F7">
          <w:rPr>
            <w:szCs w:val="28"/>
          </w:rPr>
          <w:t>NCIA</w:t>
        </w:r>
      </w:hyperlink>
      <w:r w:rsidRPr="007542F7">
        <w:rPr>
          <w:szCs w:val="28"/>
        </w:rPr>
        <w:t>)</w:t>
      </w:r>
    </w:p>
    <w:p w14:paraId="1525F7C9" w14:textId="13375202" w:rsidR="007542F7" w:rsidRDefault="007542F7" w:rsidP="007F4ACB">
      <w:pPr>
        <w:ind w:firstLine="567"/>
        <w:jc w:val="both"/>
        <w:rPr>
          <w:szCs w:val="28"/>
        </w:rPr>
      </w:pPr>
      <w:r w:rsidRPr="007542F7">
        <w:rPr>
          <w:szCs w:val="28"/>
        </w:rPr>
        <w:t>Оттук произтича основният извод за защитата на критичната инфраструктура: променливата и многокомпонентна заплаха изисква също толкова адаптивна и многослойна система за противодействие. Необходима е архитектура, способна да осигури ранно предупреждение, потвърждаване и класифициране на целта, непрекъснато проследяване, оценка на заплахата, избор на пропорционално средство за въздействие и последваща оценка на резултатите. Именно тази логика обосновава преминаването от отделни антидрон средства към интегрирана C-UAS система, изградена на принципа на защитата в дълбочина, която е предмет на следващия параграф.</w:t>
      </w:r>
    </w:p>
    <w:p w14:paraId="4C51BFA3" w14:textId="77777777" w:rsidR="007F4ACB" w:rsidRPr="007542F7" w:rsidRDefault="007F4ACB" w:rsidP="007F4ACB">
      <w:pPr>
        <w:ind w:firstLine="567"/>
        <w:jc w:val="both"/>
        <w:rPr>
          <w:szCs w:val="28"/>
        </w:rPr>
      </w:pPr>
    </w:p>
    <w:p w14:paraId="0EF5A0C4" w14:textId="000D2454" w:rsidR="007F4ACB" w:rsidRPr="007F4ACB" w:rsidRDefault="007F4ACB" w:rsidP="007F4ACB">
      <w:pPr>
        <w:ind w:firstLine="567"/>
        <w:jc w:val="both"/>
        <w:rPr>
          <w:b/>
          <w:bCs/>
          <w:szCs w:val="28"/>
        </w:rPr>
      </w:pPr>
      <w:r w:rsidRPr="007F4ACB">
        <w:rPr>
          <w:b/>
          <w:bCs/>
          <w:szCs w:val="28"/>
        </w:rPr>
        <w:t xml:space="preserve">2. </w:t>
      </w:r>
      <w:r>
        <w:rPr>
          <w:b/>
          <w:bCs/>
          <w:szCs w:val="28"/>
        </w:rPr>
        <w:t>М</w:t>
      </w:r>
      <w:r w:rsidRPr="007F4ACB">
        <w:rPr>
          <w:b/>
          <w:bCs/>
          <w:szCs w:val="28"/>
        </w:rPr>
        <w:t>ногослойна C-UAS архитектура за откриване, идентифициране и противодействие</w:t>
      </w:r>
      <w:r>
        <w:rPr>
          <w:b/>
          <w:bCs/>
          <w:szCs w:val="28"/>
        </w:rPr>
        <w:t>.</w:t>
      </w:r>
    </w:p>
    <w:p w14:paraId="1E0C262E" w14:textId="7BAE6084" w:rsidR="007F4ACB" w:rsidRDefault="007F4ACB" w:rsidP="007F4ACB">
      <w:pPr>
        <w:ind w:firstLine="708"/>
        <w:jc w:val="both"/>
        <w:rPr>
          <w:szCs w:val="28"/>
        </w:rPr>
      </w:pPr>
      <w:r w:rsidRPr="007F4ACB">
        <w:rPr>
          <w:szCs w:val="28"/>
        </w:rPr>
        <w:t xml:space="preserve">Ефективното противодействие на съвременните безпилотни летателни системи изисква преминаване от използването на отделни технически средства към интегрирана многослойна C-UAS архитектура. Основата на този подход е принципът „защита в дълбочина“ (Defence in </w:t>
      </w:r>
      <w:r w:rsidRPr="007F4ACB">
        <w:rPr>
          <w:szCs w:val="28"/>
        </w:rPr>
        <w:lastRenderedPageBreak/>
        <w:t>Depth), при който различни сензори, средства за обработка на информацията и ефектори изграждат последователни защитни слоеве. Целта е заплахата да бъде открита, класифицирана и неутрализирана преди достигането до критичния обект, като отказът или ограничението на един компонент се компенсира от останалите. Развиваната от НАТО Layered Counter-UAS Initiative следва именно логиката на интегриране на сензори, командване и управление и ефектори в обща архитектура [</w:t>
      </w:r>
      <w:r w:rsidR="00663591">
        <w:rPr>
          <w:szCs w:val="28"/>
          <w:lang w:val="en-US"/>
        </w:rPr>
        <w:t>2</w:t>
      </w:r>
      <w:r w:rsidRPr="007F4ACB">
        <w:rPr>
          <w:szCs w:val="28"/>
        </w:rPr>
        <w:t>].</w:t>
      </w:r>
    </w:p>
    <w:p w14:paraId="2C920058" w14:textId="4EE40E79" w:rsidR="007F4ACB" w:rsidRPr="007F4ACB" w:rsidRDefault="007F4ACB" w:rsidP="007F4ACB">
      <w:pPr>
        <w:ind w:firstLine="708"/>
        <w:jc w:val="both"/>
        <w:rPr>
          <w:szCs w:val="28"/>
        </w:rPr>
      </w:pPr>
      <w:r w:rsidRPr="007F4ACB">
        <w:rPr>
          <w:szCs w:val="28"/>
        </w:rPr>
        <w:t>Първият слой – ранно предупреждение, осигурява максимално ранно установяване на потенциална въздушна заплаха. Използват се специализирани радари и средства за радиочестотно наблюдение, като различният физически принцип на работа позволява взаимно допълване на способностите. RF системите могат да установяват излъчващи платформи и управляващи канали, докато радарите позволяват откриване и на цели без активна радиокомуникация.</w:t>
      </w:r>
    </w:p>
    <w:p w14:paraId="7823F640" w14:textId="4C5539A0" w:rsidR="007F4ACB" w:rsidRPr="007F4ACB" w:rsidRDefault="007F4ACB" w:rsidP="007F4ACB">
      <w:pPr>
        <w:ind w:firstLine="708"/>
        <w:jc w:val="both"/>
        <w:rPr>
          <w:szCs w:val="28"/>
        </w:rPr>
      </w:pPr>
      <w:r w:rsidRPr="007F4ACB">
        <w:rPr>
          <w:szCs w:val="28"/>
        </w:rPr>
        <w:t>Вторият слой – откриване и класификация, потвърждава характера на установения обект. Тук към радарните и RF данни се добавят електрооптични, инфрачервени и акустични сензори. Европейската комисия посочва именно радарни, радиочестотни, дневни, термовизионни и акустични технологии като възможни средства за откриване, проследяване и идентифициране на UAS [</w:t>
      </w:r>
      <w:r w:rsidR="00663591">
        <w:rPr>
          <w:szCs w:val="28"/>
          <w:lang w:val="en-US"/>
        </w:rPr>
        <w:t>3</w:t>
      </w:r>
      <w:r w:rsidRPr="007F4ACB">
        <w:rPr>
          <w:szCs w:val="28"/>
        </w:rPr>
        <w:t>]. Многосензорното сливане на данни намалява вероятността от фалшива тревога и подпомага разграничаването на дронове от други въздушни обекти.</w:t>
      </w:r>
    </w:p>
    <w:p w14:paraId="16AAEC04" w14:textId="50E03205" w:rsidR="007F4ACB" w:rsidRPr="007F4ACB" w:rsidRDefault="007F4ACB" w:rsidP="007F4ACB">
      <w:pPr>
        <w:ind w:firstLine="708"/>
        <w:jc w:val="both"/>
        <w:rPr>
          <w:szCs w:val="28"/>
        </w:rPr>
      </w:pPr>
      <w:r w:rsidRPr="007F4ACB">
        <w:rPr>
          <w:szCs w:val="28"/>
        </w:rPr>
        <w:t>Третият слой – проследяване и идентифициране, поддържа непрекъсната информация за траекторията и характеристиките на целта. Ключово значение има системата за командване и управление (C2), която интегрира сензорните данни в единна оперативна картина, подпомага оценката на заплахата и осигурява информационната основа за избор на средство за въздействие. Съвременните C-UAS разработки на НАТО поставят оперативната съвместимост между сензори, C2 и ефектори сред основните изисквания към архитектурата [</w:t>
      </w:r>
      <w:r w:rsidR="00663591">
        <w:rPr>
          <w:szCs w:val="28"/>
          <w:lang w:val="en-US"/>
        </w:rPr>
        <w:t>4</w:t>
      </w:r>
      <w:r w:rsidRPr="007F4ACB">
        <w:rPr>
          <w:szCs w:val="28"/>
        </w:rPr>
        <w:t>].</w:t>
      </w:r>
    </w:p>
    <w:p w14:paraId="362D052F" w14:textId="77777777" w:rsidR="007F4ACB" w:rsidRPr="007F4ACB" w:rsidRDefault="007F4ACB" w:rsidP="007F4ACB">
      <w:pPr>
        <w:ind w:firstLine="708"/>
        <w:jc w:val="both"/>
        <w:rPr>
          <w:szCs w:val="28"/>
        </w:rPr>
      </w:pPr>
      <w:r w:rsidRPr="007F4ACB">
        <w:rPr>
          <w:szCs w:val="28"/>
        </w:rPr>
        <w:t>Четвъртият слой – противодействие, включва некинетични (soft-kill) и кинетични (hard-kill) средства. Към първата група се отнасят радиоелектронното заглушаване и други форми на въздействие върху комуникацията и навигацията, а към втората – средства за физическо неутрализиране на платформата. Изборът следва да отчита характеристиките на заплахата, средата, допустимия риск и възможните странични последствия.</w:t>
      </w:r>
    </w:p>
    <w:p w14:paraId="782CAA99" w14:textId="20C03BF3" w:rsidR="007F4ACB" w:rsidRDefault="007F4ACB" w:rsidP="007F4ACB">
      <w:pPr>
        <w:ind w:firstLine="708"/>
        <w:jc w:val="both"/>
        <w:rPr>
          <w:szCs w:val="28"/>
        </w:rPr>
      </w:pPr>
      <w:r w:rsidRPr="007F4ACB">
        <w:rPr>
          <w:szCs w:val="28"/>
        </w:rPr>
        <w:t>Петият слой – оценка и възстановяване, затваря цикъла на защитата чрез анализ на инцидента, оценяване на ефективността, техническо изследване на неутрализираната система и актуализиране на процедурите. По този начин многослойната C-UAS архитектура функционира като единна адаптивна система, в която ранното предупреждение, многосензорното откриване, C2 и диференцираното противодействие изграждат непрекъсната верига от откриването до възстановяването.</w:t>
      </w:r>
    </w:p>
    <w:p w14:paraId="0BF971FA" w14:textId="6C63ED76" w:rsidR="007F4ACB" w:rsidRPr="007F4ACB" w:rsidRDefault="007F4ACB" w:rsidP="007F4ACB">
      <w:pPr>
        <w:ind w:firstLine="567"/>
        <w:jc w:val="both"/>
        <w:rPr>
          <w:b/>
          <w:bCs/>
          <w:szCs w:val="28"/>
        </w:rPr>
      </w:pPr>
      <w:r w:rsidRPr="007F4ACB">
        <w:rPr>
          <w:b/>
          <w:bCs/>
          <w:szCs w:val="28"/>
        </w:rPr>
        <w:t xml:space="preserve">3. </w:t>
      </w:r>
      <w:r>
        <w:rPr>
          <w:b/>
          <w:bCs/>
          <w:szCs w:val="28"/>
        </w:rPr>
        <w:t>М</w:t>
      </w:r>
      <w:r w:rsidRPr="007F4ACB">
        <w:rPr>
          <w:b/>
          <w:bCs/>
          <w:szCs w:val="28"/>
        </w:rPr>
        <w:t xml:space="preserve">одел за интегрирана C-UAS </w:t>
      </w:r>
      <w:r>
        <w:rPr>
          <w:b/>
          <w:bCs/>
          <w:szCs w:val="28"/>
        </w:rPr>
        <w:t>защита на критичната инфраструктура в Република Б</w:t>
      </w:r>
      <w:r w:rsidRPr="007F4ACB">
        <w:rPr>
          <w:b/>
          <w:bCs/>
          <w:szCs w:val="28"/>
        </w:rPr>
        <w:t>ългария</w:t>
      </w:r>
      <w:r>
        <w:rPr>
          <w:b/>
          <w:bCs/>
          <w:szCs w:val="28"/>
        </w:rPr>
        <w:t>.</w:t>
      </w:r>
    </w:p>
    <w:p w14:paraId="7B963951" w14:textId="49D73202" w:rsidR="007F4ACB" w:rsidRDefault="007F4ACB" w:rsidP="007F4ACB">
      <w:pPr>
        <w:ind w:firstLine="708"/>
        <w:jc w:val="both"/>
        <w:rPr>
          <w:szCs w:val="28"/>
        </w:rPr>
      </w:pPr>
      <w:r w:rsidRPr="007F4ACB">
        <w:rPr>
          <w:szCs w:val="28"/>
        </w:rPr>
        <w:lastRenderedPageBreak/>
        <w:t>Нарастващото многообразие на безпилотните заплахи налага защитата на критичната инфраструктура в Република България да се развива не чрез придобиване на отделни антидрон средства, а чрез изграждане на единна интегрирана C-UAS способност. Предложеният модел се основава на принципите на защита в дълбочина, многосензорно наблюдение, оперативна съвместимост, централизирано информационно осигуряване и децентрализирано изпълнение на действията според компетентността на съответната институция. Подобен подход съответства на европейската концепция за устойчивост на критичните субекти, която изисква мерки за предотвратяване, физическа защита, реагиране, ограничаване на последствията и възстановяване [</w:t>
      </w:r>
      <w:r w:rsidR="00663591">
        <w:rPr>
          <w:szCs w:val="28"/>
          <w:lang w:val="en-US"/>
        </w:rPr>
        <w:t>2</w:t>
      </w:r>
      <w:r w:rsidRPr="007F4ACB">
        <w:rPr>
          <w:szCs w:val="28"/>
        </w:rPr>
        <w:t>].</w:t>
      </w:r>
    </w:p>
    <w:p w14:paraId="1E69FCD1" w14:textId="01FE9A16" w:rsidR="001C5C81" w:rsidRDefault="001C5C81" w:rsidP="001C5C81">
      <w:pPr>
        <w:pStyle w:val="af0"/>
        <w:jc w:val="center"/>
      </w:pPr>
      <w:r>
        <w:rPr>
          <w:noProof/>
        </w:rPr>
        <w:drawing>
          <wp:inline distT="0" distB="0" distL="0" distR="0" wp14:anchorId="20C0C59E" wp14:editId="6363AD5C">
            <wp:extent cx="5697012" cy="3449255"/>
            <wp:effectExtent l="0" t="0" r="0" b="0"/>
            <wp:docPr id="2" name="Картина 2" descr="D:\Доклади Кръстев\НВУ 2026\НВУ Октомври 2026\Таня Рогошева\Модел Та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Доклади Кръстев\НВУ 2026\НВУ Октомври 2026\Таня Рогошева\Модел Таня.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9136"/>
                    <a:stretch/>
                  </pic:blipFill>
                  <pic:spPr bwMode="auto">
                    <a:xfrm>
                      <a:off x="0" y="0"/>
                      <a:ext cx="5754531" cy="3484080"/>
                    </a:xfrm>
                    <a:prstGeom prst="rect">
                      <a:avLst/>
                    </a:prstGeom>
                    <a:noFill/>
                    <a:ln>
                      <a:noFill/>
                    </a:ln>
                    <a:extLst>
                      <a:ext uri="{53640926-AAD7-44D8-BBD7-CCE9431645EC}">
                        <a14:shadowObscured xmlns:a14="http://schemas.microsoft.com/office/drawing/2010/main"/>
                      </a:ext>
                    </a:extLst>
                  </pic:spPr>
                </pic:pic>
              </a:graphicData>
            </a:graphic>
          </wp:inline>
        </w:drawing>
      </w:r>
    </w:p>
    <w:p w14:paraId="1F69F48B" w14:textId="30B78748" w:rsidR="000A3A3C" w:rsidRDefault="000A3A3C" w:rsidP="000A3A3C">
      <w:pPr>
        <w:pStyle w:val="af0"/>
        <w:spacing w:before="0" w:beforeAutospacing="0" w:after="0" w:afterAutospacing="0"/>
        <w:jc w:val="center"/>
      </w:pPr>
      <w:r>
        <w:t>Фиг. 1 Описание на модела</w:t>
      </w:r>
    </w:p>
    <w:p w14:paraId="0BCDB285" w14:textId="1B898EB2" w:rsidR="000A3A3C" w:rsidRDefault="000A3A3C" w:rsidP="000A3A3C">
      <w:pPr>
        <w:pStyle w:val="af0"/>
        <w:spacing w:before="0" w:beforeAutospacing="0" w:after="0" w:afterAutospacing="0"/>
        <w:jc w:val="center"/>
      </w:pPr>
      <w:r>
        <w:t>ИЗТОЧНИК: авторска разработка</w:t>
      </w:r>
    </w:p>
    <w:p w14:paraId="07340D39" w14:textId="77777777" w:rsidR="000A3A3C" w:rsidRDefault="000A3A3C" w:rsidP="000A3A3C">
      <w:pPr>
        <w:pStyle w:val="af0"/>
        <w:spacing w:before="0" w:beforeAutospacing="0" w:after="0" w:afterAutospacing="0"/>
        <w:jc w:val="center"/>
      </w:pPr>
    </w:p>
    <w:p w14:paraId="4D21CCCA" w14:textId="0C61C5D9" w:rsidR="007F4ACB" w:rsidRPr="007F4ACB" w:rsidRDefault="007F4ACB" w:rsidP="007F4ACB">
      <w:pPr>
        <w:ind w:firstLine="708"/>
        <w:jc w:val="both"/>
        <w:rPr>
          <w:szCs w:val="28"/>
        </w:rPr>
      </w:pPr>
      <w:r w:rsidRPr="007F4ACB">
        <w:rPr>
          <w:szCs w:val="28"/>
        </w:rPr>
        <w:t>Първият компонент на модела е националната оценка на риска от UAS. Тя следва да идентифицира критичните обекти, вероятните сценарии за използване на безпилотни системи, възможните направления за проникване и последствията от нарушаване на основните услуги. Защитата не може да бъде еднаква за всички обекти. При летищата приоритет имат безопасността на въздухоплаването и своевременното откриване; при енергийните обекти – непрекъснатостта на функционирането и предотвратяването на каскадни последствия; при военните обекти – противодействието на разузнавателни и ударни UAS; при водоснабдителната и комуникационната инфраструктура – защитата на ключови технологични възли. Директива (ЕС) 2022/2557 поставя именно оценката на риска и устойчивостта в основата на защитата на критичните субекти [</w:t>
      </w:r>
      <w:r w:rsidR="00663591">
        <w:rPr>
          <w:szCs w:val="28"/>
          <w:lang w:val="en-US"/>
        </w:rPr>
        <w:t>2</w:t>
      </w:r>
      <w:r w:rsidRPr="007F4ACB">
        <w:rPr>
          <w:szCs w:val="28"/>
        </w:rPr>
        <w:t>].</w:t>
      </w:r>
    </w:p>
    <w:p w14:paraId="24BA3EAC" w14:textId="14BF99B7" w:rsidR="007F4ACB" w:rsidRPr="007F4ACB" w:rsidRDefault="007F4ACB" w:rsidP="007F4ACB">
      <w:pPr>
        <w:ind w:firstLine="708"/>
        <w:jc w:val="both"/>
        <w:rPr>
          <w:szCs w:val="28"/>
        </w:rPr>
      </w:pPr>
      <w:r w:rsidRPr="007F4ACB">
        <w:rPr>
          <w:szCs w:val="28"/>
        </w:rPr>
        <w:lastRenderedPageBreak/>
        <w:t>Вторият компонент е многослойното сензорно покритие. Вместо всеки обект да разчита на един тип средство за откриване, моделът предвижда комбиниране на радарни, радиочестотни, електрооптични, инфрачервени и при необходимост акустични системи. Европейската комисия посочва тези технологии като приложими средства за откриване, проследяване и идентифициране на UAS при защитата на критични субекти [</w:t>
      </w:r>
      <w:r w:rsidR="00663591">
        <w:rPr>
          <w:szCs w:val="28"/>
          <w:lang w:val="en-US"/>
        </w:rPr>
        <w:t>3</w:t>
      </w:r>
      <w:r w:rsidRPr="007F4ACB">
        <w:rPr>
          <w:szCs w:val="28"/>
        </w:rPr>
        <w:t>]. Комбинирането им е необходимо, тъй като отделните сензори имат различна ефективност срещу автономни, радиоуправляеми, нисколетящи или платформи с ограничена сигнатура.</w:t>
      </w:r>
    </w:p>
    <w:p w14:paraId="1803056F" w14:textId="568E80F6" w:rsidR="007F4ACB" w:rsidRPr="007F4ACB" w:rsidRDefault="007F4ACB" w:rsidP="007F4ACB">
      <w:pPr>
        <w:ind w:firstLine="708"/>
        <w:jc w:val="both"/>
        <w:rPr>
          <w:szCs w:val="28"/>
        </w:rPr>
      </w:pPr>
      <w:r w:rsidRPr="007F4ACB">
        <w:rPr>
          <w:szCs w:val="28"/>
        </w:rPr>
        <w:t>Третият и системообразуващ компонент е интегрираната C2 архитектура. Данните от отделните сензори трябва да бъдат обединявани, корелирани и представяни като единна оперативна картина. C2 не следва да се разглежда единствено като интерфейс за визуализация, а като информационно ядро, което осигурява проследяване, класификация, оценка на заплахата и подпомагане избора на адекватно противодействие. Развиваната от НАТО Layered Counter-UAS Initiative поставя именно интеграцията между сензори, командване и управление и ефектори в основата на многослойната C-UAS архитектура [</w:t>
      </w:r>
      <w:r w:rsidR="00663591">
        <w:rPr>
          <w:szCs w:val="28"/>
          <w:lang w:val="en-US"/>
        </w:rPr>
        <w:t>4</w:t>
      </w:r>
      <w:r w:rsidRPr="007F4ACB">
        <w:rPr>
          <w:szCs w:val="28"/>
        </w:rPr>
        <w:t>].</w:t>
      </w:r>
    </w:p>
    <w:p w14:paraId="46F42899" w14:textId="77777777" w:rsidR="007F4ACB" w:rsidRPr="007F4ACB" w:rsidRDefault="007F4ACB" w:rsidP="007F4ACB">
      <w:pPr>
        <w:ind w:firstLine="708"/>
        <w:jc w:val="both"/>
        <w:rPr>
          <w:szCs w:val="28"/>
        </w:rPr>
      </w:pPr>
      <w:r w:rsidRPr="007F4ACB">
        <w:rPr>
          <w:szCs w:val="28"/>
        </w:rPr>
        <w:t>Четвъртият компонент обхваща диференцираната система за противодействие. Не съществува универсален ефектор, подходящ за всяка заплаха и среда. Затова моделът предполага съчетаване на soft-kill и hard-kill способности и избор на средство според типа на UAS, характера на защитавания обект, наличното време за реакция и риска за хората и инфраструктурата. В населени райони и около граждански обекти особено значение придобиват пропорционалността на реакцията, авиационната безопасност и ограничаването на страничните последствия. Следователно техническата възможност за неутрализиране не може да бъде отделена от нормативно определените правомощия за нейното използване.</w:t>
      </w:r>
    </w:p>
    <w:p w14:paraId="1FC6550B" w14:textId="0B9910ED" w:rsidR="007F4ACB" w:rsidRPr="007F4ACB" w:rsidRDefault="007F4ACB" w:rsidP="007F4ACB">
      <w:pPr>
        <w:ind w:firstLine="708"/>
        <w:jc w:val="both"/>
        <w:rPr>
          <w:szCs w:val="28"/>
        </w:rPr>
      </w:pPr>
      <w:r w:rsidRPr="007F4ACB">
        <w:rPr>
          <w:szCs w:val="28"/>
        </w:rPr>
        <w:t>Петият компонент е оперативната съвместимост и гражданско-военното взаимодействие. Заплахата от UAS може да бъде установена от оператор на критична инфраструктура, органите на МВР, въоръжените сили, авиационните структури или друг компетентен субект. Това предполага предварително определени процедури за обмен на информация, предупреждение, оценка и вземане на решение. За България е необходимо новите C-UAS способности да бъдат изграждани по принципа „оперативна съвместимост още по замисъл“, така че отделните институционални системи да не се превръщат в технологично изолирани решения. НАТО също поставя interoperability сред ключовите характеристики на развиваните многослойни C-UAS способности [</w:t>
      </w:r>
      <w:r w:rsidR="00663591">
        <w:rPr>
          <w:szCs w:val="28"/>
          <w:lang w:val="en-US"/>
        </w:rPr>
        <w:t>4</w:t>
      </w:r>
      <w:r w:rsidRPr="007F4ACB">
        <w:rPr>
          <w:szCs w:val="28"/>
        </w:rPr>
        <w:t>].</w:t>
      </w:r>
    </w:p>
    <w:p w14:paraId="16B94A36" w14:textId="2D89BE33" w:rsidR="007F4ACB" w:rsidRPr="007F4ACB" w:rsidRDefault="007F4ACB" w:rsidP="007F4ACB">
      <w:pPr>
        <w:ind w:firstLine="708"/>
        <w:jc w:val="both"/>
        <w:rPr>
          <w:szCs w:val="28"/>
        </w:rPr>
      </w:pPr>
      <w:r w:rsidRPr="007F4ACB">
        <w:rPr>
          <w:szCs w:val="28"/>
        </w:rPr>
        <w:t xml:space="preserve">Шестият компонент е единната система за изпитване, подготовка и развитие на способностите. Предлага се създаване на национална среда за изпитване на C-UAS технологии, в която с участието на държавни структури, научни организации и отбранителната индустрия да се проверяват сензори, C2 решения и ефектори срещу реалистични сценарии. Необходимо е периодично провеждане на стрес тестове на критични обекти и съвместни гражданско-военни учения. NATO ACT прилага именно </w:t>
      </w:r>
      <w:r w:rsidRPr="007F4ACB">
        <w:rPr>
          <w:szCs w:val="28"/>
        </w:rPr>
        <w:lastRenderedPageBreak/>
        <w:t>експериментален подход, при който технологии на различни производители се интегрират и оценяват в комплексни сценарии, включително срещу множество UAS [</w:t>
      </w:r>
      <w:r w:rsidR="00663591">
        <w:rPr>
          <w:szCs w:val="28"/>
          <w:lang w:val="en-US"/>
        </w:rPr>
        <w:t>5</w:t>
      </w:r>
      <w:r w:rsidRPr="007F4ACB">
        <w:rPr>
          <w:szCs w:val="28"/>
        </w:rPr>
        <w:t>].</w:t>
      </w:r>
    </w:p>
    <w:p w14:paraId="5D60AA78" w14:textId="77777777" w:rsidR="007F4ACB" w:rsidRPr="007F4ACB" w:rsidRDefault="007F4ACB" w:rsidP="007F4ACB">
      <w:pPr>
        <w:ind w:firstLine="708"/>
        <w:jc w:val="both"/>
        <w:rPr>
          <w:szCs w:val="28"/>
        </w:rPr>
      </w:pPr>
      <w:r w:rsidRPr="007F4ACB">
        <w:rPr>
          <w:szCs w:val="28"/>
        </w:rPr>
        <w:t>Моделът завършва с цикъл за оценка и адаптация. Всеки реален инцидент, тест или учение следва да генерира информация за времето за откриване и реакция, надеждността на класификацията, ефективността на използвания ефектор, възникналите информационни и организационни затруднения и способността за възстановяване. Получените резултати трябва да се използват за актуализиране на оценката на риска, процедурите и техническите изисквания.</w:t>
      </w:r>
    </w:p>
    <w:p w14:paraId="6078A7EA" w14:textId="669C6B2E" w:rsidR="007F4ACB" w:rsidRDefault="007F4ACB" w:rsidP="007F4ACB">
      <w:pPr>
        <w:ind w:firstLine="708"/>
        <w:jc w:val="both"/>
        <w:rPr>
          <w:szCs w:val="28"/>
        </w:rPr>
      </w:pPr>
      <w:r w:rsidRPr="007F4ACB">
        <w:rPr>
          <w:szCs w:val="28"/>
        </w:rPr>
        <w:t>Следователно националната C-UAS способност може да бъде представена като непрекъснат цикъл: оценка на риска → многосензорно откриване → интегрирана C2 картина → оценка и приоритизиране на заплахата → избор на противодействие → неутрализиране → оценка на резултата → адаптиране на системата. Основният принцип е интеграцията: ефективността не се определя от броя на придобитите антидрон системи, а от способността на различните институции, сензори, информационни системи и ефектори да функционират като единна национална архитектура за защита на критичната инфраструктура.</w:t>
      </w:r>
    </w:p>
    <w:p w14:paraId="7B510A99" w14:textId="77777777" w:rsidR="00B81ECD" w:rsidRDefault="00B81ECD" w:rsidP="007542F7">
      <w:pPr>
        <w:ind w:firstLine="567"/>
        <w:jc w:val="both"/>
        <w:rPr>
          <w:b/>
          <w:szCs w:val="28"/>
        </w:rPr>
      </w:pPr>
    </w:p>
    <w:p w14:paraId="492E8A59" w14:textId="38890351" w:rsidR="007542F7" w:rsidRPr="007542F7" w:rsidRDefault="00B81ECD" w:rsidP="007542F7">
      <w:pPr>
        <w:ind w:firstLine="567"/>
        <w:jc w:val="both"/>
        <w:rPr>
          <w:szCs w:val="28"/>
        </w:rPr>
      </w:pPr>
      <w:r w:rsidRPr="00B81ECD">
        <w:rPr>
          <w:b/>
          <w:szCs w:val="28"/>
        </w:rPr>
        <w:t>Заключение</w:t>
      </w:r>
    </w:p>
    <w:p w14:paraId="04576E33" w14:textId="429A16AA" w:rsidR="00B81ECD" w:rsidRPr="00B81ECD" w:rsidRDefault="00B81ECD" w:rsidP="00B81ECD">
      <w:pPr>
        <w:ind w:firstLine="567"/>
        <w:jc w:val="both"/>
        <w:rPr>
          <w:szCs w:val="28"/>
        </w:rPr>
      </w:pPr>
      <w:r w:rsidRPr="00B81ECD">
        <w:rPr>
          <w:szCs w:val="28"/>
        </w:rPr>
        <w:t xml:space="preserve">Проведеното изследване показва, че развитието и широкото разпространение на безпилотните летателни системи формират качествено ново предизвикателство пред защитата на критичната инфраструктура. </w:t>
      </w:r>
    </w:p>
    <w:p w14:paraId="292B4E14" w14:textId="00DCF97F" w:rsidR="00B81ECD" w:rsidRPr="00B81ECD" w:rsidRDefault="00B81ECD" w:rsidP="00B81ECD">
      <w:pPr>
        <w:ind w:firstLine="567"/>
        <w:jc w:val="both"/>
        <w:rPr>
          <w:szCs w:val="28"/>
        </w:rPr>
      </w:pPr>
      <w:r w:rsidRPr="00B81ECD">
        <w:rPr>
          <w:szCs w:val="28"/>
        </w:rPr>
        <w:t xml:space="preserve">Анализът потвърждава, че противодействието на подобни заплахи не може да бъде основано на единичен сензор, отделен ефектор или изолирано техническо решение. Необходим е многослоен C-UAS подход, изграден върху принципа на защитата в дълбочина и включващ последователно ранно предупреждение, откриване и класификация, проследяване и идентифициране, противодействие, оценка на резултатите и възстановяване. </w:t>
      </w:r>
    </w:p>
    <w:p w14:paraId="5315D9F9" w14:textId="72FD4743" w:rsidR="00B81ECD" w:rsidRPr="00B81ECD" w:rsidRDefault="00B81ECD" w:rsidP="00B81ECD">
      <w:pPr>
        <w:ind w:firstLine="567"/>
        <w:jc w:val="both"/>
        <w:rPr>
          <w:szCs w:val="28"/>
        </w:rPr>
      </w:pPr>
      <w:r w:rsidRPr="00B81ECD">
        <w:rPr>
          <w:szCs w:val="28"/>
        </w:rPr>
        <w:t>Предложеният в изследването модел за интегрирана C-UAS защита на критичната инфраструктура в Република България обединява национална оценка на риска, многослойно сензорно покрит</w:t>
      </w:r>
      <w:r>
        <w:rPr>
          <w:szCs w:val="28"/>
        </w:rPr>
        <w:t>ие, интегрирана C2 архитектура,</w:t>
      </w:r>
      <w:r>
        <w:rPr>
          <w:szCs w:val="28"/>
          <w:lang w:val="en-US"/>
        </w:rPr>
        <w:t xml:space="preserve"> </w:t>
      </w:r>
      <w:r w:rsidRPr="00B81ECD">
        <w:rPr>
          <w:szCs w:val="28"/>
        </w:rPr>
        <w:t xml:space="preserve">оперативна съвместимост и гражданско-военно взаимодействие. </w:t>
      </w:r>
    </w:p>
    <w:p w14:paraId="0857FBA1" w14:textId="77777777" w:rsidR="00B81ECD" w:rsidRPr="00B81ECD" w:rsidRDefault="00B81ECD" w:rsidP="00B81ECD">
      <w:pPr>
        <w:ind w:firstLine="567"/>
        <w:jc w:val="both"/>
        <w:rPr>
          <w:szCs w:val="28"/>
        </w:rPr>
      </w:pPr>
      <w:r w:rsidRPr="00B81ECD">
        <w:rPr>
          <w:szCs w:val="28"/>
        </w:rPr>
        <w:t>Спецификата на отделните критични сектори изисква моделът да бъде прилаган диференцирано. Енергийни обекти, летища, транспортни възли, комуникационна инфраструктура, водоснабдителни системи, държавни и военни обекти притежават различен профил на уязвимост и изискват различна комбинация от сензори, процедури и средства за въздействие. Същевременно те трябва да бъдат включени в обща национална архитектура за обмен на информация и координиране на реакцията.</w:t>
      </w:r>
    </w:p>
    <w:p w14:paraId="07BF9DB9" w14:textId="18527861" w:rsidR="00B81ECD" w:rsidRPr="00663591" w:rsidRDefault="00B81ECD" w:rsidP="00663591">
      <w:pPr>
        <w:ind w:firstLine="567"/>
        <w:jc w:val="both"/>
        <w:rPr>
          <w:szCs w:val="28"/>
          <w:lang w:val="en-US"/>
        </w:rPr>
      </w:pPr>
      <w:r w:rsidRPr="00B81ECD">
        <w:rPr>
          <w:szCs w:val="28"/>
        </w:rPr>
        <w:t xml:space="preserve">В резултат може да се приеме, че поставената научна теза се потвърждава. За Република България нейното изграждане следва да бъде разглеждано като комплексен процес, съчетаващ технологии, нормативна </w:t>
      </w:r>
      <w:r w:rsidRPr="00B81ECD">
        <w:rPr>
          <w:szCs w:val="28"/>
        </w:rPr>
        <w:lastRenderedPageBreak/>
        <w:t>регулация, институционална координация, подготовка на персонала и оперативна съвместимост с НАТО и Европейския съюз.</w:t>
      </w:r>
    </w:p>
    <w:p w14:paraId="2A953117" w14:textId="77777777" w:rsidR="00B81ECD" w:rsidRPr="007A4E93" w:rsidRDefault="00B81ECD" w:rsidP="009D09BC">
      <w:pPr>
        <w:ind w:firstLine="567"/>
        <w:jc w:val="both"/>
        <w:rPr>
          <w:szCs w:val="28"/>
        </w:rPr>
      </w:pPr>
    </w:p>
    <w:p w14:paraId="3A07BFAC" w14:textId="42561C1F" w:rsidR="007E2105" w:rsidRPr="007A4E93" w:rsidRDefault="007E2105" w:rsidP="003004BD">
      <w:pPr>
        <w:ind w:firstLine="567"/>
        <w:jc w:val="both"/>
        <w:rPr>
          <w:b/>
          <w:szCs w:val="28"/>
        </w:rPr>
      </w:pPr>
      <w:r w:rsidRPr="007A4E93">
        <w:rPr>
          <w:b/>
          <w:szCs w:val="28"/>
        </w:rPr>
        <w:t>ЛИТЕРАТУРА:</w:t>
      </w:r>
    </w:p>
    <w:p w14:paraId="322577E3" w14:textId="5D6C3339" w:rsidR="00663591" w:rsidRPr="00663591" w:rsidRDefault="00663591" w:rsidP="00A859E3">
      <w:pPr>
        <w:pStyle w:val="a3"/>
        <w:numPr>
          <w:ilvl w:val="0"/>
          <w:numId w:val="2"/>
        </w:numPr>
        <w:tabs>
          <w:tab w:val="left" w:pos="851"/>
        </w:tabs>
        <w:ind w:left="0" w:firstLine="567"/>
        <w:jc w:val="both"/>
        <w:rPr>
          <w:szCs w:val="28"/>
        </w:rPr>
      </w:pPr>
      <w:r w:rsidRPr="00663591">
        <w:rPr>
          <w:szCs w:val="28"/>
        </w:rPr>
        <w:t>Атанасов, А., Колев, Т. – Операция „Изгряващ лъв“ – операционен анализ, 2025 г., Годишна международна научна конференция на ВВВУ „Георги Бенковски “, ISSN 2738-716X, стр. 76 - стр. 84</w:t>
      </w:r>
      <w:r>
        <w:rPr>
          <w:szCs w:val="28"/>
          <w:lang w:val="en-US"/>
        </w:rPr>
        <w:t>.</w:t>
      </w:r>
    </w:p>
    <w:p w14:paraId="0708D230" w14:textId="3718168A" w:rsidR="00A859E3" w:rsidRPr="00A859E3" w:rsidRDefault="00A859E3" w:rsidP="00A859E3">
      <w:pPr>
        <w:pStyle w:val="a3"/>
        <w:numPr>
          <w:ilvl w:val="0"/>
          <w:numId w:val="2"/>
        </w:numPr>
        <w:tabs>
          <w:tab w:val="left" w:pos="851"/>
        </w:tabs>
        <w:ind w:left="0" w:firstLine="567"/>
        <w:jc w:val="both"/>
        <w:rPr>
          <w:szCs w:val="28"/>
        </w:rPr>
      </w:pPr>
      <w:r w:rsidRPr="00A859E3">
        <w:rPr>
          <w:szCs w:val="28"/>
        </w:rPr>
        <w:t>EUROPEAN COMMISSION. European Aviation Strategy. COM(2025) 847 final. Brussels: European Commission, 2025.</w:t>
      </w:r>
    </w:p>
    <w:p w14:paraId="787424A5" w14:textId="77777777" w:rsidR="00A859E3" w:rsidRPr="00A859E3" w:rsidRDefault="00A859E3" w:rsidP="00A859E3">
      <w:pPr>
        <w:pStyle w:val="a3"/>
        <w:numPr>
          <w:ilvl w:val="0"/>
          <w:numId w:val="2"/>
        </w:numPr>
        <w:tabs>
          <w:tab w:val="left" w:pos="851"/>
        </w:tabs>
        <w:ind w:left="0" w:firstLine="567"/>
        <w:jc w:val="both"/>
        <w:rPr>
          <w:szCs w:val="28"/>
        </w:rPr>
      </w:pPr>
      <w:r w:rsidRPr="00A859E3">
        <w:rPr>
          <w:szCs w:val="28"/>
        </w:rPr>
        <w:t>EUROPEAN COMMISSION. Guidelines on the application of Article 13(5) of Directive (EU) 2022/2557 on the resilience of critical entities. Brussels: European Commission, 2026.</w:t>
      </w:r>
    </w:p>
    <w:p w14:paraId="1AAECA66" w14:textId="77777777" w:rsidR="00A859E3" w:rsidRPr="00A859E3" w:rsidRDefault="00A859E3" w:rsidP="00A859E3">
      <w:pPr>
        <w:pStyle w:val="a3"/>
        <w:numPr>
          <w:ilvl w:val="0"/>
          <w:numId w:val="2"/>
        </w:numPr>
        <w:tabs>
          <w:tab w:val="left" w:pos="851"/>
        </w:tabs>
        <w:ind w:left="0" w:firstLine="567"/>
        <w:jc w:val="both"/>
        <w:rPr>
          <w:szCs w:val="28"/>
        </w:rPr>
      </w:pPr>
      <w:r w:rsidRPr="00A859E3">
        <w:rPr>
          <w:szCs w:val="28"/>
        </w:rPr>
        <w:t>EUROPEAN PARLIAMENT; COUNCIL OF THE EUROPEAN UNION. Directive (EU) 2022/2557 of 14 December 2022 on the resilience of critical entities. Official Journal of the European Union, L 333, 27.12.2022, pp. 164–198.</w:t>
      </w:r>
    </w:p>
    <w:p w14:paraId="3E9779A8" w14:textId="77777777" w:rsidR="00A859E3" w:rsidRPr="00A859E3" w:rsidRDefault="00A859E3" w:rsidP="00A859E3">
      <w:pPr>
        <w:pStyle w:val="a3"/>
        <w:numPr>
          <w:ilvl w:val="0"/>
          <w:numId w:val="2"/>
        </w:numPr>
        <w:tabs>
          <w:tab w:val="left" w:pos="851"/>
        </w:tabs>
        <w:ind w:left="0" w:firstLine="567"/>
        <w:jc w:val="both"/>
        <w:rPr>
          <w:szCs w:val="28"/>
        </w:rPr>
      </w:pPr>
      <w:r w:rsidRPr="00A859E3">
        <w:rPr>
          <w:szCs w:val="28"/>
        </w:rPr>
        <w:t>NATO. Countering terrorism: Countering uncrewed aircraft systems (C-UAS). Brussels: NATO, 2026.</w:t>
      </w:r>
    </w:p>
    <w:p w14:paraId="5422EA43" w14:textId="77777777" w:rsidR="00A859E3" w:rsidRPr="00A859E3" w:rsidRDefault="00A859E3" w:rsidP="00A859E3">
      <w:pPr>
        <w:pStyle w:val="a3"/>
        <w:numPr>
          <w:ilvl w:val="0"/>
          <w:numId w:val="2"/>
        </w:numPr>
        <w:tabs>
          <w:tab w:val="left" w:pos="851"/>
        </w:tabs>
        <w:ind w:left="0" w:firstLine="567"/>
        <w:jc w:val="both"/>
        <w:rPr>
          <w:szCs w:val="28"/>
        </w:rPr>
      </w:pPr>
      <w:r w:rsidRPr="00A859E3">
        <w:rPr>
          <w:szCs w:val="28"/>
        </w:rPr>
        <w:t>NATO ALLIED COMMAND TRANSFORMATION. Counter UAS (Unmanned Aerial Systems) Capabilities. IFIB-ACT-SACT-26-07. Norfolk: NATO ACT, 2025.</w:t>
      </w:r>
    </w:p>
    <w:p w14:paraId="5A81EA13" w14:textId="77777777" w:rsidR="00A859E3" w:rsidRPr="00A859E3" w:rsidRDefault="00A859E3" w:rsidP="00A859E3">
      <w:pPr>
        <w:pStyle w:val="a3"/>
        <w:numPr>
          <w:ilvl w:val="0"/>
          <w:numId w:val="2"/>
        </w:numPr>
        <w:tabs>
          <w:tab w:val="left" w:pos="851"/>
        </w:tabs>
        <w:ind w:left="0" w:firstLine="567"/>
        <w:jc w:val="both"/>
        <w:rPr>
          <w:szCs w:val="28"/>
        </w:rPr>
      </w:pPr>
      <w:r w:rsidRPr="00A859E3">
        <w:rPr>
          <w:szCs w:val="28"/>
        </w:rPr>
        <w:t>NATO ALLIED COMMAND TRANSFORMATION. Countering Fiber-Optic-Controlled FPV Drones: Detect, Track, Neutralize. RFIP-ACT-SACT-25-48. Norfolk: NATO ACT, 2025.</w:t>
      </w:r>
    </w:p>
    <w:p w14:paraId="44FDBDA8" w14:textId="77777777" w:rsidR="00A859E3" w:rsidRPr="00A859E3" w:rsidRDefault="00A859E3" w:rsidP="00A859E3">
      <w:pPr>
        <w:pStyle w:val="a3"/>
        <w:numPr>
          <w:ilvl w:val="0"/>
          <w:numId w:val="2"/>
        </w:numPr>
        <w:tabs>
          <w:tab w:val="left" w:pos="851"/>
        </w:tabs>
        <w:ind w:left="0" w:firstLine="567"/>
        <w:jc w:val="both"/>
        <w:rPr>
          <w:szCs w:val="28"/>
        </w:rPr>
      </w:pPr>
      <w:r w:rsidRPr="00A859E3">
        <w:rPr>
          <w:szCs w:val="28"/>
        </w:rPr>
        <w:t>NATO ALLIED COMMAND TRANSFORMATION. From Experimentation to Capability: LCI-X Crucible 1-26 in Romania. Norfolk: NATO ACT, 2026.</w:t>
      </w:r>
    </w:p>
    <w:p w14:paraId="5561BF4E" w14:textId="77777777" w:rsidR="00A859E3" w:rsidRPr="00A859E3" w:rsidRDefault="00A859E3" w:rsidP="00A859E3">
      <w:pPr>
        <w:pStyle w:val="a3"/>
        <w:numPr>
          <w:ilvl w:val="0"/>
          <w:numId w:val="2"/>
        </w:numPr>
        <w:tabs>
          <w:tab w:val="left" w:pos="851"/>
        </w:tabs>
        <w:ind w:left="0" w:firstLine="567"/>
        <w:jc w:val="both"/>
        <w:rPr>
          <w:szCs w:val="28"/>
        </w:rPr>
      </w:pPr>
      <w:r w:rsidRPr="00A859E3">
        <w:rPr>
          <w:szCs w:val="28"/>
        </w:rPr>
        <w:t>NATO ALLIED COMMAND TRANSFORMATION. Layered Counter-UAS Initiative (LCI-X) is Building NATO’s Approach to a Fast-Moving Threat. Norfolk: NATO ACT, 2026.</w:t>
      </w:r>
    </w:p>
    <w:p w14:paraId="21F4F50B" w14:textId="77777777" w:rsidR="00A859E3" w:rsidRPr="00A859E3" w:rsidRDefault="00A859E3" w:rsidP="00A859E3">
      <w:pPr>
        <w:pStyle w:val="a3"/>
        <w:numPr>
          <w:ilvl w:val="0"/>
          <w:numId w:val="2"/>
        </w:numPr>
        <w:tabs>
          <w:tab w:val="left" w:pos="851"/>
        </w:tabs>
        <w:ind w:left="0" w:firstLine="567"/>
        <w:jc w:val="both"/>
        <w:rPr>
          <w:szCs w:val="28"/>
        </w:rPr>
      </w:pPr>
      <w:r w:rsidRPr="00A859E3">
        <w:rPr>
          <w:szCs w:val="28"/>
        </w:rPr>
        <w:t>NATO COMMUNICATIONS AND INFORMATION AGENCY. Allies and industry test the latest counter-drone technology during NATO exercise. Brussels: NCIA, 2026.</w:t>
      </w:r>
    </w:p>
    <w:p w14:paraId="4D697B71" w14:textId="77777777" w:rsidR="00A859E3" w:rsidRPr="00A859E3" w:rsidRDefault="00A859E3" w:rsidP="00794CDB">
      <w:pPr>
        <w:pStyle w:val="a3"/>
        <w:numPr>
          <w:ilvl w:val="0"/>
          <w:numId w:val="2"/>
        </w:numPr>
        <w:tabs>
          <w:tab w:val="left" w:pos="851"/>
          <w:tab w:val="left" w:pos="1134"/>
        </w:tabs>
        <w:ind w:left="0" w:firstLine="567"/>
        <w:jc w:val="both"/>
        <w:rPr>
          <w:szCs w:val="28"/>
        </w:rPr>
      </w:pPr>
      <w:r w:rsidRPr="00A859E3">
        <w:rPr>
          <w:szCs w:val="28"/>
        </w:rPr>
        <w:t>NATO COMMUNICATIONS AND INFORMATION AGENCY. NATO launches data challenge to counter drone threats. Brussels: NCIA, 2026.</w:t>
      </w:r>
    </w:p>
    <w:p w14:paraId="5B72EEFF" w14:textId="62B16CB9" w:rsidR="007B5909" w:rsidRPr="00A859E3" w:rsidRDefault="00A859E3" w:rsidP="00794CDB">
      <w:pPr>
        <w:pStyle w:val="a3"/>
        <w:numPr>
          <w:ilvl w:val="0"/>
          <w:numId w:val="2"/>
        </w:numPr>
        <w:tabs>
          <w:tab w:val="left" w:pos="851"/>
          <w:tab w:val="left" w:pos="1134"/>
        </w:tabs>
        <w:ind w:left="0" w:firstLine="567"/>
        <w:jc w:val="both"/>
        <w:rPr>
          <w:szCs w:val="28"/>
        </w:rPr>
      </w:pPr>
      <w:r w:rsidRPr="00A859E3">
        <w:rPr>
          <w:szCs w:val="28"/>
        </w:rPr>
        <w:t>NATO SUPPORT AND PROCUREMENT AGENCY. NSPA establishes several framework contracts for C-UAS. Luxembourg: NSPA, 2026.</w:t>
      </w:r>
    </w:p>
    <w:p w14:paraId="4FC8358E" w14:textId="77777777" w:rsidR="00A859E3" w:rsidRDefault="00A859E3" w:rsidP="003004BD">
      <w:pPr>
        <w:ind w:firstLine="567"/>
        <w:jc w:val="both"/>
        <w:rPr>
          <w:i/>
          <w:iCs/>
          <w:sz w:val="24"/>
        </w:rPr>
      </w:pPr>
    </w:p>
    <w:p w14:paraId="06683984" w14:textId="77777777" w:rsidR="00A859E3" w:rsidRDefault="00A859E3" w:rsidP="003004BD">
      <w:pPr>
        <w:ind w:firstLine="567"/>
        <w:jc w:val="both"/>
        <w:rPr>
          <w:i/>
          <w:iCs/>
          <w:sz w:val="24"/>
        </w:rPr>
      </w:pPr>
    </w:p>
    <w:p w14:paraId="289ED9F7" w14:textId="77777777" w:rsidR="00D1767C" w:rsidRPr="007A4E93" w:rsidRDefault="00D1767C" w:rsidP="003004BD">
      <w:pPr>
        <w:ind w:firstLine="567"/>
        <w:jc w:val="both"/>
        <w:rPr>
          <w:szCs w:val="28"/>
        </w:rPr>
      </w:pPr>
      <w:bookmarkStart w:id="0" w:name="_GoBack"/>
      <w:bookmarkEnd w:id="0"/>
    </w:p>
    <w:sectPr w:rsidR="00D1767C" w:rsidRPr="007A4E93"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79079" w14:textId="77777777" w:rsidR="00FC7701" w:rsidRDefault="00FC7701" w:rsidP="00A0193A">
      <w:r>
        <w:separator/>
      </w:r>
    </w:p>
  </w:endnote>
  <w:endnote w:type="continuationSeparator" w:id="0">
    <w:p w14:paraId="2FF61E20" w14:textId="77777777" w:rsidR="00FC7701" w:rsidRDefault="00FC7701"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12B72" w14:textId="77777777" w:rsidR="00FC7701" w:rsidRDefault="00FC7701" w:rsidP="00A0193A">
      <w:r>
        <w:separator/>
      </w:r>
    </w:p>
  </w:footnote>
  <w:footnote w:type="continuationSeparator" w:id="0">
    <w:p w14:paraId="3BDE4A88" w14:textId="77777777" w:rsidR="00FC7701" w:rsidRDefault="00FC7701"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4BA410CF"/>
    <w:multiLevelType w:val="hybridMultilevel"/>
    <w:tmpl w:val="FD9E1AA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51D66"/>
    <w:rsid w:val="0007387D"/>
    <w:rsid w:val="000A3A3C"/>
    <w:rsid w:val="000B2942"/>
    <w:rsid w:val="000B2FA3"/>
    <w:rsid w:val="000F64D7"/>
    <w:rsid w:val="00121F6A"/>
    <w:rsid w:val="00124CF7"/>
    <w:rsid w:val="00127C45"/>
    <w:rsid w:val="001537E6"/>
    <w:rsid w:val="00155CA9"/>
    <w:rsid w:val="001712CF"/>
    <w:rsid w:val="001B5649"/>
    <w:rsid w:val="001C5C81"/>
    <w:rsid w:val="001E6585"/>
    <w:rsid w:val="001F6E53"/>
    <w:rsid w:val="00226429"/>
    <w:rsid w:val="0022685B"/>
    <w:rsid w:val="00230519"/>
    <w:rsid w:val="0023738B"/>
    <w:rsid w:val="00237706"/>
    <w:rsid w:val="00241969"/>
    <w:rsid w:val="00245689"/>
    <w:rsid w:val="002521A9"/>
    <w:rsid w:val="002565CF"/>
    <w:rsid w:val="0026135C"/>
    <w:rsid w:val="00261DCD"/>
    <w:rsid w:val="00274819"/>
    <w:rsid w:val="00276C0F"/>
    <w:rsid w:val="002A7C9B"/>
    <w:rsid w:val="002B00F1"/>
    <w:rsid w:val="002B1FEE"/>
    <w:rsid w:val="003004BD"/>
    <w:rsid w:val="00305C6A"/>
    <w:rsid w:val="003263E5"/>
    <w:rsid w:val="00371186"/>
    <w:rsid w:val="003725B0"/>
    <w:rsid w:val="00386A6A"/>
    <w:rsid w:val="003870ED"/>
    <w:rsid w:val="003B1F44"/>
    <w:rsid w:val="003E4E40"/>
    <w:rsid w:val="00415DF1"/>
    <w:rsid w:val="00474AD3"/>
    <w:rsid w:val="004A1AED"/>
    <w:rsid w:val="004D3D40"/>
    <w:rsid w:val="004F589D"/>
    <w:rsid w:val="00503623"/>
    <w:rsid w:val="00534842"/>
    <w:rsid w:val="00577848"/>
    <w:rsid w:val="005C35F1"/>
    <w:rsid w:val="00663591"/>
    <w:rsid w:val="0068049F"/>
    <w:rsid w:val="0068074F"/>
    <w:rsid w:val="00686EAC"/>
    <w:rsid w:val="00694543"/>
    <w:rsid w:val="006A7C1E"/>
    <w:rsid w:val="006D7048"/>
    <w:rsid w:val="006F2052"/>
    <w:rsid w:val="007041A3"/>
    <w:rsid w:val="00710DE2"/>
    <w:rsid w:val="007542F7"/>
    <w:rsid w:val="00763C2E"/>
    <w:rsid w:val="0077663F"/>
    <w:rsid w:val="00794CDB"/>
    <w:rsid w:val="007973BD"/>
    <w:rsid w:val="007A4E93"/>
    <w:rsid w:val="007B5909"/>
    <w:rsid w:val="007B686C"/>
    <w:rsid w:val="007E2105"/>
    <w:rsid w:val="007F4ACB"/>
    <w:rsid w:val="008129C2"/>
    <w:rsid w:val="0083212F"/>
    <w:rsid w:val="008652CB"/>
    <w:rsid w:val="00877F5E"/>
    <w:rsid w:val="008B22A4"/>
    <w:rsid w:val="008B7B8F"/>
    <w:rsid w:val="008C7A58"/>
    <w:rsid w:val="008D1109"/>
    <w:rsid w:val="009003B5"/>
    <w:rsid w:val="00901270"/>
    <w:rsid w:val="0091243D"/>
    <w:rsid w:val="00925081"/>
    <w:rsid w:val="009375B6"/>
    <w:rsid w:val="00940E4A"/>
    <w:rsid w:val="00957EAF"/>
    <w:rsid w:val="009605D7"/>
    <w:rsid w:val="00967173"/>
    <w:rsid w:val="0098344D"/>
    <w:rsid w:val="00996456"/>
    <w:rsid w:val="009B47A1"/>
    <w:rsid w:val="009D09BC"/>
    <w:rsid w:val="009E6451"/>
    <w:rsid w:val="009F29F2"/>
    <w:rsid w:val="009F6B0F"/>
    <w:rsid w:val="00A0193A"/>
    <w:rsid w:val="00A859E3"/>
    <w:rsid w:val="00A86955"/>
    <w:rsid w:val="00A8717A"/>
    <w:rsid w:val="00AB3410"/>
    <w:rsid w:val="00B245AD"/>
    <w:rsid w:val="00B3091F"/>
    <w:rsid w:val="00B41AF1"/>
    <w:rsid w:val="00B601CF"/>
    <w:rsid w:val="00B81ECD"/>
    <w:rsid w:val="00B9433C"/>
    <w:rsid w:val="00B97CDE"/>
    <w:rsid w:val="00BC2FB1"/>
    <w:rsid w:val="00BD084C"/>
    <w:rsid w:val="00C44CC7"/>
    <w:rsid w:val="00C46C28"/>
    <w:rsid w:val="00C85BB0"/>
    <w:rsid w:val="00CA7C37"/>
    <w:rsid w:val="00CB7B8B"/>
    <w:rsid w:val="00CF19F3"/>
    <w:rsid w:val="00D100AB"/>
    <w:rsid w:val="00D1767C"/>
    <w:rsid w:val="00D661D6"/>
    <w:rsid w:val="00D75EB5"/>
    <w:rsid w:val="00D940F8"/>
    <w:rsid w:val="00DE24A0"/>
    <w:rsid w:val="00DF218A"/>
    <w:rsid w:val="00DF315E"/>
    <w:rsid w:val="00E019C5"/>
    <w:rsid w:val="00E0218D"/>
    <w:rsid w:val="00E02821"/>
    <w:rsid w:val="00E0714D"/>
    <w:rsid w:val="00E16576"/>
    <w:rsid w:val="00E26ABF"/>
    <w:rsid w:val="00E746D1"/>
    <w:rsid w:val="00E766EE"/>
    <w:rsid w:val="00E8797D"/>
    <w:rsid w:val="00E9461F"/>
    <w:rsid w:val="00EA28F3"/>
    <w:rsid w:val="00EA3CB1"/>
    <w:rsid w:val="00EA48CD"/>
    <w:rsid w:val="00EB4225"/>
    <w:rsid w:val="00ED1FBC"/>
    <w:rsid w:val="00EE4662"/>
    <w:rsid w:val="00EF4BBC"/>
    <w:rsid w:val="00EF5F53"/>
    <w:rsid w:val="00F0297C"/>
    <w:rsid w:val="00F43811"/>
    <w:rsid w:val="00F64D1C"/>
    <w:rsid w:val="00F814FB"/>
    <w:rsid w:val="00F930D7"/>
    <w:rsid w:val="00FC7701"/>
    <w:rsid w:val="00FD6334"/>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UnresolvedMention1">
    <w:name w:val="Unresolved Mention1"/>
    <w:basedOn w:val="a0"/>
    <w:uiPriority w:val="99"/>
    <w:semiHidden/>
    <w:unhideWhenUsed/>
    <w:rsid w:val="0023738B"/>
    <w:rPr>
      <w:color w:val="605E5C"/>
      <w:shd w:val="clear" w:color="auto" w:fill="E1DFDD"/>
    </w:rPr>
  </w:style>
  <w:style w:type="paragraph" w:styleId="af0">
    <w:name w:val="Normal (Web)"/>
    <w:basedOn w:val="a"/>
    <w:uiPriority w:val="99"/>
    <w:semiHidden/>
    <w:unhideWhenUsed/>
    <w:rsid w:val="001C5C81"/>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51963">
      <w:bodyDiv w:val="1"/>
      <w:marLeft w:val="0"/>
      <w:marRight w:val="0"/>
      <w:marTop w:val="0"/>
      <w:marBottom w:val="0"/>
      <w:divBdr>
        <w:top w:val="none" w:sz="0" w:space="0" w:color="auto"/>
        <w:left w:val="none" w:sz="0" w:space="0" w:color="auto"/>
        <w:bottom w:val="none" w:sz="0" w:space="0" w:color="auto"/>
        <w:right w:val="none" w:sz="0" w:space="0" w:color="auto"/>
      </w:divBdr>
    </w:div>
    <w:div w:id="242877452">
      <w:bodyDiv w:val="1"/>
      <w:marLeft w:val="0"/>
      <w:marRight w:val="0"/>
      <w:marTop w:val="0"/>
      <w:marBottom w:val="0"/>
      <w:divBdr>
        <w:top w:val="none" w:sz="0" w:space="0" w:color="auto"/>
        <w:left w:val="none" w:sz="0" w:space="0" w:color="auto"/>
        <w:bottom w:val="none" w:sz="0" w:space="0" w:color="auto"/>
        <w:right w:val="none" w:sz="0" w:space="0" w:color="auto"/>
      </w:divBdr>
    </w:div>
    <w:div w:id="451825039">
      <w:bodyDiv w:val="1"/>
      <w:marLeft w:val="0"/>
      <w:marRight w:val="0"/>
      <w:marTop w:val="0"/>
      <w:marBottom w:val="0"/>
      <w:divBdr>
        <w:top w:val="none" w:sz="0" w:space="0" w:color="auto"/>
        <w:left w:val="none" w:sz="0" w:space="0" w:color="auto"/>
        <w:bottom w:val="none" w:sz="0" w:space="0" w:color="auto"/>
        <w:right w:val="none" w:sz="0" w:space="0" w:color="auto"/>
      </w:divBdr>
    </w:div>
    <w:div w:id="991717093">
      <w:bodyDiv w:val="1"/>
      <w:marLeft w:val="0"/>
      <w:marRight w:val="0"/>
      <w:marTop w:val="0"/>
      <w:marBottom w:val="0"/>
      <w:divBdr>
        <w:top w:val="none" w:sz="0" w:space="0" w:color="auto"/>
        <w:left w:val="none" w:sz="0" w:space="0" w:color="auto"/>
        <w:bottom w:val="none" w:sz="0" w:space="0" w:color="auto"/>
        <w:right w:val="none" w:sz="0" w:space="0" w:color="auto"/>
      </w:divBdr>
    </w:div>
    <w:div w:id="1261335542">
      <w:bodyDiv w:val="1"/>
      <w:marLeft w:val="0"/>
      <w:marRight w:val="0"/>
      <w:marTop w:val="0"/>
      <w:marBottom w:val="0"/>
      <w:divBdr>
        <w:top w:val="none" w:sz="0" w:space="0" w:color="auto"/>
        <w:left w:val="none" w:sz="0" w:space="0" w:color="auto"/>
        <w:bottom w:val="none" w:sz="0" w:space="0" w:color="auto"/>
        <w:right w:val="none" w:sz="0" w:space="0" w:color="auto"/>
      </w:divBdr>
    </w:div>
    <w:div w:id="1344864321">
      <w:bodyDiv w:val="1"/>
      <w:marLeft w:val="0"/>
      <w:marRight w:val="0"/>
      <w:marTop w:val="0"/>
      <w:marBottom w:val="0"/>
      <w:divBdr>
        <w:top w:val="none" w:sz="0" w:space="0" w:color="auto"/>
        <w:left w:val="none" w:sz="0" w:space="0" w:color="auto"/>
        <w:bottom w:val="none" w:sz="0" w:space="0" w:color="auto"/>
        <w:right w:val="none" w:sz="0" w:space="0" w:color="auto"/>
      </w:divBdr>
    </w:div>
    <w:div w:id="1362169450">
      <w:bodyDiv w:val="1"/>
      <w:marLeft w:val="0"/>
      <w:marRight w:val="0"/>
      <w:marTop w:val="0"/>
      <w:marBottom w:val="0"/>
      <w:divBdr>
        <w:top w:val="none" w:sz="0" w:space="0" w:color="auto"/>
        <w:left w:val="none" w:sz="0" w:space="0" w:color="auto"/>
        <w:bottom w:val="none" w:sz="0" w:space="0" w:color="auto"/>
        <w:right w:val="none" w:sz="0" w:space="0" w:color="auto"/>
      </w:divBdr>
    </w:div>
    <w:div w:id="1473667999">
      <w:bodyDiv w:val="1"/>
      <w:marLeft w:val="0"/>
      <w:marRight w:val="0"/>
      <w:marTop w:val="0"/>
      <w:marBottom w:val="0"/>
      <w:divBdr>
        <w:top w:val="none" w:sz="0" w:space="0" w:color="auto"/>
        <w:left w:val="none" w:sz="0" w:space="0" w:color="auto"/>
        <w:bottom w:val="none" w:sz="0" w:space="0" w:color="auto"/>
        <w:right w:val="none" w:sz="0" w:space="0" w:color="auto"/>
      </w:divBdr>
    </w:div>
    <w:div w:id="1577784929">
      <w:bodyDiv w:val="1"/>
      <w:marLeft w:val="0"/>
      <w:marRight w:val="0"/>
      <w:marTop w:val="0"/>
      <w:marBottom w:val="0"/>
      <w:divBdr>
        <w:top w:val="none" w:sz="0" w:space="0" w:color="auto"/>
        <w:left w:val="none" w:sz="0" w:space="0" w:color="auto"/>
        <w:bottom w:val="none" w:sz="0" w:space="0" w:color="auto"/>
        <w:right w:val="none" w:sz="0" w:space="0" w:color="auto"/>
      </w:divBdr>
    </w:div>
    <w:div w:id="197540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nato.int/wp-content/uploads/2025/10/noi026007.pdf?utm_source=chatgpt.com" TargetMode="External"/><Relationship Id="rId13" Type="http://schemas.openxmlformats.org/officeDocument/2006/relationships/hyperlink" Target="https://transport.ec.europa.eu/document/download/4557a31a-0444-4489-a26f-2ef156f10d9f_en?filename=COM_2025_847.pdf&amp;utm_source=chatg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to.int/en/what-we-do/deterrence-and-defence/countering-terrorism?utm_source=chatgpt.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t.nato.int/article/lcix-1-26/?utm_source=chatgpt.com"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act.nato.int/wp-content/uploads/2025/05/rfip025048.pdf?utm_source=chatgpt.com" TargetMode="External"/><Relationship Id="rId4" Type="http://schemas.openxmlformats.org/officeDocument/2006/relationships/settings" Target="settings.xml"/><Relationship Id="rId9" Type="http://schemas.openxmlformats.org/officeDocument/2006/relationships/hyperlink" Target="https://www.ncia.nato.int/newsroom/news/nato-launches-data-challenge-to-counter-drone-threats?utm_source=chatgpt.com" TargetMode="External"/><Relationship Id="rId14" Type="http://schemas.openxmlformats.org/officeDocument/2006/relationships/hyperlink" Target="https://www.ncia.nato.int/newsroom/news/allies-and-industry-test-the-latest-counterdrone-technology-during-nato-exercise?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98890-BBD4-486B-91C9-AA32B0E71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4022</Words>
  <Characters>22931</Characters>
  <Application>Microsoft Office Word</Application>
  <DocSecurity>0</DocSecurity>
  <Lines>191</Lines>
  <Paragraphs>53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Кръстю Кръстев</cp:lastModifiedBy>
  <cp:revision>2</cp:revision>
  <dcterms:created xsi:type="dcterms:W3CDTF">2026-09-15T06:21:00Z</dcterms:created>
  <dcterms:modified xsi:type="dcterms:W3CDTF">2026-09-15T06:21:00Z</dcterms:modified>
</cp:coreProperties>
</file>