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3D9A4" w14:textId="293002AF" w:rsidR="00F1004C" w:rsidRPr="00FD2A31" w:rsidRDefault="00443A54" w:rsidP="00F1004C">
      <w:pPr>
        <w:pStyle w:val="a0"/>
        <w:spacing w:before="0" w:after="0"/>
        <w:ind w:firstLine="720"/>
        <w:jc w:val="center"/>
        <w:rPr>
          <w:rFonts w:ascii="Times New Roman" w:hAnsi="Times New Roman" w:cs="Times New Roman"/>
          <w:sz w:val="28"/>
          <w:szCs w:val="28"/>
        </w:rPr>
      </w:pPr>
      <w:bookmarkStart w:id="0" w:name="резюме-за-вземащите-решения"/>
      <w:bookmarkStart w:id="1" w:name="X1dd314154619fc2b35b5115821f2e6048c5e4c0"/>
      <w:bookmarkStart w:id="2" w:name="content"/>
      <w:r w:rsidRPr="00FD2A31">
        <w:rPr>
          <w:rFonts w:ascii="Times New Roman" w:hAnsi="Times New Roman" w:cs="Times New Roman"/>
          <w:b/>
          <w:bCs/>
          <w:sz w:val="28"/>
          <w:szCs w:val="28"/>
        </w:rPr>
        <w:t>МНОГОДОМЕЙНОВИТЕ ОПЕРАЦИИ</w:t>
      </w:r>
      <w:r w:rsidR="00D5611F" w:rsidRPr="00FD2A31">
        <w:rPr>
          <w:rFonts w:ascii="Times New Roman" w:hAnsi="Times New Roman" w:cs="Times New Roman"/>
          <w:b/>
          <w:bCs/>
          <w:sz w:val="28"/>
          <w:szCs w:val="28"/>
        </w:rPr>
        <w:t xml:space="preserve"> –</w:t>
      </w:r>
      <w:r w:rsidR="00C240DE" w:rsidRPr="00FD2A31">
        <w:rPr>
          <w:rFonts w:ascii="Times New Roman" w:hAnsi="Times New Roman" w:cs="Times New Roman"/>
          <w:b/>
          <w:bCs/>
          <w:sz w:val="28"/>
          <w:szCs w:val="28"/>
        </w:rPr>
        <w:t xml:space="preserve"> </w:t>
      </w:r>
      <w:r w:rsidRPr="00FD2A31">
        <w:rPr>
          <w:rFonts w:ascii="Times New Roman" w:hAnsi="Times New Roman" w:cs="Times New Roman"/>
          <w:b/>
          <w:bCs/>
          <w:sz w:val="28"/>
          <w:szCs w:val="28"/>
        </w:rPr>
        <w:t xml:space="preserve">ПОДХОД ЗА </w:t>
      </w:r>
      <w:r w:rsidR="00F1004C" w:rsidRPr="00FD2A31">
        <w:rPr>
          <w:rFonts w:ascii="Times New Roman" w:hAnsi="Times New Roman" w:cs="Times New Roman"/>
          <w:b/>
          <w:bCs/>
          <w:sz w:val="28"/>
          <w:szCs w:val="28"/>
        </w:rPr>
        <w:t>ГАРАНТИРАНЕ НА ВОЕННАТА СИГУРНОСТ</w:t>
      </w:r>
    </w:p>
    <w:p w14:paraId="4636EC48" w14:textId="77777777" w:rsidR="00F1004C" w:rsidRPr="00FD2A31" w:rsidRDefault="00F1004C" w:rsidP="00F1004C">
      <w:pPr>
        <w:pStyle w:val="a0"/>
        <w:spacing w:before="0" w:after="0"/>
        <w:ind w:firstLine="720"/>
        <w:jc w:val="center"/>
        <w:rPr>
          <w:rFonts w:ascii="Times New Roman" w:hAnsi="Times New Roman" w:cs="Times New Roman"/>
          <w:sz w:val="28"/>
          <w:szCs w:val="28"/>
        </w:rPr>
      </w:pPr>
    </w:p>
    <w:p w14:paraId="37FD184C" w14:textId="15913FB3" w:rsidR="00F1004C" w:rsidRPr="00FD2A31" w:rsidRDefault="001B7E37" w:rsidP="001B7E37">
      <w:pPr>
        <w:pStyle w:val="a0"/>
        <w:spacing w:before="0" w:after="0"/>
        <w:ind w:firstLine="720"/>
        <w:jc w:val="center"/>
        <w:rPr>
          <w:rFonts w:ascii="Times New Roman" w:hAnsi="Times New Roman" w:cs="Times New Roman"/>
          <w:sz w:val="28"/>
          <w:szCs w:val="28"/>
        </w:rPr>
      </w:pPr>
      <w:r w:rsidRPr="00FD2A31">
        <w:rPr>
          <w:rFonts w:ascii="Times New Roman" w:hAnsi="Times New Roman" w:cs="Times New Roman"/>
          <w:sz w:val="28"/>
          <w:szCs w:val="28"/>
        </w:rPr>
        <w:t>РУМЕН МАРИНОВ</w:t>
      </w:r>
    </w:p>
    <w:p w14:paraId="05A7A09A" w14:textId="77777777" w:rsidR="001B7E37" w:rsidRPr="00FD2A31" w:rsidRDefault="001B7E37" w:rsidP="001B7E37">
      <w:pPr>
        <w:pStyle w:val="a0"/>
        <w:spacing w:before="0" w:after="0"/>
        <w:ind w:firstLine="720"/>
        <w:jc w:val="center"/>
        <w:rPr>
          <w:rFonts w:ascii="Times New Roman" w:hAnsi="Times New Roman" w:cs="Times New Roman"/>
          <w:sz w:val="28"/>
          <w:szCs w:val="28"/>
        </w:rPr>
      </w:pPr>
    </w:p>
    <w:p w14:paraId="435F9CF0" w14:textId="6A4D56AE" w:rsidR="001B7E37" w:rsidRPr="00FD2A31" w:rsidRDefault="001B7E37" w:rsidP="00774B00">
      <w:pPr>
        <w:pStyle w:val="a0"/>
        <w:spacing w:before="0" w:after="0"/>
        <w:ind w:firstLine="720"/>
        <w:jc w:val="both"/>
        <w:rPr>
          <w:rFonts w:ascii="Times New Roman" w:hAnsi="Times New Roman" w:cs="Times New Roman"/>
          <w:i/>
          <w:iCs/>
          <w:sz w:val="28"/>
          <w:szCs w:val="28"/>
        </w:rPr>
      </w:pPr>
      <w:r w:rsidRPr="00C914C5">
        <w:rPr>
          <w:rFonts w:ascii="Times New Roman" w:eastAsia="Times New Roman" w:hAnsi="Times New Roman" w:cs="Times New Roman"/>
          <w:b/>
          <w:bCs/>
          <w:i/>
          <w:iCs/>
          <w:lang w:eastAsia="bg-BG"/>
        </w:rPr>
        <w:t>Резюме</w:t>
      </w:r>
      <w:r w:rsidRPr="00FD2A31">
        <w:rPr>
          <w:rFonts w:ascii="Times New Roman" w:hAnsi="Times New Roman" w:cs="Times New Roman"/>
          <w:b/>
          <w:bCs/>
          <w:i/>
          <w:iCs/>
          <w:sz w:val="28"/>
          <w:szCs w:val="28"/>
        </w:rPr>
        <w:t xml:space="preserve">: </w:t>
      </w:r>
      <w:r w:rsidRPr="00C914C5">
        <w:rPr>
          <w:rFonts w:ascii="Times New Roman" w:eastAsia="Times New Roman" w:hAnsi="Times New Roman" w:cs="Times New Roman"/>
          <w:i/>
          <w:iCs/>
          <w:lang w:eastAsia="bg-BG"/>
        </w:rPr>
        <w:t>Докладът се фокусира върху ролята на многодомейновите операции в установяването на устойчиви механизми за възпиране, защита и управление на военните рискове. В него се обсъжда трансформирането на данните в знания и оперативни ефекти чрез интегрирани системи за командване и контрол. Ключовите моменти включват значението на синхронизирането на действията във всички области, поддържането на информационно превъзходство и осигуряването на адаптивност при технологична и оперативна несигурност.</w:t>
      </w:r>
    </w:p>
    <w:p w14:paraId="6B5AA187" w14:textId="77777777" w:rsidR="001B7E37" w:rsidRPr="00FD2A31" w:rsidRDefault="001B7E37" w:rsidP="00774B00">
      <w:pPr>
        <w:pStyle w:val="a0"/>
        <w:spacing w:before="0" w:after="0"/>
        <w:ind w:firstLine="720"/>
        <w:jc w:val="both"/>
        <w:rPr>
          <w:rFonts w:ascii="Times New Roman" w:hAnsi="Times New Roman" w:cs="Times New Roman"/>
          <w:sz w:val="28"/>
          <w:szCs w:val="28"/>
        </w:rPr>
      </w:pPr>
    </w:p>
    <w:p w14:paraId="349FF547" w14:textId="7CFB9834" w:rsidR="001B7E37" w:rsidRPr="00FD2A31" w:rsidRDefault="00357F02" w:rsidP="00774B00">
      <w:pPr>
        <w:pStyle w:val="a0"/>
        <w:spacing w:before="0" w:after="0"/>
        <w:ind w:firstLine="720"/>
        <w:jc w:val="both"/>
        <w:rPr>
          <w:rFonts w:ascii="Times New Roman" w:hAnsi="Times New Roman" w:cs="Times New Roman"/>
          <w:sz w:val="28"/>
          <w:szCs w:val="28"/>
        </w:rPr>
      </w:pPr>
      <w:r w:rsidRPr="00C914C5">
        <w:rPr>
          <w:rFonts w:ascii="Times New Roman" w:eastAsia="Times New Roman" w:hAnsi="Times New Roman" w:cs="Times New Roman"/>
          <w:b/>
          <w:bCs/>
          <w:i/>
          <w:iCs/>
          <w:lang w:eastAsia="bg-BG"/>
        </w:rPr>
        <w:t>Ключови думи:</w:t>
      </w:r>
      <w:r w:rsidRPr="00FD2A31">
        <w:rPr>
          <w:rFonts w:ascii="Times New Roman" w:hAnsi="Times New Roman" w:cs="Times New Roman"/>
          <w:sz w:val="28"/>
          <w:szCs w:val="28"/>
        </w:rPr>
        <w:t xml:space="preserve"> </w:t>
      </w:r>
      <w:r w:rsidR="00CF0011" w:rsidRPr="00FD2A31">
        <w:rPr>
          <w:rFonts w:ascii="Times New Roman" w:hAnsi="Times New Roman" w:cs="Times New Roman"/>
          <w:i/>
          <w:iCs/>
        </w:rPr>
        <w:t xml:space="preserve">многодомейнови операции, военна сигурност, </w:t>
      </w:r>
      <w:r w:rsidRPr="00FD2A31">
        <w:rPr>
          <w:rFonts w:ascii="Times New Roman" w:hAnsi="Times New Roman" w:cs="Times New Roman"/>
          <w:i/>
          <w:iCs/>
        </w:rPr>
        <w:t>възпиране, защита, управление, устойчив</w:t>
      </w:r>
    </w:p>
    <w:p w14:paraId="1FABECF4" w14:textId="77777777" w:rsidR="001B7E37" w:rsidRPr="00FD2A31" w:rsidRDefault="001B7E37" w:rsidP="00774B00">
      <w:pPr>
        <w:pStyle w:val="a0"/>
        <w:spacing w:before="0" w:after="0"/>
        <w:ind w:firstLine="720"/>
        <w:jc w:val="both"/>
        <w:rPr>
          <w:rFonts w:ascii="Times New Roman" w:hAnsi="Times New Roman" w:cs="Times New Roman"/>
          <w:sz w:val="28"/>
          <w:szCs w:val="28"/>
        </w:rPr>
      </w:pPr>
    </w:p>
    <w:p w14:paraId="6336BF2F" w14:textId="77777777" w:rsidR="00852EA4" w:rsidRPr="00FD2A31" w:rsidRDefault="00852EA4" w:rsidP="00C914C5">
      <w:pPr>
        <w:pStyle w:val="a0"/>
        <w:spacing w:before="0" w:after="0"/>
        <w:ind w:firstLine="720"/>
        <w:jc w:val="both"/>
        <w:rPr>
          <w:rFonts w:ascii="Times New Roman" w:hAnsi="Times New Roman" w:cs="Times New Roman"/>
          <w:i/>
          <w:iCs/>
          <w:sz w:val="28"/>
          <w:szCs w:val="28"/>
        </w:rPr>
      </w:pPr>
      <w:r w:rsidRPr="00C914C5">
        <w:rPr>
          <w:rFonts w:ascii="Times New Roman" w:eastAsia="Times New Roman" w:hAnsi="Times New Roman" w:cs="Times New Roman"/>
          <w:b/>
          <w:bCs/>
          <w:i/>
          <w:iCs/>
          <w:lang w:eastAsia="bg-BG"/>
        </w:rPr>
        <w:t>Abstract:</w:t>
      </w:r>
      <w:r w:rsidRPr="00FD2A31">
        <w:rPr>
          <w:rFonts w:ascii="Times New Roman" w:hAnsi="Times New Roman" w:cs="Times New Roman"/>
          <w:sz w:val="28"/>
          <w:szCs w:val="28"/>
        </w:rPr>
        <w:t xml:space="preserve"> </w:t>
      </w:r>
      <w:r w:rsidRPr="00C914C5">
        <w:rPr>
          <w:rFonts w:ascii="Times New Roman" w:eastAsia="Times New Roman" w:hAnsi="Times New Roman" w:cs="Times New Roman"/>
          <w:i/>
          <w:iCs/>
          <w:lang w:eastAsia="bg-BG"/>
        </w:rPr>
        <w:t>The report focuses on the role of multi-domain operations in establishing sustainable mechanisms for deterrence, protection and management of military risks. It discusses the transformation of data into knowledge and operational effects through integrated command and control systems. Key points include the importance of synchronizing actions across domains, maintaining information superiority and ensuring adaptability in the face of technological and operational uncertainty.</w:t>
      </w:r>
    </w:p>
    <w:p w14:paraId="465155B3" w14:textId="77777777" w:rsidR="00852EA4" w:rsidRPr="00FD2A31" w:rsidRDefault="00852EA4" w:rsidP="00C914C5">
      <w:pPr>
        <w:pStyle w:val="a0"/>
        <w:spacing w:before="0" w:after="0"/>
        <w:ind w:firstLine="720"/>
        <w:jc w:val="both"/>
        <w:rPr>
          <w:rFonts w:ascii="Times New Roman" w:hAnsi="Times New Roman" w:cs="Times New Roman"/>
          <w:i/>
          <w:iCs/>
          <w:sz w:val="28"/>
          <w:szCs w:val="28"/>
        </w:rPr>
      </w:pPr>
    </w:p>
    <w:p w14:paraId="2E0AA5C6" w14:textId="395195E2" w:rsidR="00852EA4" w:rsidRPr="00FD2A31" w:rsidRDefault="00852EA4" w:rsidP="00852EA4">
      <w:pPr>
        <w:pStyle w:val="a0"/>
        <w:spacing w:before="0" w:after="0"/>
        <w:ind w:firstLine="720"/>
        <w:jc w:val="both"/>
        <w:rPr>
          <w:rFonts w:ascii="Times New Roman" w:hAnsi="Times New Roman" w:cs="Times New Roman"/>
          <w:i/>
          <w:iCs/>
          <w:sz w:val="28"/>
          <w:szCs w:val="28"/>
        </w:rPr>
      </w:pPr>
      <w:r w:rsidRPr="00C914C5">
        <w:rPr>
          <w:rFonts w:ascii="Times New Roman" w:eastAsia="Times New Roman" w:hAnsi="Times New Roman" w:cs="Times New Roman"/>
          <w:b/>
          <w:bCs/>
          <w:i/>
          <w:iCs/>
          <w:lang w:val="en-US" w:eastAsia="bg-BG"/>
        </w:rPr>
        <w:t>Keywords</w:t>
      </w:r>
      <w:r w:rsidRPr="00FD2A31">
        <w:rPr>
          <w:rFonts w:ascii="Times New Roman" w:hAnsi="Times New Roman" w:cs="Times New Roman"/>
          <w:i/>
          <w:iCs/>
          <w:sz w:val="28"/>
          <w:szCs w:val="28"/>
        </w:rPr>
        <w:t xml:space="preserve">: </w:t>
      </w:r>
      <w:r w:rsidRPr="00C914C5">
        <w:rPr>
          <w:rFonts w:ascii="Times New Roman" w:eastAsia="Times New Roman" w:hAnsi="Times New Roman" w:cs="Times New Roman"/>
          <w:i/>
          <w:iCs/>
          <w:lang w:val="en-US" w:eastAsia="bg-BG"/>
        </w:rPr>
        <w:t>multi-domain operations, military security, deterrence, protection, management, sustainable</w:t>
      </w:r>
    </w:p>
    <w:p w14:paraId="52AA187B" w14:textId="77777777" w:rsidR="00852EA4" w:rsidRPr="00FD2A31" w:rsidRDefault="00852EA4" w:rsidP="00774B00">
      <w:pPr>
        <w:pStyle w:val="a0"/>
        <w:spacing w:before="0" w:after="0"/>
        <w:ind w:firstLine="720"/>
        <w:jc w:val="both"/>
        <w:rPr>
          <w:rFonts w:ascii="Times New Roman" w:hAnsi="Times New Roman" w:cs="Times New Roman"/>
          <w:sz w:val="28"/>
          <w:szCs w:val="28"/>
        </w:rPr>
      </w:pPr>
    </w:p>
    <w:p w14:paraId="7BF7776B" w14:textId="77777777" w:rsidR="00852EA4" w:rsidRPr="00FD2A31" w:rsidRDefault="00852EA4" w:rsidP="00774B00">
      <w:pPr>
        <w:pStyle w:val="a0"/>
        <w:spacing w:before="0" w:after="0"/>
        <w:ind w:firstLine="720"/>
        <w:jc w:val="both"/>
        <w:rPr>
          <w:rFonts w:ascii="Times New Roman" w:hAnsi="Times New Roman" w:cs="Times New Roman"/>
          <w:sz w:val="28"/>
          <w:szCs w:val="28"/>
        </w:rPr>
      </w:pPr>
    </w:p>
    <w:p w14:paraId="4C9100F8" w14:textId="77777777" w:rsidR="00D546CD" w:rsidRPr="00C914C5" w:rsidRDefault="00D546CD" w:rsidP="00D546CD">
      <w:pPr>
        <w:pStyle w:val="a0"/>
        <w:spacing w:before="0" w:after="0"/>
        <w:ind w:firstLine="720"/>
        <w:jc w:val="both"/>
        <w:rPr>
          <w:rFonts w:ascii="Times New Roman" w:eastAsia="Times New Roman" w:hAnsi="Times New Roman" w:cs="Times New Roman"/>
          <w:sz w:val="28"/>
          <w:szCs w:val="28"/>
          <w:lang w:eastAsia="bg-BG"/>
        </w:rPr>
      </w:pPr>
      <w:bookmarkStart w:id="3" w:name="X75fd512e0a36aaf3b1d93e585ceb9838a3bc52c"/>
      <w:bookmarkEnd w:id="0"/>
      <w:r w:rsidRPr="00C914C5">
        <w:rPr>
          <w:rFonts w:ascii="Times New Roman" w:eastAsia="Times New Roman" w:hAnsi="Times New Roman" w:cs="Times New Roman"/>
          <w:sz w:val="28"/>
          <w:szCs w:val="28"/>
          <w:lang w:eastAsia="bg-BG"/>
        </w:rPr>
        <w:t>Съвременната военна сигурност вече не може да бъде гарантирана чрез механично натрупване на въоръжение, самостоятелно развитие на видовете въоръжени сили или реактивно планиране, основано на ясно разграничение между мир, криза и война. Стратегическата конкуренция се води постоянно, включително под прага на въоръжения конфликт, а въздействията се разгръщат едновременно в сухопътния, морския, въздушния, космическия и кибернетичния домейн, както и в електромагнитния спектър и информационно-когнитивната среда. Стратегическата концепция на НАТО от 2022 г. отразява именно тази среда, характеризираща се с оспорван международен ред, хибридни действия, технологична конкуренция и пряко изпитване на съюзната устойчивост.</w:t>
      </w:r>
    </w:p>
    <w:p w14:paraId="71DF1431" w14:textId="49CF33F4" w:rsidR="00D546CD" w:rsidRPr="00FD2A31" w:rsidRDefault="00D546CD" w:rsidP="00D546C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В тези условия </w:t>
      </w:r>
      <w:r w:rsidR="00541CB9">
        <w:rPr>
          <w:rFonts w:ascii="Times New Roman" w:hAnsi="Times New Roman" w:cs="Times New Roman"/>
          <w:sz w:val="28"/>
          <w:szCs w:val="28"/>
        </w:rPr>
        <w:t>м</w:t>
      </w:r>
      <w:r w:rsidRPr="00FD2A31">
        <w:rPr>
          <w:rFonts w:ascii="Times New Roman" w:hAnsi="Times New Roman" w:cs="Times New Roman"/>
          <w:sz w:val="28"/>
          <w:szCs w:val="28"/>
        </w:rPr>
        <w:t xml:space="preserve">ногодомейновите операции (МДО) представляват не просто едновременно използване на сили от различни видове въоръжени сили, а организиране на военни дейности във всички оперативни домейни и среди, синхронизирани с невоенни дейности, за създаване на съвпадащи по време, </w:t>
      </w:r>
      <w:r w:rsidRPr="00FD2A31">
        <w:rPr>
          <w:rFonts w:ascii="Times New Roman" w:hAnsi="Times New Roman" w:cs="Times New Roman"/>
          <w:sz w:val="28"/>
          <w:szCs w:val="28"/>
        </w:rPr>
        <w:lastRenderedPageBreak/>
        <w:t>пространство и цел ефекти със „скоростта на релевантността“. Това официално разбиране на НАТО премества фокуса от координация между отделни компоненти към интегриране на данни, сензори, органи за вземане на решения, огневи и некинетични средства, гражданска инфраструктура и съюзни способности в единна оперативна система.</w:t>
      </w:r>
    </w:p>
    <w:p w14:paraId="16167D6F" w14:textId="77777777" w:rsidR="00D546CD" w:rsidRPr="00FD2A31" w:rsidRDefault="00D546CD" w:rsidP="00D546C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Ефективността на МДО се определя от </w:t>
      </w:r>
      <w:r w:rsidRPr="00FD2A31">
        <w:rPr>
          <w:rFonts w:ascii="Times New Roman" w:hAnsi="Times New Roman" w:cs="Times New Roman"/>
          <w:b/>
          <w:bCs/>
          <w:sz w:val="28"/>
          <w:szCs w:val="28"/>
        </w:rPr>
        <w:t>шест взаимно обусловени функции</w:t>
      </w:r>
      <w:r w:rsidRPr="00FD2A31">
        <w:rPr>
          <w:rFonts w:ascii="Times New Roman" w:hAnsi="Times New Roman" w:cs="Times New Roman"/>
          <w:sz w:val="28"/>
          <w:szCs w:val="28"/>
        </w:rPr>
        <w:t>:</w:t>
      </w:r>
    </w:p>
    <w:p w14:paraId="77D6D8DF"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Свързаност и надежден цифров гръбнак;</w:t>
      </w:r>
    </w:p>
    <w:p w14:paraId="084AE325"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Ситуационна осведоменост и качествени данни;</w:t>
      </w:r>
    </w:p>
    <w:p w14:paraId="3BF8A6EF"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Адаптивно командване и управление;</w:t>
      </w:r>
    </w:p>
    <w:p w14:paraId="4D28E3E8"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Конвергенция на кинетични и некинетични ефекти;</w:t>
      </w:r>
    </w:p>
    <w:p w14:paraId="34BC2741"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Оперативна, обществена и инфраструктурна устойчивост;</w:t>
      </w:r>
    </w:p>
    <w:p w14:paraId="313AB8A3" w14:textId="77777777" w:rsidR="00D546CD" w:rsidRPr="00FD2A31" w:rsidRDefault="00D546CD" w:rsidP="00D546CD">
      <w:pPr>
        <w:pStyle w:val="a0"/>
        <w:numPr>
          <w:ilvl w:val="0"/>
          <w:numId w:val="9"/>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Правен, етичен и политически контрол върху използването на сила.</w:t>
      </w:r>
    </w:p>
    <w:p w14:paraId="34CA1EC1" w14:textId="77777777" w:rsidR="00D546CD" w:rsidRPr="00FD2A31" w:rsidRDefault="00D546CD" w:rsidP="00D546C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Цифрово интегрираните многодомейнови операции са средство, а динамичното и устойчиво състояние на военната сигурност е търсеният стратегически резултат.</w:t>
      </w:r>
    </w:p>
    <w:p w14:paraId="490AAE46" w14:textId="77777777" w:rsidR="00D546CD" w:rsidRPr="00FD2A31" w:rsidRDefault="00D546CD" w:rsidP="00D546CD">
      <w:pPr>
        <w:pStyle w:val="a0"/>
        <w:tabs>
          <w:tab w:val="left" w:pos="993"/>
        </w:tabs>
        <w:spacing w:before="0" w:after="0"/>
        <w:ind w:firstLine="720"/>
        <w:jc w:val="both"/>
        <w:rPr>
          <w:rFonts w:ascii="Times New Roman" w:hAnsi="Times New Roman" w:cs="Times New Roman"/>
          <w:b/>
          <w:bCs/>
          <w:sz w:val="28"/>
          <w:szCs w:val="28"/>
        </w:rPr>
      </w:pPr>
      <w:r w:rsidRPr="00FD2A31">
        <w:rPr>
          <w:rFonts w:ascii="Times New Roman" w:hAnsi="Times New Roman" w:cs="Times New Roman"/>
          <w:b/>
          <w:bCs/>
          <w:sz w:val="28"/>
          <w:szCs w:val="28"/>
        </w:rPr>
        <w:t>Стратегически измерения за България</w:t>
      </w:r>
    </w:p>
    <w:p w14:paraId="39CC9D4E" w14:textId="77777777" w:rsidR="00D546CD" w:rsidRPr="00FD2A31" w:rsidRDefault="00D546CD" w:rsidP="00D546C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За България това означава, че модернизацията не следва да се оценява като сбор от отделни платформи. Многоцелевите самолети, модулните патрулни кораби, бойните машини, триизмерните радари, бреговите ракетни комплекси, зенитно-ракетните системи, безпилотните системи, артилерията и комуникационно-информационната поддръжка придобиват многодомейнова стойност само ако обменят стандартизирани данни, участват в общ процес на целеуказване и са устойчиви при кибернетично, електронно и физическо въздействие. Официалната инвестиционна програма на Министерството на отбраната съдържа значителна част от необходимите материални елементи, но тяхната интеграция трябва да бъде превърната в самостоятелен национален приоритет.</w:t>
      </w:r>
    </w:p>
    <w:p w14:paraId="79BB860F" w14:textId="77777777" w:rsidR="00D546CD" w:rsidRPr="00FD2A31" w:rsidRDefault="00D546CD" w:rsidP="00D546C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Вместо автономно притежаване на пълния спектър от способности, за България е целесъобразно да развива </w:t>
      </w:r>
      <w:r w:rsidRPr="00FD2A31">
        <w:rPr>
          <w:rFonts w:ascii="Times New Roman" w:hAnsi="Times New Roman" w:cs="Times New Roman"/>
          <w:b/>
          <w:bCs/>
          <w:sz w:val="28"/>
          <w:szCs w:val="28"/>
        </w:rPr>
        <w:t>национален минимално достатъчен многодомейнов пакет</w:t>
      </w:r>
      <w:r w:rsidRPr="00FD2A31">
        <w:rPr>
          <w:rFonts w:ascii="Times New Roman" w:hAnsi="Times New Roman" w:cs="Times New Roman"/>
          <w:sz w:val="28"/>
          <w:szCs w:val="28"/>
        </w:rPr>
        <w:t>, който да включва:</w:t>
      </w:r>
    </w:p>
    <w:p w14:paraId="2A12EDA7" w14:textId="77777777"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Национален възел за многодомейнов обмен на данни;</w:t>
      </w:r>
    </w:p>
    <w:p w14:paraId="3333F16A" w14:textId="77777777"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Интегрирана картина на обстановката в Черноморския регион;</w:t>
      </w:r>
    </w:p>
    <w:p w14:paraId="6AC14FDD" w14:textId="11804678"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Защитени и </w:t>
      </w:r>
      <w:r w:rsidR="00890359" w:rsidRPr="00FD2A31">
        <w:rPr>
          <w:rFonts w:ascii="Times New Roman" w:hAnsi="Times New Roman" w:cs="Times New Roman"/>
          <w:sz w:val="28"/>
          <w:szCs w:val="28"/>
        </w:rPr>
        <w:t>запасни</w:t>
      </w:r>
      <w:r w:rsidRPr="00FD2A31">
        <w:rPr>
          <w:rFonts w:ascii="Times New Roman" w:hAnsi="Times New Roman" w:cs="Times New Roman"/>
          <w:sz w:val="28"/>
          <w:szCs w:val="28"/>
        </w:rPr>
        <w:t xml:space="preserve"> комуникации;</w:t>
      </w:r>
    </w:p>
    <w:p w14:paraId="1521C1C1" w14:textId="77777777"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Способности за кибернетични и електромагнитни операции;</w:t>
      </w:r>
    </w:p>
    <w:p w14:paraId="4B12D53D" w14:textId="03A5D8D9" w:rsidR="00D546CD" w:rsidRPr="00FD2A31" w:rsidRDefault="00890359"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Дрон</w:t>
      </w:r>
      <w:r w:rsidR="00D546CD" w:rsidRPr="00FD2A31">
        <w:rPr>
          <w:rFonts w:ascii="Times New Roman" w:hAnsi="Times New Roman" w:cs="Times New Roman"/>
          <w:sz w:val="28"/>
          <w:szCs w:val="28"/>
        </w:rPr>
        <w:t xml:space="preserve"> и </w:t>
      </w:r>
      <w:r w:rsidRPr="00FD2A31">
        <w:rPr>
          <w:rFonts w:ascii="Times New Roman" w:hAnsi="Times New Roman" w:cs="Times New Roman"/>
          <w:sz w:val="28"/>
          <w:szCs w:val="28"/>
        </w:rPr>
        <w:t>антидрон</w:t>
      </w:r>
      <w:r w:rsidR="00D546CD" w:rsidRPr="00FD2A31">
        <w:rPr>
          <w:rFonts w:ascii="Times New Roman" w:hAnsi="Times New Roman" w:cs="Times New Roman"/>
          <w:sz w:val="28"/>
          <w:szCs w:val="28"/>
        </w:rPr>
        <w:t xml:space="preserve"> системи;</w:t>
      </w:r>
    </w:p>
    <w:p w14:paraId="2C8B73FB" w14:textId="77777777"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Съвместно целеуказване и разпределено командване;</w:t>
      </w:r>
    </w:p>
    <w:p w14:paraId="7CED3075" w14:textId="2870BD95"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Гражданско-военн</w:t>
      </w:r>
      <w:r w:rsidR="00890359" w:rsidRPr="00FD2A31">
        <w:rPr>
          <w:rFonts w:ascii="Times New Roman" w:hAnsi="Times New Roman" w:cs="Times New Roman"/>
          <w:sz w:val="28"/>
          <w:szCs w:val="28"/>
        </w:rPr>
        <w:t>о</w:t>
      </w:r>
      <w:r w:rsidRPr="00FD2A31">
        <w:rPr>
          <w:rFonts w:ascii="Times New Roman" w:hAnsi="Times New Roman" w:cs="Times New Roman"/>
          <w:sz w:val="28"/>
          <w:szCs w:val="28"/>
        </w:rPr>
        <w:t xml:space="preserve"> </w:t>
      </w:r>
      <w:r w:rsidR="00890359" w:rsidRPr="00FD2A31">
        <w:rPr>
          <w:rFonts w:ascii="Times New Roman" w:hAnsi="Times New Roman" w:cs="Times New Roman"/>
          <w:sz w:val="28"/>
          <w:szCs w:val="28"/>
        </w:rPr>
        <w:t>сътрудничество</w:t>
      </w:r>
      <w:r w:rsidRPr="00FD2A31">
        <w:rPr>
          <w:rFonts w:ascii="Times New Roman" w:hAnsi="Times New Roman" w:cs="Times New Roman"/>
          <w:sz w:val="28"/>
          <w:szCs w:val="28"/>
        </w:rPr>
        <w:t>;</w:t>
      </w:r>
    </w:p>
    <w:p w14:paraId="3268F543" w14:textId="77777777" w:rsidR="00D546CD" w:rsidRPr="00FD2A31" w:rsidRDefault="00D546CD" w:rsidP="00D546CD">
      <w:pPr>
        <w:pStyle w:val="a0"/>
        <w:numPr>
          <w:ilvl w:val="0"/>
          <w:numId w:val="10"/>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sz w:val="28"/>
          <w:szCs w:val="28"/>
        </w:rPr>
        <w:t>Механизъм за правен преглед и отговорно използване на изкуствен интелект.</w:t>
      </w:r>
    </w:p>
    <w:p w14:paraId="7F95CF72" w14:textId="1480928B" w:rsidR="00D546CD" w:rsidRPr="00FD2A31" w:rsidRDefault="00D546CD" w:rsidP="00463590">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lastRenderedPageBreak/>
        <w:t xml:space="preserve">Отбранителната политика </w:t>
      </w:r>
      <w:r w:rsidR="00463590">
        <w:rPr>
          <w:rFonts w:ascii="Times New Roman" w:hAnsi="Times New Roman" w:cs="Times New Roman"/>
          <w:sz w:val="28"/>
          <w:szCs w:val="28"/>
        </w:rPr>
        <w:t xml:space="preserve">България </w:t>
      </w:r>
      <w:r w:rsidRPr="00FD2A31">
        <w:rPr>
          <w:rFonts w:ascii="Times New Roman" w:hAnsi="Times New Roman" w:cs="Times New Roman"/>
          <w:sz w:val="28"/>
          <w:szCs w:val="28"/>
        </w:rPr>
        <w:t>не бива да се свежда единствено до постигане на по-висок процент от брутния вътрешен продукт. Времевите и финансови показатели показват увеличение на разходи за отбрана от около 1,31% от БВП през 2014 г. до 2,</w:t>
      </w:r>
      <w:r w:rsidR="00526E3C">
        <w:rPr>
          <w:rFonts w:ascii="Times New Roman" w:hAnsi="Times New Roman" w:cs="Times New Roman"/>
          <w:sz w:val="28"/>
          <w:szCs w:val="28"/>
        </w:rPr>
        <w:t>15</w:t>
      </w:r>
      <w:r w:rsidRPr="00FD2A31">
        <w:rPr>
          <w:rFonts w:ascii="Times New Roman" w:hAnsi="Times New Roman" w:cs="Times New Roman"/>
          <w:sz w:val="28"/>
          <w:szCs w:val="28"/>
        </w:rPr>
        <w:t>% през 202</w:t>
      </w:r>
      <w:r w:rsidR="00526E3C">
        <w:rPr>
          <w:rFonts w:ascii="Times New Roman" w:hAnsi="Times New Roman" w:cs="Times New Roman"/>
          <w:sz w:val="28"/>
          <w:szCs w:val="28"/>
        </w:rPr>
        <w:t>6</w:t>
      </w:r>
      <w:r w:rsidRPr="00FD2A31">
        <w:rPr>
          <w:rFonts w:ascii="Times New Roman" w:hAnsi="Times New Roman" w:cs="Times New Roman"/>
          <w:sz w:val="28"/>
          <w:szCs w:val="28"/>
        </w:rPr>
        <w:t xml:space="preserve"> г. </w:t>
      </w:r>
      <w:r w:rsidR="00463590">
        <w:rPr>
          <w:rFonts w:ascii="Times New Roman" w:hAnsi="Times New Roman" w:cs="Times New Roman"/>
          <w:sz w:val="28"/>
          <w:szCs w:val="28"/>
        </w:rPr>
        <w:t>И</w:t>
      </w:r>
      <w:r w:rsidRPr="00FD2A31">
        <w:rPr>
          <w:rFonts w:ascii="Times New Roman" w:hAnsi="Times New Roman" w:cs="Times New Roman"/>
          <w:sz w:val="28"/>
          <w:szCs w:val="28"/>
        </w:rPr>
        <w:t>зграждането на устойчива многодомейнова способност зависи най-вече от структурата на разходите, управлението на жизнения цикъл, запасите, подготовката, цифровата съвместимост и капацитета за провеждане на продължителни операции.</w:t>
      </w:r>
    </w:p>
    <w:p w14:paraId="41B0A8CB" w14:textId="66AEE5AC" w:rsidR="00463590" w:rsidRPr="00463590" w:rsidRDefault="00463590" w:rsidP="00463590">
      <w:pPr>
        <w:pStyle w:val="FirstParagraph"/>
        <w:spacing w:before="0" w:after="0"/>
        <w:ind w:firstLine="720"/>
        <w:jc w:val="both"/>
        <w:rPr>
          <w:rFonts w:ascii="Times New Roman" w:hAnsi="Times New Roman" w:cs="Times New Roman"/>
          <w:sz w:val="28"/>
          <w:szCs w:val="28"/>
        </w:rPr>
      </w:pPr>
      <w:bookmarkStart w:id="4" w:name="теоретична-и-доктринална-рамка"/>
      <w:bookmarkEnd w:id="3"/>
      <w:r w:rsidRPr="00463590">
        <w:rPr>
          <w:rFonts w:ascii="Times New Roman" w:hAnsi="Times New Roman" w:cs="Times New Roman"/>
          <w:sz w:val="28"/>
          <w:szCs w:val="28"/>
        </w:rPr>
        <w:t>България е една от малкото държави, които вече имат утвърден национален план за повишаване на разходите за отбрана на 5% от Брутния вътрешен продукт до 2035 г., посочи министърът. Пл</w:t>
      </w:r>
      <w:r w:rsidRPr="00463590">
        <w:rPr>
          <w:rFonts w:ascii="Times New Roman" w:hAnsi="Times New Roman" w:cs="Times New Roman"/>
          <w:sz w:val="28"/>
          <w:szCs w:val="28"/>
        </w:rPr>
        <w:t>а</w:t>
      </w:r>
      <w:r w:rsidRPr="00463590">
        <w:rPr>
          <w:rFonts w:ascii="Times New Roman" w:hAnsi="Times New Roman" w:cs="Times New Roman"/>
          <w:sz w:val="28"/>
          <w:szCs w:val="28"/>
        </w:rPr>
        <w:t>нът е в изпълнение на поетия на Срещата на върха на НАТО в Хага през 2025 г. ангажимент за постепенно нарастване на разходите за отбрана до 5% от БВП до 2035 г., от които не по-малко от 3,5% от БВП са за основни разходи за отбрана и до 1,5% от БВП - за свързани с отбраната и сигурността инвестиции.</w:t>
      </w:r>
    </w:p>
    <w:p w14:paraId="314850BC" w14:textId="77777777" w:rsidR="00463590" w:rsidRPr="00463590" w:rsidRDefault="00463590" w:rsidP="00463590">
      <w:pPr>
        <w:pStyle w:val="FirstParagraph"/>
        <w:spacing w:before="0" w:after="0"/>
        <w:ind w:firstLine="720"/>
        <w:jc w:val="both"/>
        <w:rPr>
          <w:rFonts w:ascii="Times New Roman" w:hAnsi="Times New Roman" w:cs="Times New Roman"/>
          <w:sz w:val="28"/>
          <w:szCs w:val="28"/>
        </w:rPr>
      </w:pPr>
      <w:r w:rsidRPr="00463590">
        <w:rPr>
          <w:rFonts w:ascii="Times New Roman" w:hAnsi="Times New Roman" w:cs="Times New Roman"/>
          <w:sz w:val="28"/>
          <w:szCs w:val="28"/>
        </w:rPr>
        <w:t>Основните разходи за отбрана тази година са 2,15% от БВП, за 2028 г. са планирани 2,55%, за 2029 г. – 2,65%, а за 2030 г. – 2,85%, обясни министърът.</w:t>
      </w:r>
    </w:p>
    <w:p w14:paraId="42E3EB40" w14:textId="5EADD3CB" w:rsidR="00463590" w:rsidRPr="00463590" w:rsidRDefault="00463590" w:rsidP="00541CB9">
      <w:pPr>
        <w:pStyle w:val="FirstParagraph"/>
        <w:spacing w:before="0" w:after="0"/>
        <w:ind w:firstLine="720"/>
        <w:jc w:val="both"/>
        <w:rPr>
          <w:rFonts w:ascii="Times New Roman" w:hAnsi="Times New Roman" w:cs="Times New Roman"/>
          <w:sz w:val="28"/>
          <w:szCs w:val="28"/>
          <w:lang w:val="ru-RU"/>
        </w:rPr>
      </w:pPr>
      <w:r w:rsidRPr="00463590">
        <w:rPr>
          <w:rFonts w:ascii="Times New Roman" w:hAnsi="Times New Roman" w:cs="Times New Roman"/>
          <w:sz w:val="28"/>
          <w:szCs w:val="28"/>
        </w:rPr>
        <w:t>Тези 1,5% не са преки разходи за отбрана, а за военна мобилност – магистрали, железопътни линии, мостове, киберсигурност, отбеляза Стоянов.</w:t>
      </w:r>
      <w:r w:rsidRPr="00463590">
        <w:rPr>
          <w:rFonts w:ascii="Times New Roman" w:hAnsi="Times New Roman" w:cs="Times New Roman"/>
          <w:sz w:val="28"/>
          <w:szCs w:val="28"/>
          <w:lang w:val="ru-RU"/>
        </w:rPr>
        <w:t>[1]</w:t>
      </w:r>
    </w:p>
    <w:p w14:paraId="422520AD" w14:textId="1146337F" w:rsidR="00463590" w:rsidRDefault="00463590" w:rsidP="00541CB9">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Т</w:t>
      </w:r>
      <w:r w:rsidRPr="00463590">
        <w:rPr>
          <w:rFonts w:ascii="Times New Roman" w:hAnsi="Times New Roman" w:cs="Times New Roman"/>
          <w:sz w:val="28"/>
          <w:szCs w:val="28"/>
        </w:rPr>
        <w:t>о</w:t>
      </w:r>
      <w:r w:rsidR="00C970C4">
        <w:rPr>
          <w:rFonts w:ascii="Times New Roman" w:hAnsi="Times New Roman" w:cs="Times New Roman"/>
          <w:sz w:val="28"/>
          <w:szCs w:val="28"/>
        </w:rPr>
        <w:t>зи</w:t>
      </w:r>
      <w:r w:rsidRPr="00463590">
        <w:rPr>
          <w:rFonts w:ascii="Times New Roman" w:hAnsi="Times New Roman" w:cs="Times New Roman"/>
          <w:sz w:val="28"/>
          <w:szCs w:val="28"/>
        </w:rPr>
        <w:t xml:space="preserve"> сериоз</w:t>
      </w:r>
      <w:r w:rsidR="00C970C4">
        <w:rPr>
          <w:rFonts w:ascii="Times New Roman" w:hAnsi="Times New Roman" w:cs="Times New Roman"/>
          <w:sz w:val="28"/>
          <w:szCs w:val="28"/>
        </w:rPr>
        <w:t>ен</w:t>
      </w:r>
      <w:r w:rsidRPr="00463590">
        <w:rPr>
          <w:rFonts w:ascii="Times New Roman" w:hAnsi="Times New Roman" w:cs="Times New Roman"/>
          <w:sz w:val="28"/>
          <w:szCs w:val="28"/>
        </w:rPr>
        <w:t xml:space="preserve"> финансов </w:t>
      </w:r>
      <w:r w:rsidR="00C970C4">
        <w:rPr>
          <w:rFonts w:ascii="Times New Roman" w:hAnsi="Times New Roman" w:cs="Times New Roman"/>
          <w:sz w:val="28"/>
          <w:szCs w:val="28"/>
        </w:rPr>
        <w:t>ресурс</w:t>
      </w:r>
      <w:r w:rsidRPr="00463590">
        <w:rPr>
          <w:rFonts w:ascii="Times New Roman" w:hAnsi="Times New Roman" w:cs="Times New Roman"/>
          <w:sz w:val="28"/>
          <w:szCs w:val="28"/>
        </w:rPr>
        <w:t xml:space="preserve"> не е просто разход, а директна инвестиция във военната сигурност на страната в контекста на съвременните геополитически</w:t>
      </w:r>
      <w:r w:rsidR="00C970C4" w:rsidRPr="00C970C4">
        <w:rPr>
          <w:rFonts w:ascii="Times New Roman" w:hAnsi="Times New Roman" w:cs="Times New Roman"/>
          <w:sz w:val="28"/>
          <w:szCs w:val="28"/>
        </w:rPr>
        <w:t xml:space="preserve"> </w:t>
      </w:r>
      <w:r w:rsidR="00C970C4">
        <w:rPr>
          <w:rFonts w:ascii="Times New Roman" w:hAnsi="Times New Roman" w:cs="Times New Roman"/>
          <w:sz w:val="28"/>
          <w:szCs w:val="28"/>
        </w:rPr>
        <w:t>провокации</w:t>
      </w:r>
      <w:r w:rsidRPr="00463590">
        <w:rPr>
          <w:rFonts w:ascii="Times New Roman" w:hAnsi="Times New Roman" w:cs="Times New Roman"/>
          <w:sz w:val="28"/>
          <w:szCs w:val="28"/>
        </w:rPr>
        <w:t>.</w:t>
      </w:r>
    </w:p>
    <w:p w14:paraId="512B8F3D" w14:textId="025711F5" w:rsidR="00D546CD" w:rsidRPr="00FD2A31" w:rsidRDefault="00D546CD" w:rsidP="00541CB9">
      <w:pPr>
        <w:pStyle w:val="FirstParagraph"/>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Военната сигурност може да бъде </w:t>
      </w:r>
      <w:r w:rsidR="00C970C4">
        <w:rPr>
          <w:rFonts w:ascii="Times New Roman" w:hAnsi="Times New Roman" w:cs="Times New Roman"/>
          <w:sz w:val="28"/>
          <w:szCs w:val="28"/>
        </w:rPr>
        <w:t>разисквана</w:t>
      </w:r>
      <w:r w:rsidR="00C970C4" w:rsidRPr="00FD2A31">
        <w:rPr>
          <w:rFonts w:ascii="Times New Roman" w:hAnsi="Times New Roman" w:cs="Times New Roman"/>
          <w:sz w:val="28"/>
          <w:szCs w:val="28"/>
        </w:rPr>
        <w:t xml:space="preserve"> </w:t>
      </w:r>
      <w:r w:rsidRPr="00FD2A31">
        <w:rPr>
          <w:rFonts w:ascii="Times New Roman" w:hAnsi="Times New Roman" w:cs="Times New Roman"/>
          <w:sz w:val="28"/>
          <w:szCs w:val="28"/>
        </w:rPr>
        <w:t>едновременно като състояние, способност и процес</w:t>
      </w:r>
      <w:r w:rsidR="00541CB9">
        <w:rPr>
          <w:rFonts w:ascii="Times New Roman" w:hAnsi="Times New Roman" w:cs="Times New Roman"/>
          <w:sz w:val="28"/>
          <w:szCs w:val="28"/>
        </w:rPr>
        <w:t xml:space="preserve">. </w:t>
      </w:r>
      <w:r w:rsidRPr="00FD2A31">
        <w:rPr>
          <w:rFonts w:ascii="Times New Roman" w:hAnsi="Times New Roman" w:cs="Times New Roman"/>
          <w:b/>
          <w:bCs/>
          <w:sz w:val="28"/>
          <w:szCs w:val="28"/>
        </w:rPr>
        <w:t>Като състояние</w:t>
      </w:r>
      <w:r w:rsidRPr="00FD2A31">
        <w:rPr>
          <w:rFonts w:ascii="Times New Roman" w:hAnsi="Times New Roman" w:cs="Times New Roman"/>
          <w:sz w:val="28"/>
          <w:szCs w:val="28"/>
        </w:rPr>
        <w:t xml:space="preserve"> тя изразява степента, в която суверенитетът, териториалната цялост, населението и жизненоважните национални интереси са защитени от военно въздействие.</w:t>
      </w:r>
      <w:r w:rsidR="00541CB9">
        <w:rPr>
          <w:rFonts w:ascii="Times New Roman" w:hAnsi="Times New Roman" w:cs="Times New Roman"/>
          <w:sz w:val="28"/>
          <w:szCs w:val="28"/>
        </w:rPr>
        <w:t xml:space="preserve"> </w:t>
      </w:r>
      <w:r w:rsidRPr="00FD2A31">
        <w:rPr>
          <w:rFonts w:ascii="Times New Roman" w:hAnsi="Times New Roman" w:cs="Times New Roman"/>
          <w:b/>
          <w:bCs/>
          <w:sz w:val="28"/>
          <w:szCs w:val="28"/>
        </w:rPr>
        <w:t>Като способност</w:t>
      </w:r>
      <w:r w:rsidRPr="00FD2A31">
        <w:rPr>
          <w:rFonts w:ascii="Times New Roman" w:hAnsi="Times New Roman" w:cs="Times New Roman"/>
          <w:sz w:val="28"/>
          <w:szCs w:val="28"/>
        </w:rPr>
        <w:t xml:space="preserve"> тя включва наличните ресурси и организационната готовност за възпиране, отбрана и възстановяване.</w:t>
      </w:r>
      <w:r w:rsidR="00541CB9">
        <w:rPr>
          <w:rFonts w:ascii="Times New Roman" w:hAnsi="Times New Roman" w:cs="Times New Roman"/>
          <w:sz w:val="28"/>
          <w:szCs w:val="28"/>
        </w:rPr>
        <w:t xml:space="preserve"> </w:t>
      </w:r>
      <w:r w:rsidRPr="00FD2A31">
        <w:rPr>
          <w:rFonts w:ascii="Times New Roman" w:hAnsi="Times New Roman" w:cs="Times New Roman"/>
          <w:b/>
          <w:bCs/>
          <w:sz w:val="28"/>
          <w:szCs w:val="28"/>
        </w:rPr>
        <w:t>Като процес</w:t>
      </w:r>
      <w:r w:rsidRPr="00FD2A31">
        <w:rPr>
          <w:rFonts w:ascii="Times New Roman" w:hAnsi="Times New Roman" w:cs="Times New Roman"/>
          <w:sz w:val="28"/>
          <w:szCs w:val="28"/>
        </w:rPr>
        <w:t xml:space="preserve"> тя представлява непрекъснато наблюдение, адаптиране и управление на риска.</w:t>
      </w:r>
    </w:p>
    <w:p w14:paraId="0F22F3B3" w14:textId="77777777" w:rsidR="00D546CD" w:rsidRPr="00FD2A31" w:rsidRDefault="00D546CD" w:rsidP="00D546CD">
      <w:pPr>
        <w:pStyle w:val="FirstParagraph"/>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Именно третото измерение е особено важно в среда, в която заплахите се променят по-бързо от традиционните цикли на отбранително планиране. В тази динамична интерпретация състоянието на военната сигурност се определя пряко от нивото на ситуационна осведоменост, ефективното взаимодействие между подсистемите, оптималния ресурсен баланс и бързата адаптация спрямо промените в средата.</w:t>
      </w:r>
    </w:p>
    <w:p w14:paraId="4FA3A55A" w14:textId="0234D439" w:rsidR="008907ED" w:rsidRPr="00FD2A31" w:rsidRDefault="00E81231" w:rsidP="0060194B">
      <w:pPr>
        <w:pStyle w:val="FirstParagraph"/>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От тази гледна точка МДО не са ново наименование на военната сигурност, а механизъм за нейното </w:t>
      </w:r>
      <w:r w:rsidR="00C970C4">
        <w:rPr>
          <w:rFonts w:ascii="Times New Roman" w:hAnsi="Times New Roman" w:cs="Times New Roman"/>
          <w:sz w:val="28"/>
          <w:szCs w:val="28"/>
        </w:rPr>
        <w:t>развитие</w:t>
      </w:r>
      <w:r w:rsidRPr="00FD2A31">
        <w:rPr>
          <w:rFonts w:ascii="Times New Roman" w:hAnsi="Times New Roman" w:cs="Times New Roman"/>
          <w:sz w:val="28"/>
          <w:szCs w:val="28"/>
        </w:rPr>
        <w:t xml:space="preserve">. Те свързват информация, политическото решение, военната сила, съюзната подкрепа и обществената устойчивост. Ако тази връзка функционира по-бързо и по-надеждно от противниковата система, тя създава предимство. Ако обаче интеграцията </w:t>
      </w:r>
      <w:r w:rsidRPr="00FD2A31">
        <w:rPr>
          <w:rFonts w:ascii="Times New Roman" w:hAnsi="Times New Roman" w:cs="Times New Roman"/>
          <w:sz w:val="28"/>
          <w:szCs w:val="28"/>
        </w:rPr>
        <w:lastRenderedPageBreak/>
        <w:t>поражда зависимост</w:t>
      </w:r>
      <w:r w:rsidR="00C970C4">
        <w:rPr>
          <w:rFonts w:ascii="Times New Roman" w:hAnsi="Times New Roman" w:cs="Times New Roman"/>
          <w:sz w:val="28"/>
          <w:szCs w:val="28"/>
        </w:rPr>
        <w:t>и</w:t>
      </w:r>
      <w:r w:rsidRPr="00FD2A31">
        <w:rPr>
          <w:rFonts w:ascii="Times New Roman" w:hAnsi="Times New Roman" w:cs="Times New Roman"/>
          <w:sz w:val="28"/>
          <w:szCs w:val="28"/>
        </w:rPr>
        <w:t xml:space="preserve"> от единични комуникационни възли, непрозрачни алгоритми или уязвима </w:t>
      </w:r>
      <w:r w:rsidR="00C970C4">
        <w:rPr>
          <w:rFonts w:ascii="Times New Roman" w:hAnsi="Times New Roman" w:cs="Times New Roman"/>
          <w:sz w:val="28"/>
          <w:szCs w:val="28"/>
        </w:rPr>
        <w:t>критична</w:t>
      </w:r>
      <w:r w:rsidRPr="00FD2A31">
        <w:rPr>
          <w:rFonts w:ascii="Times New Roman" w:hAnsi="Times New Roman" w:cs="Times New Roman"/>
          <w:sz w:val="28"/>
          <w:szCs w:val="28"/>
        </w:rPr>
        <w:t xml:space="preserve"> инфраструктура, същата система може да намали сигурността.</w:t>
      </w:r>
    </w:p>
    <w:p w14:paraId="540B3E18" w14:textId="79C63935"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b/>
          <w:bCs/>
          <w:sz w:val="28"/>
          <w:szCs w:val="28"/>
        </w:rPr>
        <w:t>От съвместни към многодомейнови операции.</w:t>
      </w:r>
      <w:r w:rsidRPr="00FD2A31">
        <w:rPr>
          <w:rFonts w:ascii="Times New Roman" w:hAnsi="Times New Roman" w:cs="Times New Roman"/>
          <w:sz w:val="28"/>
          <w:szCs w:val="28"/>
        </w:rPr>
        <w:t xml:space="preserve"> Историческата предпоставка за МДО е стремежът да се преодолее разделението между видовете въоръжени сили. Концепцията AirLand Battle от края на Студената война интегрира въздушни и сухопътни действия срещу противник, разположен в дълбочина. Следващият етап</w:t>
      </w:r>
      <w:r w:rsidR="00C970C4">
        <w:rPr>
          <w:rFonts w:ascii="Times New Roman" w:hAnsi="Times New Roman" w:cs="Times New Roman"/>
          <w:sz w:val="28"/>
          <w:szCs w:val="28"/>
        </w:rPr>
        <w:t xml:space="preserve"> е</w:t>
      </w:r>
      <w:r w:rsidRPr="00FD2A31">
        <w:rPr>
          <w:rFonts w:ascii="Times New Roman" w:hAnsi="Times New Roman" w:cs="Times New Roman"/>
          <w:sz w:val="28"/>
          <w:szCs w:val="28"/>
        </w:rPr>
        <w:t xml:space="preserve"> мрежово-центричната война</w:t>
      </w:r>
      <w:r w:rsidR="00C970C4">
        <w:rPr>
          <w:rFonts w:ascii="Times New Roman" w:hAnsi="Times New Roman" w:cs="Times New Roman"/>
          <w:sz w:val="28"/>
          <w:szCs w:val="28"/>
        </w:rPr>
        <w:t>,</w:t>
      </w:r>
      <w:r w:rsidR="00E72758" w:rsidRPr="00FD2A31">
        <w:rPr>
          <w:rFonts w:ascii="Times New Roman" w:hAnsi="Times New Roman" w:cs="Times New Roman"/>
          <w:sz w:val="28"/>
          <w:szCs w:val="28"/>
        </w:rPr>
        <w:t xml:space="preserve"> </w:t>
      </w:r>
      <w:r w:rsidRPr="00FD2A31">
        <w:rPr>
          <w:rFonts w:ascii="Times New Roman" w:hAnsi="Times New Roman" w:cs="Times New Roman"/>
          <w:sz w:val="28"/>
          <w:szCs w:val="28"/>
        </w:rPr>
        <w:t xml:space="preserve">поставя акцент върху свързването на силите и информационното превъзходство. След 2010 г. разпространението на далекобойни високоточни оръжия, интегрирана противовъздушна отбрана, противоспътникови средства, киберспособности и системи за ограничаване на достъпа A2/AD показва, че мрежовата свързаност сама по себе си не е достатъчна. Необходимо е ефектите от един домейн да създават възможности в друг. </w:t>
      </w:r>
      <w:r w:rsidRPr="00463590">
        <w:rPr>
          <w:rFonts w:ascii="Times New Roman" w:hAnsi="Times New Roman" w:cs="Times New Roman"/>
          <w:sz w:val="28"/>
          <w:szCs w:val="28"/>
        </w:rPr>
        <w:t>[</w:t>
      </w:r>
      <w:r w:rsidR="008C37EC">
        <w:rPr>
          <w:rFonts w:ascii="Times New Roman" w:hAnsi="Times New Roman" w:cs="Times New Roman"/>
          <w:sz w:val="28"/>
          <w:szCs w:val="28"/>
        </w:rPr>
        <w:t>2</w:t>
      </w:r>
      <w:r w:rsidRPr="00463590">
        <w:rPr>
          <w:rFonts w:ascii="Times New Roman" w:hAnsi="Times New Roman" w:cs="Times New Roman"/>
          <w:sz w:val="28"/>
          <w:szCs w:val="28"/>
        </w:rPr>
        <w:t>]</w:t>
      </w:r>
    </w:p>
    <w:p w14:paraId="4E59F4BC" w14:textId="578F92A4"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Американската концепция MDO 2028 структурира решението около </w:t>
      </w:r>
      <w:r w:rsidRPr="00C914C5">
        <w:rPr>
          <w:rFonts w:ascii="Times New Roman" w:hAnsi="Times New Roman" w:cs="Times New Roman"/>
          <w:sz w:val="28"/>
          <w:szCs w:val="28"/>
        </w:rPr>
        <w:t>калибрирана позиция на силите</w:t>
      </w:r>
      <w:r w:rsidR="00787949" w:rsidRPr="00C914C5">
        <w:rPr>
          <w:rFonts w:ascii="Times New Roman" w:hAnsi="Times New Roman" w:cs="Times New Roman"/>
          <w:sz w:val="28"/>
          <w:szCs w:val="28"/>
        </w:rPr>
        <w:t xml:space="preserve"> (calibrated force posture)</w:t>
      </w:r>
      <w:r w:rsidRPr="00C914C5">
        <w:rPr>
          <w:rFonts w:ascii="Times New Roman" w:hAnsi="Times New Roman" w:cs="Times New Roman"/>
          <w:sz w:val="28"/>
          <w:szCs w:val="28"/>
        </w:rPr>
        <w:t>, многодомейнови формирования и конвергенция. При неуспех на възпирането съвместните сили следва да проникнат и дезинтегрират п</w:t>
      </w:r>
      <w:r w:rsidRPr="00FD2A31">
        <w:rPr>
          <w:rFonts w:ascii="Times New Roman" w:hAnsi="Times New Roman" w:cs="Times New Roman"/>
          <w:sz w:val="28"/>
          <w:szCs w:val="28"/>
        </w:rPr>
        <w:t xml:space="preserve">ротивниковите A2/AD системи, да използват получената свобода за действие и да консолидират резултата при по-благоприятни политически условия. В тази логика сухопътните сили не действат само на сушата: те могат да допринасят за противокорабна отбрана, противовъздушни и противоракетни действия, електронно въздействие, кибероперации и защита на космически услуги. </w:t>
      </w:r>
      <w:r w:rsidRPr="00463590">
        <w:rPr>
          <w:rFonts w:ascii="Times New Roman" w:hAnsi="Times New Roman" w:cs="Times New Roman"/>
          <w:sz w:val="28"/>
          <w:szCs w:val="28"/>
        </w:rPr>
        <w:t>[</w:t>
      </w:r>
      <w:r w:rsidR="008C37EC">
        <w:rPr>
          <w:rFonts w:ascii="Times New Roman" w:hAnsi="Times New Roman" w:cs="Times New Roman"/>
          <w:sz w:val="28"/>
          <w:szCs w:val="28"/>
        </w:rPr>
        <w:t>3</w:t>
      </w:r>
      <w:r w:rsidRPr="00463590">
        <w:rPr>
          <w:rFonts w:ascii="Times New Roman" w:hAnsi="Times New Roman" w:cs="Times New Roman"/>
          <w:sz w:val="28"/>
          <w:szCs w:val="28"/>
        </w:rPr>
        <w:t>]</w:t>
      </w:r>
    </w:p>
    <w:p w14:paraId="6C0EBE37" w14:textId="05E05809"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Британската концепция Multi-Domain</w:t>
      </w:r>
      <w:r w:rsidR="00C914C5">
        <w:rPr>
          <w:rFonts w:ascii="Times New Roman" w:hAnsi="Times New Roman" w:cs="Times New Roman"/>
          <w:sz w:val="28"/>
          <w:szCs w:val="28"/>
        </w:rPr>
        <w:t xml:space="preserve"> </w:t>
      </w:r>
      <w:r w:rsidRPr="00FD2A31">
        <w:rPr>
          <w:rFonts w:ascii="Times New Roman" w:hAnsi="Times New Roman" w:cs="Times New Roman"/>
          <w:sz w:val="28"/>
          <w:szCs w:val="28"/>
        </w:rPr>
        <w:t xml:space="preserve">Integration подчертава прехода „отвъд </w:t>
      </w:r>
      <w:r w:rsidR="00001168" w:rsidRPr="00FD2A31">
        <w:rPr>
          <w:rFonts w:ascii="Times New Roman" w:hAnsi="Times New Roman" w:cs="Times New Roman"/>
          <w:sz w:val="28"/>
          <w:szCs w:val="28"/>
        </w:rPr>
        <w:t>съвместните операции</w:t>
      </w:r>
      <w:r w:rsidRPr="00FD2A31">
        <w:rPr>
          <w:rFonts w:ascii="Times New Roman" w:hAnsi="Times New Roman" w:cs="Times New Roman"/>
          <w:sz w:val="28"/>
          <w:szCs w:val="28"/>
        </w:rPr>
        <w:t xml:space="preserve">“. Модерната маневра във всеки домейн трябва да бъде подпомагана от ефекти от останалите домейни и да включва партньори от правителството, частния сектор, съюзниците и цялата отбранителна екосистема. Това е съществено различие: „многодомейново“ не означава само пет военни пространства, а интеграция на военни и невоенни носители на мощ.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4</w:t>
      </w:r>
      <w:r w:rsidRPr="008C37EC">
        <w:rPr>
          <w:rFonts w:ascii="Times New Roman" w:hAnsi="Times New Roman" w:cs="Times New Roman"/>
          <w:sz w:val="28"/>
          <w:szCs w:val="28"/>
        </w:rPr>
        <w:t>]</w:t>
      </w:r>
    </w:p>
    <w:p w14:paraId="0CA42FBB" w14:textId="23889CE1" w:rsidR="008907ED" w:rsidRDefault="00E81231" w:rsidP="00774B00">
      <w:pPr>
        <w:pStyle w:val="a0"/>
        <w:spacing w:before="0" w:after="0"/>
        <w:ind w:firstLine="720"/>
        <w:jc w:val="both"/>
      </w:pPr>
      <w:r w:rsidRPr="00FD2A31">
        <w:rPr>
          <w:rFonts w:ascii="Times New Roman" w:hAnsi="Times New Roman" w:cs="Times New Roman"/>
          <w:sz w:val="28"/>
          <w:szCs w:val="28"/>
        </w:rPr>
        <w:t xml:space="preserve">НАТО формулира МДО като организиране на военни дейности във всички оперативни домейни и среди, синхронизирани с невоенни дейности, за създаване на </w:t>
      </w:r>
      <w:r w:rsidRPr="00C914C5">
        <w:rPr>
          <w:rFonts w:ascii="Times New Roman" w:hAnsi="Times New Roman" w:cs="Times New Roman"/>
          <w:sz w:val="28"/>
          <w:szCs w:val="28"/>
        </w:rPr>
        <w:t>конвергиращи</w:t>
      </w:r>
      <w:r w:rsidRPr="00FD2A31">
        <w:rPr>
          <w:rFonts w:ascii="Times New Roman" w:hAnsi="Times New Roman" w:cs="Times New Roman"/>
          <w:sz w:val="28"/>
          <w:szCs w:val="28"/>
        </w:rPr>
        <w:t xml:space="preserve"> ефекти</w:t>
      </w:r>
      <w:r w:rsidR="00FD2A31" w:rsidRPr="00FD2A31">
        <w:rPr>
          <w:rFonts w:ascii="Times New Roman" w:hAnsi="Times New Roman" w:cs="Times New Roman"/>
          <w:sz w:val="28"/>
          <w:szCs w:val="28"/>
        </w:rPr>
        <w:t xml:space="preserve"> (събиращи се ефекти)</w:t>
      </w:r>
      <w:r w:rsidRPr="00FD2A31">
        <w:rPr>
          <w:rFonts w:ascii="Times New Roman" w:hAnsi="Times New Roman" w:cs="Times New Roman"/>
          <w:sz w:val="28"/>
          <w:szCs w:val="28"/>
        </w:rPr>
        <w:t xml:space="preserve"> със скоростта, необходима за конкретната обстановка. Оперативното равнище е определено като основен интегратор, защото именно там стратегическите цели се преобразуват в съгласувани маневри, огневи и некинетични ефекти.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5</w:t>
      </w:r>
      <w:r w:rsidRPr="008C37EC">
        <w:rPr>
          <w:rFonts w:ascii="Times New Roman" w:hAnsi="Times New Roman" w:cs="Times New Roman"/>
          <w:sz w:val="28"/>
          <w:szCs w:val="28"/>
        </w:rPr>
        <w:t>]</w:t>
      </w:r>
    </w:p>
    <w:p w14:paraId="7243ECF9" w14:textId="77777777" w:rsidR="00C914C5" w:rsidRDefault="00C914C5" w:rsidP="00774B00">
      <w:pPr>
        <w:pStyle w:val="a0"/>
        <w:spacing w:before="0" w:after="0"/>
        <w:ind w:firstLine="720"/>
        <w:jc w:val="both"/>
      </w:pPr>
    </w:p>
    <w:p w14:paraId="4F9C5F79" w14:textId="77777777" w:rsidR="002C430C" w:rsidRDefault="002C430C" w:rsidP="00C914C5">
      <w:pPr>
        <w:pStyle w:val="a0"/>
        <w:spacing w:before="0" w:after="0"/>
        <w:ind w:firstLine="720"/>
        <w:jc w:val="center"/>
        <w:rPr>
          <w:rFonts w:ascii="Times New Roman" w:hAnsi="Times New Roman" w:cs="Times New Roman"/>
          <w:b/>
          <w:bCs/>
          <w:sz w:val="28"/>
          <w:szCs w:val="28"/>
        </w:rPr>
      </w:pPr>
    </w:p>
    <w:p w14:paraId="62CEF2D5" w14:textId="77777777" w:rsidR="002C430C" w:rsidRDefault="002C430C" w:rsidP="00C914C5">
      <w:pPr>
        <w:pStyle w:val="a0"/>
        <w:spacing w:before="0" w:after="0"/>
        <w:ind w:firstLine="720"/>
        <w:jc w:val="center"/>
        <w:rPr>
          <w:rFonts w:ascii="Times New Roman" w:hAnsi="Times New Roman" w:cs="Times New Roman"/>
          <w:b/>
          <w:bCs/>
          <w:sz w:val="28"/>
          <w:szCs w:val="28"/>
        </w:rPr>
      </w:pPr>
    </w:p>
    <w:p w14:paraId="11C7D434" w14:textId="3D07798D" w:rsidR="008907ED" w:rsidRPr="00FD2A31" w:rsidRDefault="00E81231" w:rsidP="00C914C5">
      <w:pPr>
        <w:pStyle w:val="a0"/>
        <w:spacing w:before="0" w:after="0"/>
        <w:ind w:firstLine="720"/>
        <w:jc w:val="center"/>
        <w:rPr>
          <w:rFonts w:ascii="Times New Roman" w:hAnsi="Times New Roman" w:cs="Times New Roman"/>
          <w:b/>
          <w:bCs/>
          <w:sz w:val="28"/>
          <w:szCs w:val="28"/>
        </w:rPr>
      </w:pPr>
      <w:r w:rsidRPr="00FD2A31">
        <w:rPr>
          <w:rFonts w:ascii="Times New Roman" w:hAnsi="Times New Roman" w:cs="Times New Roman"/>
          <w:b/>
          <w:bCs/>
          <w:sz w:val="28"/>
          <w:szCs w:val="28"/>
        </w:rPr>
        <w:lastRenderedPageBreak/>
        <w:t>Таблица 1. Сравнение на водещи</w:t>
      </w:r>
      <w:r w:rsidR="00D546CD" w:rsidRPr="00FD2A31">
        <w:rPr>
          <w:rFonts w:ascii="Times New Roman" w:hAnsi="Times New Roman" w:cs="Times New Roman"/>
          <w:b/>
          <w:bCs/>
          <w:sz w:val="28"/>
          <w:szCs w:val="28"/>
        </w:rPr>
        <w:t xml:space="preserve"> </w:t>
      </w:r>
      <w:r w:rsidRPr="00FD2A31">
        <w:rPr>
          <w:rFonts w:ascii="Times New Roman" w:hAnsi="Times New Roman" w:cs="Times New Roman"/>
          <w:b/>
          <w:bCs/>
          <w:sz w:val="28"/>
          <w:szCs w:val="28"/>
        </w:rPr>
        <w:t>концепции за многодомейнови операции</w:t>
      </w:r>
    </w:p>
    <w:tbl>
      <w:tblPr>
        <w:tblStyle w:val="Table"/>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802"/>
        <w:gridCol w:w="1559"/>
        <w:gridCol w:w="1701"/>
        <w:gridCol w:w="1670"/>
        <w:gridCol w:w="1732"/>
      </w:tblGrid>
      <w:tr w:rsidR="008907ED" w:rsidRPr="002C430C" w14:paraId="1D665E91" w14:textId="77777777" w:rsidTr="006E33CB">
        <w:trPr>
          <w:cnfStyle w:val="100000000000" w:firstRow="1" w:lastRow="0" w:firstColumn="0" w:lastColumn="0" w:oddVBand="0" w:evenVBand="0" w:oddHBand="0" w:evenHBand="0" w:firstRowFirstColumn="0" w:firstRowLastColumn="0" w:lastRowFirstColumn="0" w:lastRowLastColumn="0"/>
          <w:tblHeader/>
        </w:trPr>
        <w:tc>
          <w:tcPr>
            <w:tcW w:w="2802" w:type="dxa"/>
            <w:tcBorders>
              <w:bottom w:val="none" w:sz="0" w:space="0" w:color="auto"/>
            </w:tcBorders>
            <w:vAlign w:val="center"/>
          </w:tcPr>
          <w:p w14:paraId="3A249C5E" w14:textId="77777777" w:rsidR="008907ED" w:rsidRPr="002C430C" w:rsidRDefault="00E81231" w:rsidP="00C914C5">
            <w:pPr>
              <w:spacing w:after="0"/>
              <w:jc w:val="center"/>
              <w:rPr>
                <w:rFonts w:ascii="Times New Roman" w:eastAsia="Times New Roman" w:hAnsi="Times New Roman" w:cs="Times New Roman"/>
                <w:b/>
                <w:sz w:val="26"/>
                <w:szCs w:val="26"/>
                <w:lang w:eastAsia="bg-BG"/>
              </w:rPr>
            </w:pPr>
            <w:r w:rsidRPr="002C430C">
              <w:rPr>
                <w:rFonts w:ascii="Times New Roman" w:eastAsia="Times New Roman" w:hAnsi="Times New Roman" w:cs="Times New Roman"/>
                <w:b/>
                <w:sz w:val="26"/>
                <w:szCs w:val="26"/>
                <w:lang w:eastAsia="bg-BG"/>
              </w:rPr>
              <w:t>Критерий</w:t>
            </w:r>
          </w:p>
        </w:tc>
        <w:tc>
          <w:tcPr>
            <w:tcW w:w="1559" w:type="dxa"/>
            <w:tcBorders>
              <w:bottom w:val="none" w:sz="0" w:space="0" w:color="auto"/>
            </w:tcBorders>
            <w:vAlign w:val="center"/>
          </w:tcPr>
          <w:p w14:paraId="298F94F2" w14:textId="1EAB2A36" w:rsidR="008907ED" w:rsidRPr="002C430C" w:rsidRDefault="00E81231" w:rsidP="00E72758">
            <w:pPr>
              <w:pStyle w:val="Compact"/>
              <w:spacing w:before="0" w:after="0"/>
              <w:jc w:val="center"/>
              <w:rPr>
                <w:rFonts w:ascii="Times New Roman" w:hAnsi="Times New Roman" w:cs="Times New Roman"/>
                <w:b/>
                <w:bCs/>
                <w:sz w:val="26"/>
                <w:szCs w:val="26"/>
              </w:rPr>
            </w:pPr>
            <w:r w:rsidRPr="002C430C">
              <w:rPr>
                <w:rFonts w:ascii="Times New Roman" w:hAnsi="Times New Roman" w:cs="Times New Roman"/>
                <w:b/>
                <w:bCs/>
                <w:sz w:val="26"/>
                <w:szCs w:val="26"/>
              </w:rPr>
              <w:t>САЩ</w:t>
            </w:r>
            <w:r w:rsidR="00E72758" w:rsidRPr="002C430C">
              <w:rPr>
                <w:rFonts w:ascii="Times New Roman" w:hAnsi="Times New Roman" w:cs="Times New Roman"/>
                <w:b/>
                <w:bCs/>
                <w:sz w:val="26"/>
                <w:szCs w:val="26"/>
              </w:rPr>
              <w:t xml:space="preserve"> - </w:t>
            </w:r>
            <w:r w:rsidRPr="002C430C">
              <w:rPr>
                <w:rFonts w:ascii="Times New Roman" w:hAnsi="Times New Roman" w:cs="Times New Roman"/>
                <w:b/>
                <w:bCs/>
                <w:sz w:val="26"/>
                <w:szCs w:val="26"/>
              </w:rPr>
              <w:t>MDO</w:t>
            </w:r>
          </w:p>
        </w:tc>
        <w:tc>
          <w:tcPr>
            <w:tcW w:w="1701" w:type="dxa"/>
            <w:tcBorders>
              <w:bottom w:val="none" w:sz="0" w:space="0" w:color="auto"/>
            </w:tcBorders>
            <w:vAlign w:val="center"/>
          </w:tcPr>
          <w:p w14:paraId="0451D6BE" w14:textId="4108C550" w:rsidR="008907ED" w:rsidRPr="002C430C" w:rsidRDefault="00E81231" w:rsidP="00E72758">
            <w:pPr>
              <w:pStyle w:val="Compact"/>
              <w:spacing w:before="0" w:after="0"/>
              <w:jc w:val="center"/>
              <w:rPr>
                <w:rFonts w:ascii="Times New Roman" w:hAnsi="Times New Roman" w:cs="Times New Roman"/>
                <w:b/>
                <w:bCs/>
                <w:sz w:val="26"/>
                <w:szCs w:val="26"/>
              </w:rPr>
            </w:pPr>
            <w:r w:rsidRPr="002C430C">
              <w:rPr>
                <w:rFonts w:ascii="Times New Roman" w:hAnsi="Times New Roman" w:cs="Times New Roman"/>
                <w:b/>
                <w:bCs/>
                <w:sz w:val="26"/>
                <w:szCs w:val="26"/>
              </w:rPr>
              <w:t>Обединено кралство</w:t>
            </w:r>
            <w:r w:rsidR="00E72758" w:rsidRPr="002C430C">
              <w:rPr>
                <w:rFonts w:ascii="Times New Roman" w:hAnsi="Times New Roman" w:cs="Times New Roman"/>
                <w:b/>
                <w:bCs/>
                <w:sz w:val="26"/>
                <w:szCs w:val="26"/>
              </w:rPr>
              <w:t xml:space="preserve"> - </w:t>
            </w:r>
            <w:r w:rsidRPr="002C430C">
              <w:rPr>
                <w:rFonts w:ascii="Times New Roman" w:hAnsi="Times New Roman" w:cs="Times New Roman"/>
                <w:b/>
                <w:bCs/>
                <w:sz w:val="26"/>
                <w:szCs w:val="26"/>
              </w:rPr>
              <w:t>MDI</w:t>
            </w:r>
          </w:p>
        </w:tc>
        <w:tc>
          <w:tcPr>
            <w:tcW w:w="1670" w:type="dxa"/>
            <w:tcBorders>
              <w:bottom w:val="none" w:sz="0" w:space="0" w:color="auto"/>
            </w:tcBorders>
            <w:vAlign w:val="center"/>
          </w:tcPr>
          <w:p w14:paraId="52A7EDCC" w14:textId="6C1F55AD" w:rsidR="008907ED" w:rsidRPr="002C430C" w:rsidRDefault="00E81231" w:rsidP="00E72758">
            <w:pPr>
              <w:pStyle w:val="Compact"/>
              <w:spacing w:before="0" w:after="0"/>
              <w:jc w:val="center"/>
              <w:rPr>
                <w:rFonts w:ascii="Times New Roman" w:hAnsi="Times New Roman" w:cs="Times New Roman"/>
                <w:b/>
                <w:bCs/>
                <w:sz w:val="26"/>
                <w:szCs w:val="26"/>
              </w:rPr>
            </w:pPr>
            <w:r w:rsidRPr="002C430C">
              <w:rPr>
                <w:rFonts w:ascii="Times New Roman" w:hAnsi="Times New Roman" w:cs="Times New Roman"/>
                <w:b/>
                <w:bCs/>
                <w:sz w:val="26"/>
                <w:szCs w:val="26"/>
              </w:rPr>
              <w:t>НАТО</w:t>
            </w:r>
            <w:r w:rsidR="00E72758" w:rsidRPr="002C430C">
              <w:rPr>
                <w:rFonts w:ascii="Times New Roman" w:hAnsi="Times New Roman" w:cs="Times New Roman"/>
                <w:b/>
                <w:bCs/>
                <w:sz w:val="26"/>
                <w:szCs w:val="26"/>
              </w:rPr>
              <w:t xml:space="preserve"> - </w:t>
            </w:r>
            <w:r w:rsidRPr="002C430C">
              <w:rPr>
                <w:rFonts w:ascii="Times New Roman" w:hAnsi="Times New Roman" w:cs="Times New Roman"/>
                <w:b/>
                <w:bCs/>
                <w:sz w:val="26"/>
                <w:szCs w:val="26"/>
              </w:rPr>
              <w:t>MDO</w:t>
            </w:r>
          </w:p>
        </w:tc>
        <w:tc>
          <w:tcPr>
            <w:tcW w:w="1732" w:type="dxa"/>
            <w:tcBorders>
              <w:bottom w:val="none" w:sz="0" w:space="0" w:color="auto"/>
            </w:tcBorders>
            <w:vAlign w:val="center"/>
          </w:tcPr>
          <w:p w14:paraId="0F5A7C7C" w14:textId="77777777" w:rsidR="008907ED" w:rsidRPr="002C430C" w:rsidRDefault="00E81231" w:rsidP="00E72758">
            <w:pPr>
              <w:pStyle w:val="Compact"/>
              <w:spacing w:before="0" w:after="0"/>
              <w:jc w:val="center"/>
              <w:rPr>
                <w:rFonts w:ascii="Times New Roman" w:hAnsi="Times New Roman" w:cs="Times New Roman"/>
                <w:b/>
                <w:bCs/>
                <w:sz w:val="26"/>
                <w:szCs w:val="26"/>
              </w:rPr>
            </w:pPr>
            <w:r w:rsidRPr="002C430C">
              <w:rPr>
                <w:rFonts w:ascii="Times New Roman" w:hAnsi="Times New Roman" w:cs="Times New Roman"/>
                <w:b/>
                <w:bCs/>
                <w:sz w:val="26"/>
                <w:szCs w:val="26"/>
              </w:rPr>
              <w:t>Значение за България</w:t>
            </w:r>
          </w:p>
        </w:tc>
      </w:tr>
      <w:tr w:rsidR="008907ED" w:rsidRPr="002C430C" w14:paraId="51450E3B" w14:textId="77777777" w:rsidTr="006E33CB">
        <w:tc>
          <w:tcPr>
            <w:tcW w:w="2802" w:type="dxa"/>
            <w:vAlign w:val="center"/>
          </w:tcPr>
          <w:p w14:paraId="7B469905" w14:textId="44F31EAD"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Основен</w:t>
            </w:r>
            <w:r w:rsidR="006E33CB" w:rsidRPr="002C430C">
              <w:rPr>
                <w:rFonts w:ascii="Times New Roman" w:hAnsi="Times New Roman" w:cs="Times New Roman"/>
                <w:b/>
                <w:bCs/>
                <w:sz w:val="26"/>
                <w:szCs w:val="26"/>
              </w:rPr>
              <w:t xml:space="preserve"> </w:t>
            </w:r>
            <w:r w:rsidRPr="002C430C">
              <w:rPr>
                <w:rFonts w:ascii="Times New Roman" w:hAnsi="Times New Roman" w:cs="Times New Roman"/>
                <w:b/>
                <w:bCs/>
                <w:sz w:val="26"/>
                <w:szCs w:val="26"/>
              </w:rPr>
              <w:t>проблем</w:t>
            </w:r>
          </w:p>
        </w:tc>
        <w:tc>
          <w:tcPr>
            <w:tcW w:w="1559" w:type="dxa"/>
          </w:tcPr>
          <w:p w14:paraId="5E69456F"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Преодоляване на A2/AD и равностоен противник</w:t>
            </w:r>
          </w:p>
        </w:tc>
        <w:tc>
          <w:tcPr>
            <w:tcW w:w="1701" w:type="dxa"/>
          </w:tcPr>
          <w:p w14:paraId="07998D77"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Запазване на предимство в постоянна конкуренция</w:t>
            </w:r>
          </w:p>
        </w:tc>
        <w:tc>
          <w:tcPr>
            <w:tcW w:w="1670" w:type="dxa"/>
          </w:tcPr>
          <w:p w14:paraId="28D4D56A"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Съюзна оркестрация на ефекти</w:t>
            </w:r>
          </w:p>
        </w:tc>
        <w:tc>
          <w:tcPr>
            <w:tcW w:w="1732" w:type="dxa"/>
          </w:tcPr>
          <w:p w14:paraId="080C0C6B"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Действие като част от колективната отбрана</w:t>
            </w:r>
          </w:p>
        </w:tc>
      </w:tr>
      <w:tr w:rsidR="008907ED" w:rsidRPr="002C430C" w14:paraId="69A66415" w14:textId="77777777" w:rsidTr="006E33CB">
        <w:tc>
          <w:tcPr>
            <w:tcW w:w="2802" w:type="dxa"/>
            <w:vAlign w:val="center"/>
          </w:tcPr>
          <w:p w14:paraId="613FD176" w14:textId="77777777"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Водещ принцип</w:t>
            </w:r>
          </w:p>
        </w:tc>
        <w:tc>
          <w:tcPr>
            <w:tcW w:w="1559" w:type="dxa"/>
          </w:tcPr>
          <w:p w14:paraId="68538883"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Конвергенция</w:t>
            </w:r>
          </w:p>
        </w:tc>
        <w:tc>
          <w:tcPr>
            <w:tcW w:w="1701" w:type="dxa"/>
          </w:tcPr>
          <w:p w14:paraId="67A8F1F6" w14:textId="48EBC2BC"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Интеграция „</w:t>
            </w:r>
            <w:r w:rsidR="00001168" w:rsidRPr="002C430C">
              <w:rPr>
                <w:rFonts w:ascii="Times New Roman" w:hAnsi="Times New Roman" w:cs="Times New Roman"/>
                <w:sz w:val="26"/>
                <w:szCs w:val="26"/>
              </w:rPr>
              <w:t>отвъд съвместните операции</w:t>
            </w:r>
            <w:r w:rsidRPr="002C430C">
              <w:rPr>
                <w:rFonts w:ascii="Times New Roman" w:hAnsi="Times New Roman" w:cs="Times New Roman"/>
                <w:sz w:val="26"/>
                <w:szCs w:val="26"/>
              </w:rPr>
              <w:t>“</w:t>
            </w:r>
          </w:p>
        </w:tc>
        <w:tc>
          <w:tcPr>
            <w:tcW w:w="1670" w:type="dxa"/>
          </w:tcPr>
          <w:p w14:paraId="57576B8B"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Синхронизация на военни и невоенни дейности</w:t>
            </w:r>
          </w:p>
        </w:tc>
        <w:tc>
          <w:tcPr>
            <w:tcW w:w="1732" w:type="dxa"/>
          </w:tcPr>
          <w:p w14:paraId="4FC59307"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Национално-съюзно свързване</w:t>
            </w:r>
          </w:p>
        </w:tc>
      </w:tr>
      <w:tr w:rsidR="008907ED" w:rsidRPr="002C430C" w14:paraId="1569A59F" w14:textId="77777777" w:rsidTr="006E33CB">
        <w:tc>
          <w:tcPr>
            <w:tcW w:w="2802" w:type="dxa"/>
            <w:vAlign w:val="center"/>
          </w:tcPr>
          <w:p w14:paraId="2F5A7317" w14:textId="77777777"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Пространствен обхват</w:t>
            </w:r>
          </w:p>
        </w:tc>
        <w:tc>
          <w:tcPr>
            <w:tcW w:w="1559" w:type="dxa"/>
          </w:tcPr>
          <w:p w14:paraId="3BFDFDB1"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Земя, море, въздух, космос, кибер</w:t>
            </w:r>
          </w:p>
        </w:tc>
        <w:tc>
          <w:tcPr>
            <w:tcW w:w="1701" w:type="dxa"/>
          </w:tcPr>
          <w:p w14:paraId="19FA3BF4"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Пет домейна, включително кибер и електромагнитен</w:t>
            </w:r>
          </w:p>
        </w:tc>
        <w:tc>
          <w:tcPr>
            <w:tcW w:w="1670" w:type="dxa"/>
          </w:tcPr>
          <w:p w14:paraId="2FDAD283"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Морски, сухопътен, въздушен, космически, кибер</w:t>
            </w:r>
          </w:p>
        </w:tc>
        <w:tc>
          <w:tcPr>
            <w:tcW w:w="1732" w:type="dxa"/>
          </w:tcPr>
          <w:p w14:paraId="78CAC161"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Приоритетно Черно море, въздух, суша, кибер и космически услуги</w:t>
            </w:r>
          </w:p>
        </w:tc>
      </w:tr>
      <w:tr w:rsidR="008907ED" w:rsidRPr="002C430C" w14:paraId="5530D7A8" w14:textId="77777777" w:rsidTr="006E33CB">
        <w:tc>
          <w:tcPr>
            <w:tcW w:w="2802" w:type="dxa"/>
            <w:vAlign w:val="center"/>
          </w:tcPr>
          <w:p w14:paraId="11037026" w14:textId="77777777"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Организационен акцент</w:t>
            </w:r>
          </w:p>
        </w:tc>
        <w:tc>
          <w:tcPr>
            <w:tcW w:w="1559" w:type="dxa"/>
          </w:tcPr>
          <w:p w14:paraId="4BF21BCC"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Многодомейнови формирования</w:t>
            </w:r>
          </w:p>
        </w:tc>
        <w:tc>
          <w:tcPr>
            <w:tcW w:w="1701" w:type="dxa"/>
          </w:tcPr>
          <w:p w14:paraId="22215194" w14:textId="002DE383" w:rsidR="008907ED" w:rsidRPr="002C430C" w:rsidRDefault="00FD2A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 xml:space="preserve">Всички </w:t>
            </w:r>
            <w:r w:rsidR="00001168" w:rsidRPr="002C430C">
              <w:rPr>
                <w:rFonts w:ascii="Times New Roman" w:hAnsi="Times New Roman" w:cs="Times New Roman"/>
                <w:sz w:val="26"/>
                <w:szCs w:val="26"/>
              </w:rPr>
              <w:t xml:space="preserve">сили </w:t>
            </w:r>
            <w:r w:rsidR="00E81231" w:rsidRPr="002C430C">
              <w:rPr>
                <w:rFonts w:ascii="Times New Roman" w:hAnsi="Times New Roman" w:cs="Times New Roman"/>
                <w:sz w:val="26"/>
                <w:szCs w:val="26"/>
              </w:rPr>
              <w:t>и партньори</w:t>
            </w:r>
          </w:p>
        </w:tc>
        <w:tc>
          <w:tcPr>
            <w:tcW w:w="1670" w:type="dxa"/>
          </w:tcPr>
          <w:p w14:paraId="734366E4"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Съвместни и многонационални командни структури</w:t>
            </w:r>
          </w:p>
        </w:tc>
        <w:tc>
          <w:tcPr>
            <w:tcW w:w="1732" w:type="dxa"/>
          </w:tcPr>
          <w:p w14:paraId="7BCF27A5"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Модулни национални способности в съюзна архитектура</w:t>
            </w:r>
          </w:p>
        </w:tc>
      </w:tr>
      <w:tr w:rsidR="008907ED" w:rsidRPr="002C430C" w14:paraId="6C1609DA" w14:textId="77777777" w:rsidTr="006E33CB">
        <w:tc>
          <w:tcPr>
            <w:tcW w:w="2802" w:type="dxa"/>
            <w:vAlign w:val="center"/>
          </w:tcPr>
          <w:p w14:paraId="4DCE2577" w14:textId="77777777"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Информационен модел</w:t>
            </w:r>
          </w:p>
        </w:tc>
        <w:tc>
          <w:tcPr>
            <w:tcW w:w="1559" w:type="dxa"/>
          </w:tcPr>
          <w:p w14:paraId="78803379"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Сензор–решение–ефектор</w:t>
            </w:r>
          </w:p>
        </w:tc>
        <w:tc>
          <w:tcPr>
            <w:tcW w:w="1701" w:type="dxa"/>
          </w:tcPr>
          <w:p w14:paraId="6943A2B7"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Информационно предимство</w:t>
            </w:r>
          </w:p>
        </w:tc>
        <w:tc>
          <w:tcPr>
            <w:tcW w:w="1670" w:type="dxa"/>
          </w:tcPr>
          <w:p w14:paraId="62C626C3"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Цифров гръбнак и федеративна оперативна съвместимост</w:t>
            </w:r>
          </w:p>
        </w:tc>
        <w:tc>
          <w:tcPr>
            <w:tcW w:w="1732" w:type="dxa"/>
          </w:tcPr>
          <w:p w14:paraId="66C9F056" w14:textId="679EA8D8"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 xml:space="preserve">Национален възел, съвместим с </w:t>
            </w:r>
            <w:r w:rsidR="00FD2A31" w:rsidRPr="002C430C">
              <w:rPr>
                <w:rFonts w:ascii="Times New Roman" w:hAnsi="Times New Roman" w:cs="Times New Roman"/>
                <w:sz w:val="26"/>
                <w:szCs w:val="26"/>
              </w:rPr>
              <w:t>НАТО</w:t>
            </w:r>
            <w:r w:rsidRPr="002C430C">
              <w:rPr>
                <w:rFonts w:ascii="Times New Roman" w:hAnsi="Times New Roman" w:cs="Times New Roman"/>
                <w:sz w:val="26"/>
                <w:szCs w:val="26"/>
              </w:rPr>
              <w:t xml:space="preserve"> </w:t>
            </w:r>
            <w:r w:rsidR="00FD2A31" w:rsidRPr="002C430C">
              <w:rPr>
                <w:rFonts w:ascii="Times New Roman" w:hAnsi="Times New Roman" w:cs="Times New Roman"/>
                <w:sz w:val="26"/>
                <w:szCs w:val="26"/>
              </w:rPr>
              <w:t>дигитален гръбнак</w:t>
            </w:r>
          </w:p>
        </w:tc>
      </w:tr>
      <w:tr w:rsidR="008907ED" w:rsidRPr="002C430C" w14:paraId="1EE32959" w14:textId="77777777" w:rsidTr="006E33CB">
        <w:tc>
          <w:tcPr>
            <w:tcW w:w="2802" w:type="dxa"/>
            <w:vAlign w:val="center"/>
          </w:tcPr>
          <w:p w14:paraId="2484DEA4" w14:textId="77777777" w:rsidR="008907ED" w:rsidRPr="002C430C" w:rsidRDefault="00E81231" w:rsidP="006E33CB">
            <w:pPr>
              <w:pStyle w:val="Compact"/>
              <w:numPr>
                <w:ilvl w:val="0"/>
                <w:numId w:val="8"/>
              </w:numPr>
              <w:tabs>
                <w:tab w:val="left" w:pos="284"/>
              </w:tabs>
              <w:spacing w:before="0" w:after="0"/>
              <w:ind w:left="0" w:firstLine="0"/>
              <w:jc w:val="both"/>
              <w:rPr>
                <w:rFonts w:ascii="Times New Roman" w:hAnsi="Times New Roman" w:cs="Times New Roman"/>
                <w:b/>
                <w:bCs/>
                <w:sz w:val="26"/>
                <w:szCs w:val="26"/>
              </w:rPr>
            </w:pPr>
            <w:r w:rsidRPr="002C430C">
              <w:rPr>
                <w:rFonts w:ascii="Times New Roman" w:hAnsi="Times New Roman" w:cs="Times New Roman"/>
                <w:b/>
                <w:bCs/>
                <w:sz w:val="26"/>
                <w:szCs w:val="26"/>
              </w:rPr>
              <w:t>Основен риск</w:t>
            </w:r>
          </w:p>
        </w:tc>
        <w:tc>
          <w:tcPr>
            <w:tcW w:w="1559" w:type="dxa"/>
          </w:tcPr>
          <w:p w14:paraId="185E0988"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Технологична и организационна сложност</w:t>
            </w:r>
          </w:p>
        </w:tc>
        <w:tc>
          <w:tcPr>
            <w:tcW w:w="1701" w:type="dxa"/>
          </w:tcPr>
          <w:p w14:paraId="6AA0529D"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Прекалено широка концепция</w:t>
            </w:r>
          </w:p>
        </w:tc>
        <w:tc>
          <w:tcPr>
            <w:tcW w:w="1670" w:type="dxa"/>
          </w:tcPr>
          <w:p w14:paraId="238E3152"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Различно технологично равнище на съюзниците</w:t>
            </w:r>
          </w:p>
        </w:tc>
        <w:tc>
          <w:tcPr>
            <w:tcW w:w="1732" w:type="dxa"/>
          </w:tcPr>
          <w:p w14:paraId="2106D9ED" w14:textId="77777777" w:rsidR="008907ED" w:rsidRPr="002C430C" w:rsidRDefault="00E81231" w:rsidP="00E72758">
            <w:pPr>
              <w:pStyle w:val="Compact"/>
              <w:spacing w:before="0" w:after="0"/>
              <w:jc w:val="both"/>
              <w:rPr>
                <w:rFonts w:ascii="Times New Roman" w:hAnsi="Times New Roman" w:cs="Times New Roman"/>
                <w:sz w:val="26"/>
                <w:szCs w:val="26"/>
              </w:rPr>
            </w:pPr>
            <w:r w:rsidRPr="002C430C">
              <w:rPr>
                <w:rFonts w:ascii="Times New Roman" w:hAnsi="Times New Roman" w:cs="Times New Roman"/>
                <w:sz w:val="26"/>
                <w:szCs w:val="26"/>
              </w:rPr>
              <w:t>Фрагментирана модернизация и зависимост от външни системи</w:t>
            </w:r>
          </w:p>
        </w:tc>
      </w:tr>
    </w:tbl>
    <w:p w14:paraId="0BB6036B" w14:textId="31107974" w:rsidR="008907ED" w:rsidRDefault="00E81231" w:rsidP="00774B00">
      <w:pPr>
        <w:pStyle w:val="a0"/>
        <w:spacing w:before="0" w:after="0"/>
        <w:ind w:firstLine="720"/>
        <w:jc w:val="both"/>
      </w:pPr>
      <w:r w:rsidRPr="00FD2A31">
        <w:rPr>
          <w:rFonts w:ascii="Times New Roman" w:hAnsi="Times New Roman" w:cs="Times New Roman"/>
          <w:i/>
          <w:iCs/>
          <w:sz w:val="28"/>
          <w:szCs w:val="28"/>
        </w:rPr>
        <w:t>Източник: авторски синтез по U.S. Army, UK Ministry of Defence, NATO ACT и качената монография.</w:t>
      </w:r>
      <w:r w:rsidRPr="00FD2A31">
        <w:rPr>
          <w:rFonts w:ascii="Times New Roman" w:hAnsi="Times New Roman" w:cs="Times New Roman"/>
          <w:sz w:val="28"/>
          <w:szCs w:val="28"/>
        </w:rPr>
        <w:t xml:space="preserve">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6</w:t>
      </w:r>
      <w:r w:rsidRPr="008C37EC">
        <w:rPr>
          <w:rFonts w:ascii="Times New Roman" w:hAnsi="Times New Roman" w:cs="Times New Roman"/>
          <w:sz w:val="28"/>
          <w:szCs w:val="28"/>
        </w:rPr>
        <w:t>]</w:t>
      </w:r>
    </w:p>
    <w:p w14:paraId="60ADC94E" w14:textId="1BEFCA01" w:rsidR="008907ED" w:rsidRPr="00FD2A31" w:rsidRDefault="00E81231" w:rsidP="002D1D0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b/>
          <w:bCs/>
          <w:sz w:val="28"/>
          <w:szCs w:val="28"/>
        </w:rPr>
        <w:lastRenderedPageBreak/>
        <w:t>Домейни, среди и измерения.</w:t>
      </w:r>
      <w:r w:rsidRPr="00FD2A31">
        <w:rPr>
          <w:rFonts w:ascii="Times New Roman" w:hAnsi="Times New Roman" w:cs="Times New Roman"/>
          <w:sz w:val="28"/>
          <w:szCs w:val="28"/>
        </w:rPr>
        <w:t xml:space="preserve"> НАТО приема пет оперативни домейна — морски, сухопътен, въздушен, космически и кибернетичен. Някои национални доктрини обособяват електромагнитен, информационен или когнитивен домейн.</w:t>
      </w:r>
    </w:p>
    <w:p w14:paraId="0610A056" w14:textId="77777777" w:rsidR="008907ED" w:rsidRPr="00FD2A31" w:rsidRDefault="00E81231" w:rsidP="002D1D0D">
      <w:pPr>
        <w:pStyle w:val="a0"/>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По-аналитично е да се разграничават:</w:t>
      </w:r>
    </w:p>
    <w:p w14:paraId="46E3C567" w14:textId="77777777" w:rsidR="008907ED" w:rsidRPr="00FD2A31" w:rsidRDefault="00E81231" w:rsidP="002D1D0D">
      <w:pPr>
        <w:pStyle w:val="Compact"/>
        <w:numPr>
          <w:ilvl w:val="0"/>
          <w:numId w:val="3"/>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b/>
          <w:bCs/>
          <w:sz w:val="28"/>
          <w:szCs w:val="28"/>
        </w:rPr>
        <w:t>оперативни домейни</w:t>
      </w:r>
      <w:r w:rsidRPr="00FD2A31">
        <w:rPr>
          <w:rFonts w:ascii="Times New Roman" w:hAnsi="Times New Roman" w:cs="Times New Roman"/>
          <w:sz w:val="28"/>
          <w:szCs w:val="28"/>
        </w:rPr>
        <w:t>, в които силите се организират и маневрират;</w:t>
      </w:r>
    </w:p>
    <w:p w14:paraId="2B18E92B" w14:textId="77777777" w:rsidR="008907ED" w:rsidRPr="00FD2A31" w:rsidRDefault="00E81231" w:rsidP="002D1D0D">
      <w:pPr>
        <w:pStyle w:val="Compact"/>
        <w:numPr>
          <w:ilvl w:val="0"/>
          <w:numId w:val="3"/>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b/>
          <w:bCs/>
          <w:sz w:val="28"/>
          <w:szCs w:val="28"/>
        </w:rPr>
        <w:t>оперативни среди</w:t>
      </w:r>
      <w:r w:rsidRPr="00FD2A31">
        <w:rPr>
          <w:rFonts w:ascii="Times New Roman" w:hAnsi="Times New Roman" w:cs="Times New Roman"/>
          <w:sz w:val="28"/>
          <w:szCs w:val="28"/>
        </w:rPr>
        <w:t>, като електромагнитната и информационната;</w:t>
      </w:r>
    </w:p>
    <w:p w14:paraId="75B5EDE9" w14:textId="77777777" w:rsidR="008907ED" w:rsidRPr="00FD2A31" w:rsidRDefault="00E81231" w:rsidP="002D1D0D">
      <w:pPr>
        <w:pStyle w:val="Compact"/>
        <w:numPr>
          <w:ilvl w:val="0"/>
          <w:numId w:val="3"/>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b/>
          <w:bCs/>
          <w:sz w:val="28"/>
          <w:szCs w:val="28"/>
        </w:rPr>
        <w:t>измерения на ефекта</w:t>
      </w:r>
      <w:r w:rsidRPr="00FD2A31">
        <w:rPr>
          <w:rFonts w:ascii="Times New Roman" w:hAnsi="Times New Roman" w:cs="Times New Roman"/>
          <w:sz w:val="28"/>
          <w:szCs w:val="28"/>
        </w:rPr>
        <w:t>, включително физическо, виртуално и когнитивно;</w:t>
      </w:r>
    </w:p>
    <w:p w14:paraId="5F74F4EF" w14:textId="77777777" w:rsidR="008907ED" w:rsidRPr="00FD2A31" w:rsidRDefault="00E81231" w:rsidP="002D1D0D">
      <w:pPr>
        <w:pStyle w:val="Compact"/>
        <w:numPr>
          <w:ilvl w:val="0"/>
          <w:numId w:val="3"/>
        </w:numPr>
        <w:tabs>
          <w:tab w:val="left" w:pos="993"/>
        </w:tabs>
        <w:spacing w:before="0" w:after="0"/>
        <w:ind w:left="0" w:firstLine="720"/>
        <w:jc w:val="both"/>
        <w:rPr>
          <w:rFonts w:ascii="Times New Roman" w:hAnsi="Times New Roman" w:cs="Times New Roman"/>
          <w:sz w:val="28"/>
          <w:szCs w:val="28"/>
        </w:rPr>
      </w:pPr>
      <w:r w:rsidRPr="00FD2A31">
        <w:rPr>
          <w:rFonts w:ascii="Times New Roman" w:hAnsi="Times New Roman" w:cs="Times New Roman"/>
          <w:b/>
          <w:bCs/>
          <w:sz w:val="28"/>
          <w:szCs w:val="28"/>
        </w:rPr>
        <w:t>пространство на ангажиране</w:t>
      </w:r>
      <w:r w:rsidRPr="00FD2A31">
        <w:rPr>
          <w:rFonts w:ascii="Times New Roman" w:hAnsi="Times New Roman" w:cs="Times New Roman"/>
          <w:sz w:val="28"/>
          <w:szCs w:val="28"/>
        </w:rPr>
        <w:t>, обхващащо военни, политически, икономически и обществени субекти.</w:t>
      </w:r>
    </w:p>
    <w:p w14:paraId="24E5673E" w14:textId="77777777" w:rsidR="008907ED" w:rsidRPr="00FD2A31" w:rsidRDefault="00E81231" w:rsidP="002D1D0D">
      <w:pPr>
        <w:pStyle w:val="FirstParagraph"/>
        <w:tabs>
          <w:tab w:val="left" w:pos="993"/>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Това разграничение предотвратява безкрайното добавяне на „нови домейни“. Когнитивното въздействие например е стратегически важно, но не всяка информационна дейност изисква самостоятелна командна структура, равностойна на сухопътния или въздушния компонент. По-важният въпрос е дали съответното въздействие може да бъде планирано, оценено, правно контролирано и синхронизирано.</w:t>
      </w:r>
    </w:p>
    <w:p w14:paraId="0FB67704" w14:textId="6D676D36" w:rsidR="008907ED" w:rsidRPr="00FD2A31" w:rsidRDefault="005D7756"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Дали МДО са нещо качествено ново, или просто позната идея с ново име? Експертите продължават да спорят по тази тема. Според скептиците съвместната работа между различните видове въоръжени сили не е новост. Поддръжниците обаче посочват три ключови промени днес: огромната скорост на обработка на данни, пряката зависимост на войските на терен от космоса и киберпространството, както и възможността с малко усилия в една сфера да се постигне решаващо превъзходство в друга. Затова МДО са по-скоро естествена еволюция на доктрината, която обаче изисква революционни промени в самата организация.</w:t>
      </w:r>
    </w:p>
    <w:p w14:paraId="66007E7C" w14:textId="51CD56FD"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Новостта не е в това, че самолет и артилерия действат съвместно, а че данни от спътник, безпилотна система, киберразузнаване и съюзен радар могат да бъдат обединени в почти реално време</w:t>
      </w:r>
      <w:r w:rsidR="008C37EC">
        <w:rPr>
          <w:rFonts w:ascii="Times New Roman" w:hAnsi="Times New Roman" w:cs="Times New Roman"/>
          <w:sz w:val="28"/>
          <w:szCs w:val="28"/>
        </w:rPr>
        <w:t>.</w:t>
      </w:r>
      <w:r w:rsidRPr="00FD2A31">
        <w:rPr>
          <w:rFonts w:ascii="Times New Roman" w:hAnsi="Times New Roman" w:cs="Times New Roman"/>
          <w:sz w:val="28"/>
          <w:szCs w:val="28"/>
        </w:rPr>
        <w:t xml:space="preserve"> </w:t>
      </w:r>
      <w:r w:rsidR="008C37EC">
        <w:rPr>
          <w:rFonts w:ascii="Times New Roman" w:hAnsi="Times New Roman" w:cs="Times New Roman"/>
          <w:sz w:val="28"/>
          <w:szCs w:val="28"/>
        </w:rPr>
        <w:t>А</w:t>
      </w:r>
      <w:r w:rsidRPr="00FD2A31">
        <w:rPr>
          <w:rFonts w:ascii="Times New Roman" w:hAnsi="Times New Roman" w:cs="Times New Roman"/>
          <w:sz w:val="28"/>
          <w:szCs w:val="28"/>
        </w:rPr>
        <w:t xml:space="preserve">лгоритъм да предложи вариант за действие, командирът да избере некинетичен или кинетичен ефект, а резултатът да бъде оценен и разпространен към мрежата. НАТО свързва тази способност с вложени и взаимодействащи цикли </w:t>
      </w:r>
      <w:r w:rsidR="00E13406" w:rsidRPr="00E13406">
        <w:rPr>
          <w:rFonts w:ascii="Times New Roman" w:hAnsi="Times New Roman" w:cs="Times New Roman"/>
          <w:sz w:val="28"/>
          <w:szCs w:val="28"/>
        </w:rPr>
        <w:t>Наблюдение, Ориентация, Решение, Действие</w:t>
      </w:r>
      <w:r w:rsidRPr="00FD2A31">
        <w:rPr>
          <w:rFonts w:ascii="Times New Roman" w:hAnsi="Times New Roman" w:cs="Times New Roman"/>
          <w:sz w:val="28"/>
          <w:szCs w:val="28"/>
        </w:rPr>
        <w:t xml:space="preserve">, разпределено управление и динамично преконфигуриране на комуникационните връзки.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7</w:t>
      </w:r>
      <w:r w:rsidRPr="008C37EC">
        <w:rPr>
          <w:rFonts w:ascii="Times New Roman" w:hAnsi="Times New Roman" w:cs="Times New Roman"/>
          <w:sz w:val="28"/>
          <w:szCs w:val="28"/>
        </w:rPr>
        <w:t>]</w:t>
      </w:r>
    </w:p>
    <w:p w14:paraId="76A0D182" w14:textId="36DAA945" w:rsidR="001274CC" w:rsidRPr="00FD2A31" w:rsidRDefault="00E81231" w:rsidP="001274CC">
      <w:pPr>
        <w:pStyle w:val="FirstParagraph"/>
        <w:spacing w:before="0" w:after="0"/>
        <w:ind w:firstLine="720"/>
        <w:jc w:val="both"/>
        <w:rPr>
          <w:rFonts w:ascii="Times New Roman" w:hAnsi="Times New Roman" w:cs="Times New Roman"/>
          <w:sz w:val="28"/>
          <w:szCs w:val="28"/>
        </w:rPr>
      </w:pPr>
      <w:bookmarkStart w:id="5" w:name="архитектура-технологии-и-командване"/>
      <w:bookmarkEnd w:id="4"/>
      <w:r w:rsidRPr="00FD2A31">
        <w:rPr>
          <w:rFonts w:ascii="Times New Roman" w:hAnsi="Times New Roman" w:cs="Times New Roman"/>
          <w:sz w:val="28"/>
          <w:szCs w:val="28"/>
        </w:rPr>
        <w:t xml:space="preserve">Функционалната архитектура </w:t>
      </w:r>
      <w:r w:rsidR="00A23DEA" w:rsidRPr="00FD2A31">
        <w:rPr>
          <w:rFonts w:ascii="Times New Roman" w:hAnsi="Times New Roman" w:cs="Times New Roman"/>
          <w:sz w:val="28"/>
          <w:szCs w:val="28"/>
        </w:rPr>
        <w:t xml:space="preserve">(фиг.1) </w:t>
      </w:r>
      <w:r w:rsidRPr="00FD2A31">
        <w:rPr>
          <w:rFonts w:ascii="Times New Roman" w:hAnsi="Times New Roman" w:cs="Times New Roman"/>
          <w:sz w:val="28"/>
          <w:szCs w:val="28"/>
        </w:rPr>
        <w:t>на МДО може да бъде представена чрез пет основни елемента: сензори, данни, комуникационна среда, органи за решение и ефектори. Към тях следва да се добави шести елемент</w:t>
      </w:r>
      <w:r w:rsidR="00A23DEA" w:rsidRPr="00FD2A31">
        <w:rPr>
          <w:rFonts w:ascii="Times New Roman" w:hAnsi="Times New Roman" w:cs="Times New Roman"/>
          <w:sz w:val="28"/>
          <w:szCs w:val="28"/>
        </w:rPr>
        <w:t xml:space="preserve"> – </w:t>
      </w:r>
      <w:r w:rsidRPr="00FD2A31">
        <w:rPr>
          <w:rFonts w:ascii="Times New Roman" w:hAnsi="Times New Roman" w:cs="Times New Roman"/>
          <w:sz w:val="28"/>
          <w:szCs w:val="28"/>
        </w:rPr>
        <w:t>устойчивостта, която позволява системата да продължи да функционира при противниково въздействие.</w:t>
      </w:r>
    </w:p>
    <w:p w14:paraId="4490655F" w14:textId="1C781453" w:rsidR="006E33CB" w:rsidRPr="00FD2A31" w:rsidRDefault="006E33CB" w:rsidP="006E33CB">
      <w:pPr>
        <w:pStyle w:val="a0"/>
      </w:pPr>
      <w:r w:rsidRPr="00FD2A31">
        <w:rPr>
          <w:noProof/>
        </w:rPr>
        <w:lastRenderedPageBreak/>
        <w:drawing>
          <wp:anchor distT="0" distB="0" distL="114300" distR="114300" simplePos="0" relativeHeight="251658240" behindDoc="0" locked="0" layoutInCell="1" allowOverlap="1" wp14:anchorId="2C66C810" wp14:editId="69363F1C">
            <wp:simplePos x="0" y="0"/>
            <wp:positionH relativeFrom="column">
              <wp:posOffset>582930</wp:posOffset>
            </wp:positionH>
            <wp:positionV relativeFrom="paragraph">
              <wp:posOffset>71</wp:posOffset>
            </wp:positionV>
            <wp:extent cx="4638126" cy="2532083"/>
            <wp:effectExtent l="0" t="0" r="0" b="1905"/>
            <wp:wrapSquare wrapText="bothSides"/>
            <wp:docPr id="54185878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858787" name=""/>
                    <pic:cNvPicPr/>
                  </pic:nvPicPr>
                  <pic:blipFill>
                    <a:blip r:embed="rId6">
                      <a:biLevel thresh="25000"/>
                      <a:extLst>
                        <a:ext uri="{28A0092B-C50C-407E-A947-70E740481C1C}">
                          <a14:useLocalDpi xmlns:a14="http://schemas.microsoft.com/office/drawing/2010/main" val="0"/>
                        </a:ext>
                      </a:extLst>
                    </a:blip>
                    <a:stretch>
                      <a:fillRect/>
                    </a:stretch>
                  </pic:blipFill>
                  <pic:spPr>
                    <a:xfrm>
                      <a:off x="0" y="0"/>
                      <a:ext cx="4638126" cy="2532083"/>
                    </a:xfrm>
                    <a:prstGeom prst="rect">
                      <a:avLst/>
                    </a:prstGeom>
                  </pic:spPr>
                </pic:pic>
              </a:graphicData>
            </a:graphic>
          </wp:anchor>
        </w:drawing>
      </w:r>
    </w:p>
    <w:p w14:paraId="270B7F50" w14:textId="77777777" w:rsidR="002C430C" w:rsidRDefault="002C430C" w:rsidP="00076496">
      <w:pPr>
        <w:pStyle w:val="FirstParagraph"/>
        <w:spacing w:before="0" w:after="0"/>
        <w:jc w:val="both"/>
        <w:rPr>
          <w:rFonts w:ascii="Times New Roman" w:hAnsi="Times New Roman" w:cs="Times New Roman"/>
          <w:b/>
          <w:bCs/>
          <w:sz w:val="28"/>
          <w:szCs w:val="28"/>
        </w:rPr>
      </w:pPr>
    </w:p>
    <w:p w14:paraId="068F7DF1" w14:textId="77777777" w:rsidR="002C430C" w:rsidRDefault="002C430C" w:rsidP="00076496">
      <w:pPr>
        <w:pStyle w:val="FirstParagraph"/>
        <w:spacing w:before="0" w:after="0"/>
        <w:jc w:val="both"/>
        <w:rPr>
          <w:rFonts w:ascii="Times New Roman" w:hAnsi="Times New Roman" w:cs="Times New Roman"/>
          <w:b/>
          <w:bCs/>
          <w:sz w:val="28"/>
          <w:szCs w:val="28"/>
        </w:rPr>
      </w:pPr>
    </w:p>
    <w:p w14:paraId="1406ED1D" w14:textId="77777777" w:rsidR="002C430C" w:rsidRDefault="002C430C" w:rsidP="00076496">
      <w:pPr>
        <w:pStyle w:val="FirstParagraph"/>
        <w:spacing w:before="0" w:after="0"/>
        <w:jc w:val="both"/>
        <w:rPr>
          <w:rFonts w:ascii="Times New Roman" w:hAnsi="Times New Roman" w:cs="Times New Roman"/>
          <w:b/>
          <w:bCs/>
          <w:sz w:val="28"/>
          <w:szCs w:val="28"/>
        </w:rPr>
      </w:pPr>
    </w:p>
    <w:p w14:paraId="23CB5A9B" w14:textId="77777777" w:rsidR="002C430C" w:rsidRDefault="002C430C" w:rsidP="00076496">
      <w:pPr>
        <w:pStyle w:val="FirstParagraph"/>
        <w:spacing w:before="0" w:after="0"/>
        <w:jc w:val="both"/>
        <w:rPr>
          <w:rFonts w:ascii="Times New Roman" w:hAnsi="Times New Roman" w:cs="Times New Roman"/>
          <w:b/>
          <w:bCs/>
          <w:sz w:val="28"/>
          <w:szCs w:val="28"/>
        </w:rPr>
      </w:pPr>
    </w:p>
    <w:p w14:paraId="30FA173E" w14:textId="77777777" w:rsidR="002C430C" w:rsidRDefault="002C430C" w:rsidP="00076496">
      <w:pPr>
        <w:pStyle w:val="FirstParagraph"/>
        <w:spacing w:before="0" w:after="0"/>
        <w:jc w:val="both"/>
        <w:rPr>
          <w:rFonts w:ascii="Times New Roman" w:hAnsi="Times New Roman" w:cs="Times New Roman"/>
          <w:b/>
          <w:bCs/>
          <w:sz w:val="28"/>
          <w:szCs w:val="28"/>
        </w:rPr>
      </w:pPr>
    </w:p>
    <w:p w14:paraId="78204F22" w14:textId="77777777" w:rsidR="002C430C" w:rsidRDefault="002C430C" w:rsidP="00076496">
      <w:pPr>
        <w:pStyle w:val="FirstParagraph"/>
        <w:spacing w:before="0" w:after="0"/>
        <w:jc w:val="both"/>
        <w:rPr>
          <w:rFonts w:ascii="Times New Roman" w:hAnsi="Times New Roman" w:cs="Times New Roman"/>
          <w:b/>
          <w:bCs/>
          <w:sz w:val="28"/>
          <w:szCs w:val="28"/>
        </w:rPr>
      </w:pPr>
    </w:p>
    <w:p w14:paraId="39B9FD94" w14:textId="77777777" w:rsidR="002C430C" w:rsidRDefault="002C430C" w:rsidP="00076496">
      <w:pPr>
        <w:pStyle w:val="FirstParagraph"/>
        <w:spacing w:before="0" w:after="0"/>
        <w:jc w:val="both"/>
        <w:rPr>
          <w:rFonts w:ascii="Times New Roman" w:hAnsi="Times New Roman" w:cs="Times New Roman"/>
          <w:b/>
          <w:bCs/>
          <w:sz w:val="28"/>
          <w:szCs w:val="28"/>
        </w:rPr>
      </w:pPr>
    </w:p>
    <w:p w14:paraId="105654DF" w14:textId="77777777" w:rsidR="002C430C" w:rsidRDefault="002C430C" w:rsidP="00076496">
      <w:pPr>
        <w:pStyle w:val="FirstParagraph"/>
        <w:spacing w:before="0" w:after="0"/>
        <w:jc w:val="both"/>
        <w:rPr>
          <w:rFonts w:ascii="Times New Roman" w:hAnsi="Times New Roman" w:cs="Times New Roman"/>
          <w:b/>
          <w:bCs/>
          <w:sz w:val="28"/>
          <w:szCs w:val="28"/>
        </w:rPr>
      </w:pPr>
    </w:p>
    <w:p w14:paraId="0F9641C8" w14:textId="77777777" w:rsidR="002C430C" w:rsidRDefault="002C430C" w:rsidP="00076496">
      <w:pPr>
        <w:pStyle w:val="FirstParagraph"/>
        <w:spacing w:before="0" w:after="0"/>
        <w:jc w:val="both"/>
        <w:rPr>
          <w:rFonts w:ascii="Times New Roman" w:hAnsi="Times New Roman" w:cs="Times New Roman"/>
          <w:b/>
          <w:bCs/>
          <w:sz w:val="28"/>
          <w:szCs w:val="28"/>
        </w:rPr>
      </w:pPr>
    </w:p>
    <w:p w14:paraId="7C6BE85A" w14:textId="77777777" w:rsidR="002C430C" w:rsidRDefault="002C430C" w:rsidP="00076496">
      <w:pPr>
        <w:pStyle w:val="FirstParagraph"/>
        <w:spacing w:before="0" w:after="0"/>
        <w:jc w:val="both"/>
        <w:rPr>
          <w:rFonts w:ascii="Times New Roman" w:hAnsi="Times New Roman" w:cs="Times New Roman"/>
          <w:b/>
          <w:bCs/>
          <w:sz w:val="28"/>
          <w:szCs w:val="28"/>
        </w:rPr>
      </w:pPr>
    </w:p>
    <w:p w14:paraId="5476E5E4" w14:textId="77777777" w:rsidR="002C430C" w:rsidRDefault="002C430C" w:rsidP="00076496">
      <w:pPr>
        <w:pStyle w:val="FirstParagraph"/>
        <w:spacing w:before="0" w:after="0"/>
        <w:jc w:val="both"/>
        <w:rPr>
          <w:rFonts w:ascii="Times New Roman" w:hAnsi="Times New Roman" w:cs="Times New Roman"/>
          <w:b/>
          <w:bCs/>
          <w:sz w:val="28"/>
          <w:szCs w:val="28"/>
        </w:rPr>
      </w:pPr>
    </w:p>
    <w:p w14:paraId="5F1BA621" w14:textId="52BDBFE0" w:rsidR="008907ED" w:rsidRPr="00FD2A31" w:rsidRDefault="00E81231" w:rsidP="00076496">
      <w:pPr>
        <w:pStyle w:val="FirstParagraph"/>
        <w:spacing w:before="0" w:after="0"/>
        <w:jc w:val="both"/>
        <w:rPr>
          <w:rFonts w:ascii="Times New Roman" w:hAnsi="Times New Roman" w:cs="Times New Roman"/>
          <w:sz w:val="28"/>
          <w:szCs w:val="28"/>
        </w:rPr>
      </w:pPr>
      <w:r w:rsidRPr="00FD2A31">
        <w:rPr>
          <w:rFonts w:ascii="Times New Roman" w:hAnsi="Times New Roman" w:cs="Times New Roman"/>
          <w:b/>
          <w:bCs/>
          <w:sz w:val="28"/>
          <w:szCs w:val="28"/>
        </w:rPr>
        <w:t>Фигура 1. Функционал</w:t>
      </w:r>
      <w:r w:rsidR="00076496" w:rsidRPr="00FD2A31">
        <w:rPr>
          <w:rFonts w:ascii="Times New Roman" w:hAnsi="Times New Roman" w:cs="Times New Roman"/>
          <w:b/>
          <w:bCs/>
          <w:sz w:val="28"/>
          <w:szCs w:val="28"/>
        </w:rPr>
        <w:t>на</w:t>
      </w:r>
      <w:r w:rsidRPr="00FD2A31">
        <w:rPr>
          <w:rFonts w:ascii="Times New Roman" w:hAnsi="Times New Roman" w:cs="Times New Roman"/>
          <w:b/>
          <w:bCs/>
          <w:sz w:val="28"/>
          <w:szCs w:val="28"/>
        </w:rPr>
        <w:t xml:space="preserve"> </w:t>
      </w:r>
      <w:r w:rsidR="00076496" w:rsidRPr="00FD2A31">
        <w:rPr>
          <w:rFonts w:ascii="Times New Roman" w:hAnsi="Times New Roman" w:cs="Times New Roman"/>
          <w:b/>
          <w:bCs/>
          <w:sz w:val="28"/>
          <w:szCs w:val="28"/>
        </w:rPr>
        <w:t>архитектура</w:t>
      </w:r>
      <w:r w:rsidRPr="00FD2A31">
        <w:rPr>
          <w:rFonts w:ascii="Times New Roman" w:hAnsi="Times New Roman" w:cs="Times New Roman"/>
          <w:b/>
          <w:bCs/>
          <w:sz w:val="28"/>
          <w:szCs w:val="28"/>
        </w:rPr>
        <w:t xml:space="preserve"> на многодомейнов</w:t>
      </w:r>
      <w:r w:rsidR="00076496" w:rsidRPr="00FD2A31">
        <w:rPr>
          <w:rFonts w:ascii="Times New Roman" w:hAnsi="Times New Roman" w:cs="Times New Roman"/>
          <w:b/>
          <w:bCs/>
          <w:sz w:val="28"/>
          <w:szCs w:val="28"/>
        </w:rPr>
        <w:t>и</w:t>
      </w:r>
      <w:r w:rsidRPr="00FD2A31">
        <w:rPr>
          <w:rFonts w:ascii="Times New Roman" w:hAnsi="Times New Roman" w:cs="Times New Roman"/>
          <w:b/>
          <w:bCs/>
          <w:sz w:val="28"/>
          <w:szCs w:val="28"/>
        </w:rPr>
        <w:t xml:space="preserve"> операци</w:t>
      </w:r>
      <w:r w:rsidR="00076496" w:rsidRPr="00FD2A31">
        <w:rPr>
          <w:rFonts w:ascii="Times New Roman" w:hAnsi="Times New Roman" w:cs="Times New Roman"/>
          <w:b/>
          <w:bCs/>
          <w:sz w:val="28"/>
          <w:szCs w:val="28"/>
        </w:rPr>
        <w:t>и</w:t>
      </w:r>
      <w:r w:rsidRPr="00FD2A31">
        <w:rPr>
          <w:rFonts w:ascii="Times New Roman" w:hAnsi="Times New Roman" w:cs="Times New Roman"/>
          <w:b/>
          <w:bCs/>
          <w:sz w:val="28"/>
          <w:szCs w:val="28"/>
        </w:rPr>
        <w:t>.</w:t>
      </w:r>
      <w:r w:rsidRPr="00FD2A31">
        <w:rPr>
          <w:rFonts w:ascii="Times New Roman" w:hAnsi="Times New Roman" w:cs="Times New Roman"/>
          <w:sz w:val="28"/>
          <w:szCs w:val="28"/>
        </w:rPr>
        <w:br/>
      </w:r>
      <w:r w:rsidRPr="00FD2A31">
        <w:rPr>
          <w:rFonts w:ascii="Times New Roman" w:hAnsi="Times New Roman" w:cs="Times New Roman"/>
          <w:i/>
          <w:iCs/>
          <w:sz w:val="28"/>
          <w:szCs w:val="28"/>
        </w:rPr>
        <w:t>Източник: авторска разработка</w:t>
      </w:r>
      <w:r w:rsidR="001274CC" w:rsidRPr="00FD2A31">
        <w:rPr>
          <w:rFonts w:ascii="Times New Roman" w:hAnsi="Times New Roman" w:cs="Times New Roman"/>
          <w:i/>
          <w:iCs/>
          <w:sz w:val="28"/>
          <w:szCs w:val="28"/>
        </w:rPr>
        <w:t>, генерирано с AI</w:t>
      </w:r>
    </w:p>
    <w:p w14:paraId="3D7D41D7" w14:textId="35AADD84" w:rsidR="006E33CB" w:rsidRPr="00FD2A31" w:rsidRDefault="006E33CB" w:rsidP="006E33CB">
      <w:pPr>
        <w:pStyle w:val="3"/>
        <w:ind w:firstLine="720"/>
        <w:jc w:val="both"/>
        <w:rPr>
          <w:rFonts w:ascii="Times New Roman" w:hAnsi="Times New Roman" w:cs="Times New Roman"/>
          <w:color w:val="auto"/>
        </w:rPr>
      </w:pPr>
      <w:bookmarkStart w:id="6" w:name="цифровият-гръбнак"/>
      <w:r w:rsidRPr="00FD2A31">
        <w:rPr>
          <w:rFonts w:ascii="Times New Roman" w:hAnsi="Times New Roman" w:cs="Times New Roman"/>
          <w:color w:val="auto"/>
        </w:rPr>
        <w:t>Изображението представя сложната структура на Многодомейните операции като една взаимносвързана дигитална система. Тя започва отляво, където разнообразни източници като спътници, радари и дрон</w:t>
      </w:r>
      <w:r w:rsidR="008C37EC">
        <w:rPr>
          <w:rFonts w:ascii="Times New Roman" w:hAnsi="Times New Roman" w:cs="Times New Roman"/>
          <w:color w:val="auto"/>
        </w:rPr>
        <w:t>ове</w:t>
      </w:r>
      <w:r w:rsidRPr="00FD2A31">
        <w:rPr>
          <w:rFonts w:ascii="Times New Roman" w:hAnsi="Times New Roman" w:cs="Times New Roman"/>
          <w:color w:val="auto"/>
        </w:rPr>
        <w:t xml:space="preserve"> събират данни. Тази информация се предава </w:t>
      </w:r>
      <w:r w:rsidR="002D1D0D" w:rsidRPr="00FD2A31">
        <w:rPr>
          <w:rFonts w:ascii="Times New Roman" w:hAnsi="Times New Roman" w:cs="Times New Roman"/>
          <w:color w:val="auto"/>
        </w:rPr>
        <w:t>в</w:t>
      </w:r>
      <w:r w:rsidRPr="00FD2A31">
        <w:rPr>
          <w:rFonts w:ascii="Times New Roman" w:hAnsi="Times New Roman" w:cs="Times New Roman"/>
          <w:color w:val="auto"/>
        </w:rPr>
        <w:t xml:space="preserve"> комуникационната среда към центрове, където данните се съхраняват и анализират, включително с помощта на изкуствен интелект в командните центрове. Взетите решения се изпращат обратно към </w:t>
      </w:r>
      <w:r w:rsidR="002D1D0D" w:rsidRPr="00FD2A31">
        <w:rPr>
          <w:rFonts w:ascii="Times New Roman" w:hAnsi="Times New Roman" w:cs="Times New Roman"/>
          <w:color w:val="auto"/>
        </w:rPr>
        <w:t>ефекторите (</w:t>
      </w:r>
      <w:r w:rsidRPr="00FD2A31">
        <w:rPr>
          <w:rFonts w:ascii="Times New Roman" w:hAnsi="Times New Roman" w:cs="Times New Roman"/>
          <w:color w:val="auto"/>
        </w:rPr>
        <w:t>изпълнителите</w:t>
      </w:r>
      <w:r w:rsidR="002D1D0D" w:rsidRPr="00FD2A31">
        <w:rPr>
          <w:rFonts w:ascii="Times New Roman" w:hAnsi="Times New Roman" w:cs="Times New Roman"/>
          <w:color w:val="auto"/>
        </w:rPr>
        <w:t>)</w:t>
      </w:r>
      <w:r w:rsidRPr="00FD2A31">
        <w:rPr>
          <w:rFonts w:ascii="Times New Roman" w:hAnsi="Times New Roman" w:cs="Times New Roman"/>
          <w:color w:val="auto"/>
        </w:rPr>
        <w:t xml:space="preserve">. Уникалният шести елемент </w:t>
      </w:r>
      <w:r w:rsidR="008C37EC" w:rsidRPr="008C37EC">
        <w:rPr>
          <w:rFonts w:ascii="Times New Roman" w:hAnsi="Times New Roman" w:cs="Times New Roman"/>
          <w:i/>
          <w:iCs/>
          <w:color w:val="auto"/>
        </w:rPr>
        <w:t>устойчивост</w:t>
      </w:r>
      <w:r w:rsidR="008C37EC" w:rsidRPr="00FD2A31">
        <w:rPr>
          <w:rFonts w:ascii="Times New Roman" w:hAnsi="Times New Roman" w:cs="Times New Roman"/>
          <w:color w:val="auto"/>
        </w:rPr>
        <w:t xml:space="preserve"> </w:t>
      </w:r>
      <w:r w:rsidRPr="00FD2A31">
        <w:rPr>
          <w:rFonts w:ascii="Times New Roman" w:hAnsi="Times New Roman" w:cs="Times New Roman"/>
          <w:color w:val="auto"/>
        </w:rPr>
        <w:t>покрива цялата система, символизирайки способността ѝ да продължи да работи въпреки кибератаки, заглушаване или физическо въздействие.</w:t>
      </w:r>
    </w:p>
    <w:p w14:paraId="0536A99F" w14:textId="12DCBC51" w:rsidR="008907ED" w:rsidRPr="00FD2A31" w:rsidRDefault="00AC123B" w:rsidP="00774B00">
      <w:pPr>
        <w:pStyle w:val="FirstParagraph"/>
        <w:spacing w:before="0" w:after="0"/>
        <w:ind w:firstLine="720"/>
        <w:jc w:val="both"/>
        <w:rPr>
          <w:rFonts w:ascii="Times New Roman" w:hAnsi="Times New Roman" w:cs="Times New Roman"/>
          <w:sz w:val="28"/>
          <w:szCs w:val="28"/>
        </w:rPr>
      </w:pPr>
      <w:r w:rsidRPr="00E13406">
        <w:rPr>
          <w:rFonts w:ascii="Times New Roman" w:hAnsi="Times New Roman" w:cs="Times New Roman"/>
          <w:sz w:val="28"/>
          <w:szCs w:val="28"/>
        </w:rPr>
        <w:t xml:space="preserve">Всички информационни потоци се обединяват в сигурна дигитална мрежа, базирана на облачни услуги, </w:t>
      </w:r>
      <w:r w:rsidR="00E13406">
        <w:rPr>
          <w:rFonts w:ascii="Times New Roman" w:hAnsi="Times New Roman" w:cs="Times New Roman"/>
          <w:sz w:val="28"/>
          <w:szCs w:val="28"/>
        </w:rPr>
        <w:t>п</w:t>
      </w:r>
      <w:r w:rsidR="00E13406" w:rsidRPr="00E13406">
        <w:rPr>
          <w:rFonts w:ascii="Times New Roman" w:hAnsi="Times New Roman" w:cs="Times New Roman"/>
          <w:sz w:val="28"/>
          <w:szCs w:val="28"/>
        </w:rPr>
        <w:t xml:space="preserve">ериферни изчисления </w:t>
      </w:r>
      <w:r w:rsidRPr="00E13406">
        <w:rPr>
          <w:rFonts w:ascii="Times New Roman" w:hAnsi="Times New Roman" w:cs="Times New Roman"/>
          <w:sz w:val="28"/>
          <w:szCs w:val="28"/>
        </w:rPr>
        <w:t xml:space="preserve">и защитен трансфер на данни между отделните домейни. </w:t>
      </w:r>
      <w:r w:rsidR="00E81231" w:rsidRPr="00E13406">
        <w:rPr>
          <w:rFonts w:ascii="Times New Roman" w:hAnsi="Times New Roman" w:cs="Times New Roman"/>
          <w:sz w:val="28"/>
          <w:szCs w:val="28"/>
        </w:rPr>
        <w:t>Цифровият гръбнак е съединителната тъкан на МДО.</w:t>
      </w:r>
      <w:r w:rsidR="00E81231" w:rsidRPr="00FD2A31">
        <w:rPr>
          <w:rFonts w:ascii="Times New Roman" w:hAnsi="Times New Roman" w:cs="Times New Roman"/>
          <w:sz w:val="28"/>
          <w:szCs w:val="28"/>
        </w:rPr>
        <w:t xml:space="preserve"> Официалната архитектура на НАТО предвижда универсална свързаност и пренос на данни през морския, сухопътния, въздушния, космическия и кибернетичния домейн. Тя свързва тактическия край на мрежата с органите за решение и ефекторите, използва федеративни облачни и периферни услуги, междудомейнови решения и общи стандарти. Целта не е единна централизирана мрежа, а федерация от системи, която осигурява постоянна цифрова оперативна съвместимост и устойчивост. </w:t>
      </w:r>
      <w:r w:rsidR="00E81231" w:rsidRPr="008C37EC">
        <w:rPr>
          <w:rFonts w:ascii="Times New Roman" w:hAnsi="Times New Roman" w:cs="Times New Roman"/>
          <w:sz w:val="28"/>
          <w:szCs w:val="28"/>
        </w:rPr>
        <w:t>[</w:t>
      </w:r>
      <w:r w:rsidR="008C37EC" w:rsidRPr="008C37EC">
        <w:rPr>
          <w:rFonts w:ascii="Times New Roman" w:hAnsi="Times New Roman" w:cs="Times New Roman"/>
          <w:sz w:val="28"/>
          <w:szCs w:val="28"/>
        </w:rPr>
        <w:t>8</w:t>
      </w:r>
      <w:r w:rsidR="00E81231" w:rsidRPr="008C37EC">
        <w:rPr>
          <w:rFonts w:ascii="Times New Roman" w:hAnsi="Times New Roman" w:cs="Times New Roman"/>
          <w:sz w:val="28"/>
          <w:szCs w:val="28"/>
        </w:rPr>
        <w:t>]</w:t>
      </w:r>
    </w:p>
    <w:p w14:paraId="2A0F0781" w14:textId="77777777" w:rsidR="005D7756" w:rsidRPr="00FD2A31" w:rsidRDefault="005D7756"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За страна като България не е нужно да правим сами всичко от нулата. Вместо да изграждаме собствени големи системи за събиране и съхранение на данни, е достатъчно да се интегрираме в общите системи на съюзниците. Важното за нас е да запазим контрол над най-важната си информация, да знаем </w:t>
      </w:r>
      <w:r w:rsidRPr="00FD2A31">
        <w:rPr>
          <w:rFonts w:ascii="Times New Roman" w:hAnsi="Times New Roman" w:cs="Times New Roman"/>
          <w:sz w:val="28"/>
          <w:szCs w:val="28"/>
        </w:rPr>
        <w:lastRenderedPageBreak/>
        <w:t>кой влиза в системата и да можем да действаме самостоятелно, ако за малко останем без интернет или връзка.</w:t>
      </w:r>
    </w:p>
    <w:p w14:paraId="6EA15FFC" w14:textId="651C00EE" w:rsidR="008907ED" w:rsidRPr="00E13406"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Прекалената централизация създава „суперсистема“, която е ефективна в мирно време, но може да бъде парализирана от заглушаване, кибератака или унищожаване на възлов център. Затова </w:t>
      </w:r>
      <w:r w:rsidR="008C75BF" w:rsidRPr="008C75BF">
        <w:rPr>
          <w:rFonts w:ascii="Times New Roman" w:hAnsi="Times New Roman" w:cs="Times New Roman"/>
          <w:sz w:val="28"/>
          <w:szCs w:val="28"/>
        </w:rPr>
        <w:t>Съюзното командване по трансформацията на</w:t>
      </w:r>
      <w:r w:rsidR="008C75BF" w:rsidRPr="008C75BF">
        <w:rPr>
          <w:rFonts w:ascii="Times New Roman" w:hAnsi="Times New Roman" w:cs="Times New Roman"/>
          <w:b/>
          <w:bCs/>
          <w:sz w:val="28"/>
          <w:szCs w:val="28"/>
        </w:rPr>
        <w:t xml:space="preserve"> </w:t>
      </w:r>
      <w:r w:rsidR="008C75BF" w:rsidRPr="00FD2A31">
        <w:rPr>
          <w:rFonts w:ascii="Times New Roman" w:hAnsi="Times New Roman" w:cs="Times New Roman"/>
          <w:sz w:val="28"/>
          <w:szCs w:val="28"/>
        </w:rPr>
        <w:t xml:space="preserve">НАТО </w:t>
      </w:r>
      <w:r w:rsidRPr="00FD2A31">
        <w:rPr>
          <w:rFonts w:ascii="Times New Roman" w:hAnsi="Times New Roman" w:cs="Times New Roman"/>
          <w:sz w:val="28"/>
          <w:szCs w:val="28"/>
        </w:rPr>
        <w:t xml:space="preserve">препоръчва адаптивни мрежи, разпределено управление, работа офлайн и последващо присъединяване, </w:t>
      </w:r>
      <w:r w:rsidRPr="00E13406">
        <w:rPr>
          <w:rFonts w:ascii="Times New Roman" w:hAnsi="Times New Roman" w:cs="Times New Roman"/>
          <w:sz w:val="28"/>
          <w:szCs w:val="28"/>
        </w:rPr>
        <w:t xml:space="preserve">резервираност и </w:t>
      </w:r>
      <w:r w:rsidR="00E13406" w:rsidRPr="00E13406">
        <w:rPr>
          <w:rFonts w:ascii="Times New Roman" w:hAnsi="Times New Roman" w:cs="Times New Roman"/>
          <w:sz w:val="28"/>
          <w:szCs w:val="28"/>
        </w:rPr>
        <w:t>нулево доверие (zero trust)</w:t>
      </w:r>
      <w:r w:rsidRPr="00E13406">
        <w:rPr>
          <w:rFonts w:ascii="Times New Roman" w:hAnsi="Times New Roman" w:cs="Times New Roman"/>
          <w:sz w:val="28"/>
          <w:szCs w:val="28"/>
        </w:rPr>
        <w:t xml:space="preserve"> архитектура.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5</w:t>
      </w:r>
      <w:r w:rsidRPr="008C37EC">
        <w:rPr>
          <w:rFonts w:ascii="Times New Roman" w:hAnsi="Times New Roman" w:cs="Times New Roman"/>
          <w:sz w:val="28"/>
          <w:szCs w:val="28"/>
        </w:rPr>
        <w:t>]</w:t>
      </w:r>
    </w:p>
    <w:p w14:paraId="6194BCD9" w14:textId="77534139" w:rsidR="008907ED" w:rsidRPr="00FD2A31" w:rsidRDefault="00E81231" w:rsidP="00774B00">
      <w:pPr>
        <w:pStyle w:val="FirstParagraph"/>
        <w:spacing w:before="0" w:after="0"/>
        <w:ind w:firstLine="720"/>
        <w:jc w:val="both"/>
        <w:rPr>
          <w:rFonts w:ascii="Times New Roman" w:hAnsi="Times New Roman" w:cs="Times New Roman"/>
          <w:sz w:val="28"/>
          <w:szCs w:val="28"/>
        </w:rPr>
      </w:pPr>
      <w:bookmarkStart w:id="7" w:name="isr-данни-и-ситуационна-осведоменост"/>
      <w:bookmarkEnd w:id="6"/>
      <w:r w:rsidRPr="00FD2A31">
        <w:rPr>
          <w:rFonts w:ascii="Times New Roman" w:hAnsi="Times New Roman" w:cs="Times New Roman"/>
          <w:sz w:val="28"/>
          <w:szCs w:val="28"/>
        </w:rPr>
        <w:t xml:space="preserve">Разузнаването, наблюдението и рекогносцировката </w:t>
      </w:r>
      <w:r w:rsidR="00CA1325">
        <w:rPr>
          <w:rFonts w:ascii="Times New Roman" w:hAnsi="Times New Roman" w:cs="Times New Roman"/>
          <w:sz w:val="28"/>
          <w:szCs w:val="28"/>
        </w:rPr>
        <w:t>(</w:t>
      </w:r>
      <w:r w:rsidRPr="00FD2A31">
        <w:rPr>
          <w:rFonts w:ascii="Times New Roman" w:hAnsi="Times New Roman" w:cs="Times New Roman"/>
          <w:sz w:val="28"/>
          <w:szCs w:val="28"/>
        </w:rPr>
        <w:t>ISR</w:t>
      </w:r>
      <w:r w:rsidR="00CA1325">
        <w:rPr>
          <w:rFonts w:ascii="Times New Roman" w:hAnsi="Times New Roman" w:cs="Times New Roman"/>
          <w:sz w:val="28"/>
          <w:szCs w:val="28"/>
        </w:rPr>
        <w:t>)</w:t>
      </w:r>
      <w:r w:rsidRPr="00FD2A31">
        <w:rPr>
          <w:rFonts w:ascii="Times New Roman" w:hAnsi="Times New Roman" w:cs="Times New Roman"/>
          <w:sz w:val="28"/>
          <w:szCs w:val="28"/>
        </w:rPr>
        <w:t xml:space="preserve"> са основата на многодомейновата осведоменост. Източниците включват военни радари, електрооптични и акустични сензори, безпилотни системи, космически изображения, разузнаване на комуникации, кибернетична информация, съюзни бази данни и открити източници. Оперативното предимство обаче не произтича от количеството информация, а от способността да се установи нейният произход, актуалност, надеждност и правен режим.</w:t>
      </w:r>
    </w:p>
    <w:p w14:paraId="221DB04B" w14:textId="3891BF69"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Данните трябва да бъдат третирани като стратегически ресурс. Политиката на НАТО за използване на данни акцентира върху управление, качество, споделяне и оперативна съвместимост „по проект“, а ревизираната стратегия за изкуствен интелект посочва качествените и надеждни данни като предпоставка за сигурни и отговорни AI системи. </w:t>
      </w:r>
      <w:r w:rsidRPr="008C37EC">
        <w:rPr>
          <w:rFonts w:ascii="Times New Roman" w:hAnsi="Times New Roman" w:cs="Times New Roman"/>
          <w:sz w:val="28"/>
          <w:szCs w:val="28"/>
        </w:rPr>
        <w:t>[</w:t>
      </w:r>
      <w:r w:rsidR="008C37EC" w:rsidRPr="008C37EC">
        <w:rPr>
          <w:rFonts w:ascii="Times New Roman" w:hAnsi="Times New Roman" w:cs="Times New Roman"/>
          <w:sz w:val="28"/>
          <w:szCs w:val="28"/>
        </w:rPr>
        <w:t>9</w:t>
      </w:r>
      <w:r w:rsidRPr="008C37EC">
        <w:rPr>
          <w:rFonts w:ascii="Times New Roman" w:hAnsi="Times New Roman" w:cs="Times New Roman"/>
          <w:sz w:val="28"/>
          <w:szCs w:val="28"/>
        </w:rPr>
        <w:t>]</w:t>
      </w:r>
    </w:p>
    <w:p w14:paraId="6800F074" w14:textId="67B606CF"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Основните рискове са четири. </w:t>
      </w:r>
      <w:r w:rsidRPr="00E13406">
        <w:rPr>
          <w:rFonts w:ascii="Times New Roman" w:hAnsi="Times New Roman" w:cs="Times New Roman"/>
          <w:sz w:val="28"/>
          <w:szCs w:val="28"/>
        </w:rPr>
        <w:t xml:space="preserve">Първо, </w:t>
      </w:r>
      <w:r w:rsidR="00E13406" w:rsidRPr="00E13406">
        <w:rPr>
          <w:rFonts w:ascii="Times New Roman" w:hAnsi="Times New Roman" w:cs="Times New Roman"/>
          <w:sz w:val="28"/>
          <w:szCs w:val="28"/>
        </w:rPr>
        <w:t>отравяне на данни (</w:t>
      </w:r>
      <w:r w:rsidRPr="00E13406">
        <w:rPr>
          <w:rFonts w:ascii="Times New Roman" w:hAnsi="Times New Roman" w:cs="Times New Roman"/>
          <w:sz w:val="28"/>
          <w:szCs w:val="28"/>
        </w:rPr>
        <w:t>data poisoning</w:t>
      </w:r>
      <w:r w:rsidR="00E13406" w:rsidRPr="00E13406">
        <w:rPr>
          <w:rFonts w:ascii="Times New Roman" w:hAnsi="Times New Roman" w:cs="Times New Roman"/>
          <w:sz w:val="28"/>
          <w:szCs w:val="28"/>
        </w:rPr>
        <w:t>)</w:t>
      </w:r>
      <w:r w:rsidRPr="00E13406">
        <w:rPr>
          <w:rFonts w:ascii="Times New Roman" w:hAnsi="Times New Roman" w:cs="Times New Roman"/>
          <w:sz w:val="28"/>
          <w:szCs w:val="28"/>
        </w:rPr>
        <w:t xml:space="preserve"> </w:t>
      </w:r>
      <w:r w:rsidR="005D7756" w:rsidRPr="00E13406">
        <w:rPr>
          <w:rFonts w:ascii="Times New Roman" w:hAnsi="Times New Roman" w:cs="Times New Roman"/>
          <w:sz w:val="28"/>
          <w:szCs w:val="28"/>
        </w:rPr>
        <w:t>-</w:t>
      </w:r>
      <w:r w:rsidRPr="00E13406">
        <w:rPr>
          <w:rFonts w:ascii="Times New Roman" w:hAnsi="Times New Roman" w:cs="Times New Roman"/>
          <w:sz w:val="28"/>
          <w:szCs w:val="28"/>
        </w:rPr>
        <w:t xml:space="preserve"> умишлено въвеждане на подвеждаща информация. Второ, несъвместими формати и различни нива на класификация. Трето, претоварване на щабовете с необработена информация. Четвърто,</w:t>
      </w:r>
      <w:r w:rsidRPr="00FD2A31">
        <w:rPr>
          <w:rFonts w:ascii="Times New Roman" w:hAnsi="Times New Roman" w:cs="Times New Roman"/>
          <w:sz w:val="28"/>
          <w:szCs w:val="28"/>
        </w:rPr>
        <w:t xml:space="preserve"> създаване на фалшива увереност чрез привидно прецизна обща оперативна картина. Следователно МДО изискват не просто „повече данни“, а доктрина за доверие в данните.</w:t>
      </w:r>
    </w:p>
    <w:p w14:paraId="6137702A" w14:textId="1065796F" w:rsidR="008907ED" w:rsidRPr="00FD2A31" w:rsidRDefault="00E81231" w:rsidP="00774B00">
      <w:pPr>
        <w:pStyle w:val="FirstParagraph"/>
        <w:spacing w:before="0" w:after="0"/>
        <w:ind w:firstLine="720"/>
        <w:jc w:val="both"/>
        <w:rPr>
          <w:rFonts w:ascii="Times New Roman" w:hAnsi="Times New Roman" w:cs="Times New Roman"/>
          <w:sz w:val="28"/>
          <w:szCs w:val="28"/>
        </w:rPr>
      </w:pPr>
      <w:bookmarkStart w:id="8" w:name="киберпространство-и-електронна-война"/>
      <w:bookmarkEnd w:id="7"/>
      <w:r w:rsidRPr="00FD2A31">
        <w:rPr>
          <w:rFonts w:ascii="Times New Roman" w:hAnsi="Times New Roman" w:cs="Times New Roman"/>
          <w:sz w:val="28"/>
          <w:szCs w:val="28"/>
        </w:rPr>
        <w:t xml:space="preserve">Кибероперациите и </w:t>
      </w:r>
      <w:r w:rsidR="00A21BB6" w:rsidRPr="00FD2A31">
        <w:rPr>
          <w:rFonts w:ascii="Times New Roman" w:hAnsi="Times New Roman" w:cs="Times New Roman"/>
          <w:sz w:val="28"/>
          <w:szCs w:val="28"/>
        </w:rPr>
        <w:t>електромагнитна</w:t>
      </w:r>
      <w:r w:rsidRPr="00FD2A31">
        <w:rPr>
          <w:rFonts w:ascii="Times New Roman" w:hAnsi="Times New Roman" w:cs="Times New Roman"/>
          <w:sz w:val="28"/>
          <w:szCs w:val="28"/>
        </w:rPr>
        <w:t xml:space="preserve">та война изпълняват двойна функция. Те могат да създават ефекти срещу противниковите системи, но едновременно трябва да защитават собствената цифрова архитектура. Кибероперация може да затрудни командването на противника, да прекъсне логистика или да подпомогне информационно въздействие. </w:t>
      </w:r>
      <w:r w:rsidR="00A21BB6" w:rsidRPr="00FD2A31">
        <w:rPr>
          <w:rFonts w:ascii="Times New Roman" w:hAnsi="Times New Roman" w:cs="Times New Roman"/>
          <w:sz w:val="28"/>
          <w:szCs w:val="28"/>
        </w:rPr>
        <w:t>Електромагнитна</w:t>
      </w:r>
      <w:r w:rsidRPr="00FD2A31">
        <w:rPr>
          <w:rFonts w:ascii="Times New Roman" w:hAnsi="Times New Roman" w:cs="Times New Roman"/>
          <w:sz w:val="28"/>
          <w:szCs w:val="28"/>
        </w:rPr>
        <w:t>та война може да открива, заглушава, заблуждава и защитава използването на електромагнитния спектър.</w:t>
      </w:r>
    </w:p>
    <w:p w14:paraId="26D6F1CC" w14:textId="77777777" w:rsidR="008907ED"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Практическата трудност е, че ефектите са временни, трудно предвидими и понякога засягат гражданска инфраструктура. Електронното заглушаване на навигационни сигнали може да повлияе върху авиация, морски транспорт и спешни услуги. Кибероперация срещу система с двойна употреба може да има последици извън планирания военен обект. Затова тези инструменти трябва да бъдат интегрирани в процесите на целеуказване, правна оценка и управление </w:t>
      </w:r>
      <w:r w:rsidRPr="00FD2A31">
        <w:rPr>
          <w:rFonts w:ascii="Times New Roman" w:hAnsi="Times New Roman" w:cs="Times New Roman"/>
          <w:sz w:val="28"/>
          <w:szCs w:val="28"/>
        </w:rPr>
        <w:lastRenderedPageBreak/>
        <w:t>на ескалацията, а не третирани като техническа дейност извън оперативния план.</w:t>
      </w:r>
    </w:p>
    <w:p w14:paraId="0EBC63DA" w14:textId="77777777" w:rsidR="007E4313" w:rsidRPr="00FD2A31" w:rsidRDefault="007E4313" w:rsidP="00774B00">
      <w:pPr>
        <w:pStyle w:val="3"/>
        <w:spacing w:before="0" w:after="0"/>
        <w:ind w:firstLine="720"/>
        <w:jc w:val="both"/>
        <w:rPr>
          <w:rFonts w:ascii="Times New Roman" w:eastAsiaTheme="minorEastAsia" w:hAnsi="Times New Roman" w:cs="Times New Roman"/>
          <w:color w:val="auto"/>
        </w:rPr>
      </w:pPr>
      <w:bookmarkStart w:id="9" w:name="космически-способности"/>
      <w:bookmarkEnd w:id="8"/>
      <w:r w:rsidRPr="00FD2A31">
        <w:rPr>
          <w:rFonts w:ascii="Times New Roman" w:eastAsiaTheme="minorEastAsia" w:hAnsi="Times New Roman" w:cs="Times New Roman"/>
          <w:color w:val="auto"/>
        </w:rPr>
        <w:t>Ситуацията в Черноморския регион изисква България постоянно да следи радиочестотния спектър и да защитава сателитната си навигация от заглушаване и фалшиви сигнали. За целта са ни необходими резервни системи за ориентация, както и съвременна защита срещу дронове. Вложението в тези технологии не изисква огромен бюджет, но може да донесе изключително голямо предимство в различни области на отбраната.</w:t>
      </w:r>
    </w:p>
    <w:p w14:paraId="2DA1EAC0" w14:textId="1C4C33DB" w:rsidR="008907ED" w:rsidRPr="00FD2A31" w:rsidRDefault="00E81231" w:rsidP="00774B00">
      <w:pPr>
        <w:pStyle w:val="FirstParagraph"/>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Космическият домейн осигурява комуникации, позициониране, навигация, синхронизация, метеорологични данни, ранно предупреждение и наблюдение. НАТО обявява космоса за оперативен домейн през 2019 г., без това да означава, че всички съюзници трябва да притежават национални спътници.</w:t>
      </w:r>
    </w:p>
    <w:p w14:paraId="78F821F1" w14:textId="6953818A" w:rsidR="000E5B02" w:rsidRPr="00FD2A31" w:rsidRDefault="00E81231"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За България реалистичният подход е достъп до съюзни и търговски услуги, национални наземни сегменти, способности за обработка на данни и защита от прекъсване. Търговският сектор вече е структурно важен: според НАТО </w:t>
      </w:r>
      <w:r w:rsidR="000E5B02" w:rsidRPr="00FD2A31">
        <w:rPr>
          <w:rFonts w:ascii="Times New Roman" w:hAnsi="Times New Roman" w:cs="Times New Roman"/>
          <w:i/>
          <w:iCs/>
          <w:sz w:val="28"/>
          <w:szCs w:val="28"/>
        </w:rPr>
        <w:t>„</w:t>
      </w:r>
      <w:r w:rsidRPr="00FD2A31">
        <w:rPr>
          <w:rFonts w:ascii="Times New Roman" w:hAnsi="Times New Roman" w:cs="Times New Roman"/>
          <w:i/>
          <w:iCs/>
          <w:sz w:val="28"/>
          <w:szCs w:val="28"/>
        </w:rPr>
        <w:t xml:space="preserve">над 70% от сателитните комуникации за отбранителни цели се предоставят от търговски оператори. </w:t>
      </w:r>
      <w:r w:rsidR="000E5B02" w:rsidRPr="00FD2A31">
        <w:rPr>
          <w:rFonts w:ascii="Times New Roman" w:hAnsi="Times New Roman" w:cs="Times New Roman"/>
          <w:i/>
          <w:iCs/>
          <w:sz w:val="28"/>
          <w:szCs w:val="28"/>
        </w:rPr>
        <w:t>Около 95 процента от трансатлантическия интернет трафик, включително военните комуникации, се пренася чрез подводни оптични кабелни мрежи, повечето от които са собственост и се управляват от частни организации;“</w:t>
      </w:r>
      <w:r w:rsidR="000E5B02" w:rsidRPr="00FD2A31">
        <w:rPr>
          <w:rFonts w:ascii="Times New Roman" w:hAnsi="Times New Roman" w:cs="Times New Roman"/>
          <w:sz w:val="28"/>
          <w:szCs w:val="28"/>
        </w:rPr>
        <w:t xml:space="preserve"> </w:t>
      </w:r>
      <w:r w:rsidR="000E5B02" w:rsidRPr="008C37EC">
        <w:rPr>
          <w:rFonts w:ascii="Times New Roman" w:hAnsi="Times New Roman" w:cs="Times New Roman"/>
          <w:sz w:val="28"/>
          <w:szCs w:val="28"/>
        </w:rPr>
        <w:t>[</w:t>
      </w:r>
      <w:r w:rsidR="008C37EC" w:rsidRPr="008C37EC">
        <w:rPr>
          <w:rFonts w:ascii="Times New Roman" w:hAnsi="Times New Roman" w:cs="Times New Roman"/>
          <w:sz w:val="28"/>
          <w:szCs w:val="28"/>
        </w:rPr>
        <w:t>10</w:t>
      </w:r>
      <w:r w:rsidR="000E5B02" w:rsidRPr="008C37EC">
        <w:rPr>
          <w:rFonts w:ascii="Times New Roman" w:hAnsi="Times New Roman" w:cs="Times New Roman"/>
          <w:sz w:val="28"/>
          <w:szCs w:val="28"/>
        </w:rPr>
        <w:t>]</w:t>
      </w:r>
    </w:p>
    <w:p w14:paraId="7FF40676" w14:textId="624FD221" w:rsidR="008E487F" w:rsidRPr="00FD2A31" w:rsidRDefault="008F4493" w:rsidP="00774B00">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Всичко това ни дава нови способности, но създава и зависимост от чужди държави, частни фирми и сателити в космоса — включително от това дали фирмата доставчик няма да даде приоритет на друг клиент. Затова, за да имаме сигурна връзка, трябва да ползваме услугите на няколко различни доставчици, да разполагаме с резервни системи на земята и да имаме ясни правила как се работи, когато спътниковата навигация спре или бъде заглушена.</w:t>
      </w:r>
    </w:p>
    <w:p w14:paraId="36AFC20E" w14:textId="4410AA3F" w:rsidR="008E487F" w:rsidRPr="00FD2A31" w:rsidRDefault="008F4493" w:rsidP="00C914C5">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 xml:space="preserve">За малка държава съюзник като България пълната интеграция в </w:t>
      </w:r>
      <w:r w:rsidR="00E13406">
        <w:rPr>
          <w:rFonts w:ascii="Times New Roman" w:hAnsi="Times New Roman" w:cs="Times New Roman"/>
          <w:sz w:val="28"/>
          <w:szCs w:val="28"/>
        </w:rPr>
        <w:t>МДО</w:t>
      </w:r>
      <w:r w:rsidRPr="00FD2A31">
        <w:rPr>
          <w:rFonts w:ascii="Times New Roman" w:hAnsi="Times New Roman" w:cs="Times New Roman"/>
          <w:sz w:val="28"/>
          <w:szCs w:val="28"/>
        </w:rPr>
        <w:t xml:space="preserve"> не изисква огромни финансови ресурси за изграждане на самостоятелни скъпи системи от нулата, а умно планиране и управление на зависимостите. Ключът към успеха се крие в постигането на пълна съвместимост със съюзните системи чрез сигурни връзки и строг контрол върху собствените чувствителни данни, съчетани с възможност за самостоятелна работа при прекъсване на комуникациите. Чрез фокусиране на ресурсите в критични за Черноморския регион сфери като следене на радиочестотния спектър, защита на сателитната навигация и антидрон отбрана, България може да постигне значителен ефект с относително скромни вложения. В крайна сметка, за да се гарантира устойчивостта на тези способности срещу рискове от чужда, космическа или частна инфраструктура, е необходимо ползването на независими доставчици и поддържането на надеждни наземни резерви. Изградена по този начин, новата </w:t>
      </w:r>
      <w:r w:rsidRPr="00FD2A31">
        <w:rPr>
          <w:rFonts w:ascii="Times New Roman" w:hAnsi="Times New Roman" w:cs="Times New Roman"/>
          <w:sz w:val="28"/>
          <w:szCs w:val="28"/>
        </w:rPr>
        <w:lastRenderedPageBreak/>
        <w:t>доктринална рамка се превръща в практически инструмент, който трансформира минималните инвестиции в реално стратегическо предимство.</w:t>
      </w:r>
    </w:p>
    <w:p w14:paraId="79A8927D" w14:textId="77777777" w:rsidR="00877FA7" w:rsidRPr="00FD2A31" w:rsidRDefault="00877FA7" w:rsidP="00C914C5">
      <w:pPr>
        <w:pStyle w:val="a0"/>
        <w:spacing w:before="0" w:after="0"/>
        <w:ind w:firstLine="720"/>
        <w:rPr>
          <w:rFonts w:ascii="Times New Roman" w:hAnsi="Times New Roman" w:cs="Times New Roman"/>
          <w:b/>
          <w:bCs/>
          <w:sz w:val="28"/>
          <w:szCs w:val="28"/>
        </w:rPr>
      </w:pPr>
    </w:p>
    <w:p w14:paraId="5308CED4" w14:textId="77777777" w:rsidR="00877FA7" w:rsidRPr="00FD2A31" w:rsidRDefault="00877FA7" w:rsidP="00C914C5">
      <w:pPr>
        <w:pStyle w:val="a0"/>
        <w:spacing w:before="0" w:after="0"/>
        <w:ind w:firstLine="720"/>
        <w:rPr>
          <w:rFonts w:ascii="Times New Roman" w:hAnsi="Times New Roman" w:cs="Times New Roman"/>
          <w:b/>
          <w:bCs/>
          <w:sz w:val="28"/>
          <w:szCs w:val="28"/>
        </w:rPr>
      </w:pPr>
      <w:r w:rsidRPr="00FD2A31">
        <w:rPr>
          <w:rFonts w:ascii="Times New Roman" w:hAnsi="Times New Roman" w:cs="Times New Roman"/>
          <w:b/>
          <w:bCs/>
          <w:sz w:val="28"/>
          <w:szCs w:val="28"/>
        </w:rPr>
        <w:t>БЕЛЕЖКИ:</w:t>
      </w:r>
    </w:p>
    <w:bookmarkStart w:id="10" w:name="citations"/>
    <w:bookmarkEnd w:id="1"/>
    <w:bookmarkEnd w:id="2"/>
    <w:bookmarkEnd w:id="5"/>
    <w:bookmarkEnd w:id="9"/>
    <w:p w14:paraId="4AB82197" w14:textId="703D614D" w:rsidR="008C37EC" w:rsidRDefault="008C37EC" w:rsidP="00C914C5">
      <w:pPr>
        <w:pStyle w:val="a0"/>
        <w:spacing w:before="0" w:after="0"/>
        <w:ind w:firstLine="72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HYPERLINK "F:\\ADATA UFD\\disc A\\Доклади и статии\\2026\\годишна конференция НВУ 2026\\[2]"</w:instrText>
      </w:r>
      <w:r>
        <w:rPr>
          <w:rFonts w:ascii="Times New Roman" w:hAnsi="Times New Roman" w:cs="Times New Roman"/>
          <w:sz w:val="28"/>
          <w:szCs w:val="28"/>
        </w:rPr>
      </w:r>
      <w:r>
        <w:rPr>
          <w:rFonts w:ascii="Times New Roman" w:hAnsi="Times New Roman" w:cs="Times New Roman"/>
          <w:sz w:val="28"/>
          <w:szCs w:val="28"/>
        </w:rPr>
        <w:fldChar w:fldCharType="separate"/>
      </w:r>
      <w:r w:rsidRPr="0012642F">
        <w:rPr>
          <w:rStyle w:val="af"/>
          <w:rFonts w:ascii="Times New Roman" w:hAnsi="Times New Roman" w:cs="Times New Roman"/>
          <w:sz w:val="28"/>
          <w:szCs w:val="28"/>
        </w:rPr>
        <w:t>[</w:t>
      </w:r>
      <w:r>
        <w:rPr>
          <w:rStyle w:val="af"/>
          <w:rFonts w:ascii="Times New Roman" w:hAnsi="Times New Roman" w:cs="Times New Roman"/>
          <w:sz w:val="28"/>
          <w:szCs w:val="28"/>
        </w:rPr>
        <w:t>1</w:t>
      </w:r>
      <w:r w:rsidRPr="0012642F">
        <w:rPr>
          <w:rStyle w:val="af"/>
          <w:rFonts w:ascii="Times New Roman" w:hAnsi="Times New Roman" w:cs="Times New Roman"/>
          <w:sz w:val="28"/>
          <w:szCs w:val="28"/>
        </w:rPr>
        <w:t>]</w:t>
      </w:r>
      <w:r>
        <w:rPr>
          <w:rFonts w:ascii="Times New Roman" w:hAnsi="Times New Roman" w:cs="Times New Roman"/>
          <w:sz w:val="28"/>
          <w:szCs w:val="28"/>
        </w:rPr>
        <w:fldChar w:fldCharType="end"/>
      </w:r>
      <w:r>
        <w:rPr>
          <w:rFonts w:ascii="Times New Roman" w:hAnsi="Times New Roman" w:cs="Times New Roman"/>
          <w:sz w:val="28"/>
          <w:szCs w:val="28"/>
        </w:rPr>
        <w:t xml:space="preserve"> </w:t>
      </w:r>
      <w:hyperlink r:id="rId7" w:history="1">
        <w:r w:rsidRPr="0012642F">
          <w:rPr>
            <w:rStyle w:val="af"/>
            <w:rFonts w:ascii="Times New Roman" w:hAnsi="Times New Roman" w:cs="Times New Roman"/>
            <w:sz w:val="28"/>
            <w:szCs w:val="28"/>
          </w:rPr>
          <w:t>https://www.bta.bg/bg/news/bulgaria/1195767-za-2027-g-sa-planirani-razhodi-za-otbrana-v-razmer-na-2-33-ot-brutniya-vatresh</w:t>
        </w:r>
      </w:hyperlink>
      <w:r>
        <w:rPr>
          <w:rFonts w:ascii="Times New Roman" w:hAnsi="Times New Roman" w:cs="Times New Roman"/>
          <w:sz w:val="28"/>
          <w:szCs w:val="28"/>
        </w:rPr>
        <w:t xml:space="preserve"> </w:t>
      </w:r>
      <w:r w:rsidRPr="00C57016">
        <w:rPr>
          <w:rFonts w:ascii="Times New Roman" w:eastAsia="Times New Roman" w:hAnsi="Times New Roman" w:cs="Times New Roman"/>
          <w:bCs/>
          <w:sz w:val="28"/>
          <w:lang w:eastAsia="bg-BG"/>
        </w:rPr>
        <w:t>[</w:t>
      </w:r>
      <w:r w:rsidRPr="00C57016">
        <w:rPr>
          <w:rFonts w:ascii="Times New Roman" w:eastAsia="Times New Roman" w:hAnsi="Times New Roman" w:cs="Times New Roman"/>
          <w:bCs/>
          <w:sz w:val="28"/>
          <w:lang w:val="en-US" w:eastAsia="bg-BG"/>
        </w:rPr>
        <w:t>viewed</w:t>
      </w:r>
      <w:r w:rsidRPr="00C57016">
        <w:rPr>
          <w:rFonts w:ascii="Times New Roman" w:eastAsia="Times New Roman" w:hAnsi="Times New Roman" w:cs="Times New Roman"/>
          <w:bCs/>
          <w:sz w:val="28"/>
          <w:lang w:eastAsia="bg-BG"/>
        </w:rPr>
        <w:t xml:space="preserve"> 20</w:t>
      </w:r>
      <w:r>
        <w:rPr>
          <w:rFonts w:ascii="Times New Roman" w:eastAsia="Times New Roman" w:hAnsi="Times New Roman" w:cs="Times New Roman"/>
          <w:bCs/>
          <w:sz w:val="28"/>
          <w:lang w:eastAsia="bg-BG"/>
        </w:rPr>
        <w:t>2</w:t>
      </w:r>
      <w:r w:rsidRPr="00C57016">
        <w:rPr>
          <w:rFonts w:ascii="Times New Roman" w:eastAsia="Times New Roman" w:hAnsi="Times New Roman" w:cs="Times New Roman"/>
          <w:bCs/>
          <w:sz w:val="28"/>
          <w:lang w:eastAsia="bg-BG"/>
        </w:rPr>
        <w:t>6-0</w:t>
      </w:r>
      <w:r>
        <w:rPr>
          <w:rFonts w:ascii="Times New Roman" w:eastAsia="Times New Roman" w:hAnsi="Times New Roman" w:cs="Times New Roman"/>
          <w:bCs/>
          <w:sz w:val="28"/>
          <w:lang w:eastAsia="bg-BG"/>
        </w:rPr>
        <w:t>9</w:t>
      </w:r>
      <w:r w:rsidRPr="00C57016">
        <w:rPr>
          <w:rFonts w:ascii="Times New Roman" w:eastAsia="Times New Roman" w:hAnsi="Times New Roman" w:cs="Times New Roman"/>
          <w:bCs/>
          <w:sz w:val="28"/>
          <w:lang w:eastAsia="bg-BG"/>
        </w:rPr>
        <w:t>-</w:t>
      </w:r>
      <w:r>
        <w:rPr>
          <w:rFonts w:ascii="Times New Roman" w:eastAsia="Times New Roman" w:hAnsi="Times New Roman" w:cs="Times New Roman"/>
          <w:bCs/>
          <w:sz w:val="28"/>
          <w:lang w:eastAsia="bg-BG"/>
        </w:rPr>
        <w:t>11</w:t>
      </w:r>
      <w:r w:rsidRPr="00C57016">
        <w:rPr>
          <w:rFonts w:ascii="Times New Roman" w:eastAsia="Times New Roman" w:hAnsi="Times New Roman" w:cs="Times New Roman"/>
          <w:bCs/>
          <w:sz w:val="28"/>
          <w:lang w:eastAsia="bg-BG"/>
        </w:rPr>
        <w:t>]</w:t>
      </w:r>
    </w:p>
    <w:p w14:paraId="7A570B4D" w14:textId="0C83DC98" w:rsidR="00C57016" w:rsidRPr="00C57016" w:rsidRDefault="008C37EC" w:rsidP="00C914C5">
      <w:pPr>
        <w:pStyle w:val="a0"/>
        <w:spacing w:before="0" w:after="0"/>
        <w:ind w:firstLine="720"/>
        <w:jc w:val="both"/>
        <w:rPr>
          <w:rFonts w:ascii="Times New Roman" w:eastAsia="Times New Roman" w:hAnsi="Times New Roman" w:cs="Times New Roman"/>
          <w:bCs/>
          <w:sz w:val="28"/>
          <w:lang w:eastAsia="bg-BG"/>
        </w:rPr>
      </w:pPr>
      <w:hyperlink r:id="rId8" w:history="1">
        <w:r w:rsidRPr="0012642F">
          <w:rPr>
            <w:rStyle w:val="af"/>
            <w:rFonts w:ascii="Times New Roman" w:hAnsi="Times New Roman" w:cs="Times New Roman"/>
            <w:sz w:val="28"/>
            <w:szCs w:val="28"/>
          </w:rPr>
          <w:t>[5]</w:t>
        </w:r>
      </w:hyperlink>
      <w:r w:rsidR="00E81231" w:rsidRPr="00FD2A31">
        <w:rPr>
          <w:rFonts w:ascii="Times New Roman" w:hAnsi="Times New Roman" w:cs="Times New Roman"/>
          <w:sz w:val="28"/>
          <w:szCs w:val="28"/>
        </w:rPr>
        <w:t xml:space="preserve"> </w:t>
      </w:r>
      <w:hyperlink r:id="rId9" w:history="1">
        <w:r w:rsidRPr="0012642F">
          <w:rPr>
            <w:rStyle w:val="af"/>
            <w:rFonts w:ascii="Times New Roman" w:hAnsi="Times New Roman" w:cs="Times New Roman"/>
            <w:sz w:val="28"/>
            <w:szCs w:val="28"/>
          </w:rPr>
          <w:t>[6]</w:t>
        </w:r>
      </w:hyperlink>
      <w:r w:rsidR="00E81231" w:rsidRPr="00FD2A31">
        <w:rPr>
          <w:rFonts w:ascii="Times New Roman" w:hAnsi="Times New Roman" w:cs="Times New Roman"/>
          <w:sz w:val="28"/>
          <w:szCs w:val="28"/>
        </w:rPr>
        <w:t xml:space="preserve"> </w:t>
      </w:r>
      <w:hyperlink r:id="rId10">
        <w:r w:rsidR="00E81231" w:rsidRPr="00FD2A31">
          <w:rPr>
            <w:rStyle w:val="af"/>
            <w:rFonts w:ascii="Times New Roman" w:hAnsi="Times New Roman" w:cs="Times New Roman"/>
            <w:sz w:val="28"/>
            <w:szCs w:val="28"/>
          </w:rPr>
          <w:t>https://www.act.nato.int/article/mdo-dt-enabling-converging-effects/</w:t>
        </w:r>
      </w:hyperlink>
      <w:r w:rsidR="00C57016">
        <w:t xml:space="preserve"> </w:t>
      </w:r>
      <w:r w:rsidR="00C57016" w:rsidRPr="00C57016">
        <w:rPr>
          <w:rFonts w:ascii="Times New Roman" w:eastAsia="Times New Roman" w:hAnsi="Times New Roman" w:cs="Times New Roman"/>
          <w:bCs/>
          <w:sz w:val="28"/>
          <w:lang w:eastAsia="bg-BG"/>
        </w:rPr>
        <w:t>[</w:t>
      </w:r>
      <w:r w:rsidR="00C57016" w:rsidRPr="00C57016">
        <w:rPr>
          <w:rFonts w:ascii="Times New Roman" w:eastAsia="Times New Roman" w:hAnsi="Times New Roman" w:cs="Times New Roman"/>
          <w:bCs/>
          <w:sz w:val="28"/>
          <w:lang w:val="en-US" w:eastAsia="bg-BG"/>
        </w:rPr>
        <w:t>viewed</w:t>
      </w:r>
      <w:r w:rsidR="00C57016" w:rsidRPr="00C57016">
        <w:rPr>
          <w:rFonts w:ascii="Times New Roman" w:eastAsia="Times New Roman" w:hAnsi="Times New Roman" w:cs="Times New Roman"/>
          <w:bCs/>
          <w:sz w:val="28"/>
          <w:lang w:eastAsia="bg-BG"/>
        </w:rPr>
        <w:t xml:space="preserve">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eastAsia="bg-BG"/>
        </w:rPr>
        <w:t>6-0</w:t>
      </w:r>
      <w:r w:rsidR="00C57016">
        <w:rPr>
          <w:rFonts w:ascii="Times New Roman" w:eastAsia="Times New Roman" w:hAnsi="Times New Roman" w:cs="Times New Roman"/>
          <w:bCs/>
          <w:sz w:val="28"/>
          <w:lang w:eastAsia="bg-BG"/>
        </w:rPr>
        <w:t>7</w:t>
      </w:r>
      <w:r w:rsidR="00C57016" w:rsidRPr="00C57016">
        <w:rPr>
          <w:rFonts w:ascii="Times New Roman" w:eastAsia="Times New Roman" w:hAnsi="Times New Roman" w:cs="Times New Roman"/>
          <w:bCs/>
          <w:sz w:val="28"/>
          <w:lang w:eastAsia="bg-BG"/>
        </w:rPr>
        <w:t>-0</w:t>
      </w:r>
      <w:r w:rsidR="00C57016">
        <w:rPr>
          <w:rFonts w:ascii="Times New Roman" w:eastAsia="Times New Roman" w:hAnsi="Times New Roman" w:cs="Times New Roman"/>
          <w:bCs/>
          <w:sz w:val="28"/>
          <w:lang w:eastAsia="bg-BG"/>
        </w:rPr>
        <w:t>3</w:t>
      </w:r>
      <w:r w:rsidR="00C57016" w:rsidRPr="00C57016">
        <w:rPr>
          <w:rFonts w:ascii="Times New Roman" w:eastAsia="Times New Roman" w:hAnsi="Times New Roman" w:cs="Times New Roman"/>
          <w:bCs/>
          <w:sz w:val="28"/>
          <w:lang w:eastAsia="bg-BG"/>
        </w:rPr>
        <w:t>]</w:t>
      </w:r>
    </w:p>
    <w:p w14:paraId="1982CCD8" w14:textId="0EF1043B" w:rsidR="008907ED" w:rsidRPr="00C57016" w:rsidRDefault="008C37EC" w:rsidP="00C914C5">
      <w:pPr>
        <w:pStyle w:val="a0"/>
        <w:spacing w:before="0" w:after="0"/>
        <w:ind w:firstLine="720"/>
        <w:jc w:val="both"/>
        <w:rPr>
          <w:rFonts w:ascii="Times New Roman" w:hAnsi="Times New Roman" w:cs="Times New Roman"/>
          <w:sz w:val="28"/>
          <w:szCs w:val="28"/>
          <w:lang w:val="en-US"/>
        </w:rPr>
      </w:pPr>
      <w:hyperlink r:id="rId11" w:history="1">
        <w:r w:rsidRPr="0012642F">
          <w:rPr>
            <w:rStyle w:val="af"/>
            <w:rFonts w:ascii="Times New Roman" w:hAnsi="Times New Roman" w:cs="Times New Roman"/>
            <w:sz w:val="28"/>
            <w:szCs w:val="28"/>
          </w:rPr>
          <w:t>[3]</w:t>
        </w:r>
      </w:hyperlink>
      <w:hyperlink r:id="rId12">
        <w:r w:rsidR="00E81231" w:rsidRPr="00FD2A31">
          <w:rPr>
            <w:rStyle w:val="af"/>
            <w:rFonts w:ascii="Times New Roman" w:hAnsi="Times New Roman" w:cs="Times New Roman"/>
            <w:sz w:val="28"/>
            <w:szCs w:val="28"/>
          </w:rPr>
          <w:t>https://www.army.mil/article/243754/the_u_s_army_in_multi_domain_operations_2028</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7</w:t>
      </w:r>
      <w:r w:rsidR="00C57016" w:rsidRPr="00C57016">
        <w:rPr>
          <w:rFonts w:ascii="Times New Roman" w:eastAsia="Times New Roman" w:hAnsi="Times New Roman" w:cs="Times New Roman"/>
          <w:bCs/>
          <w:sz w:val="28"/>
          <w:lang w:val="en-US" w:eastAsia="bg-BG"/>
        </w:rPr>
        <w:t>-</w:t>
      </w:r>
      <w:r w:rsidR="00C57016">
        <w:rPr>
          <w:rFonts w:ascii="Times New Roman" w:eastAsia="Times New Roman" w:hAnsi="Times New Roman" w:cs="Times New Roman"/>
          <w:bCs/>
          <w:sz w:val="28"/>
          <w:lang w:eastAsia="bg-BG"/>
        </w:rPr>
        <w:t>2</w:t>
      </w:r>
      <w:r>
        <w:rPr>
          <w:rFonts w:ascii="Times New Roman" w:eastAsia="Times New Roman" w:hAnsi="Times New Roman" w:cs="Times New Roman"/>
          <w:bCs/>
          <w:sz w:val="28"/>
          <w:lang w:eastAsia="bg-BG"/>
        </w:rPr>
        <w:t>1</w:t>
      </w:r>
      <w:r w:rsidR="00C57016" w:rsidRPr="00C57016">
        <w:rPr>
          <w:rFonts w:ascii="Times New Roman" w:eastAsia="Times New Roman" w:hAnsi="Times New Roman" w:cs="Times New Roman"/>
          <w:bCs/>
          <w:sz w:val="28"/>
          <w:lang w:val="en-US" w:eastAsia="bg-BG"/>
        </w:rPr>
        <w:t>]</w:t>
      </w:r>
    </w:p>
    <w:p w14:paraId="77FFA799" w14:textId="64C9B7CE" w:rsidR="008907ED" w:rsidRPr="00C57016" w:rsidRDefault="008C37EC" w:rsidP="00C914C5">
      <w:pPr>
        <w:pStyle w:val="a0"/>
        <w:spacing w:before="0" w:after="0"/>
        <w:ind w:firstLine="720"/>
        <w:jc w:val="both"/>
        <w:rPr>
          <w:rFonts w:ascii="Times New Roman" w:hAnsi="Times New Roman" w:cs="Times New Roman"/>
          <w:sz w:val="28"/>
          <w:szCs w:val="28"/>
          <w:lang w:val="en-US"/>
        </w:rPr>
      </w:pPr>
      <w:hyperlink r:id="rId13" w:history="1">
        <w:r w:rsidRPr="0012642F">
          <w:rPr>
            <w:rStyle w:val="af"/>
            <w:rFonts w:ascii="Times New Roman" w:hAnsi="Times New Roman" w:cs="Times New Roman"/>
            <w:sz w:val="28"/>
            <w:szCs w:val="28"/>
          </w:rPr>
          <w:t>[4]</w:t>
        </w:r>
      </w:hyperlink>
      <w:r w:rsidR="00E81231" w:rsidRPr="00FD2A31">
        <w:rPr>
          <w:rFonts w:ascii="Times New Roman" w:hAnsi="Times New Roman" w:cs="Times New Roman"/>
          <w:sz w:val="28"/>
          <w:szCs w:val="28"/>
        </w:rPr>
        <w:t xml:space="preserve"> </w:t>
      </w:r>
      <w:hyperlink r:id="rId14">
        <w:r w:rsidR="00E81231" w:rsidRPr="00FD2A31">
          <w:rPr>
            <w:rStyle w:val="af"/>
            <w:rFonts w:ascii="Times New Roman" w:hAnsi="Times New Roman" w:cs="Times New Roman"/>
            <w:sz w:val="28"/>
            <w:szCs w:val="28"/>
          </w:rPr>
          <w:t>https://www.gov.uk/government/publications/multi-domain-integration-jcn-120</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8</w:t>
      </w:r>
      <w:r w:rsidR="00C57016" w:rsidRPr="00C57016">
        <w:rPr>
          <w:rFonts w:ascii="Times New Roman" w:eastAsia="Times New Roman" w:hAnsi="Times New Roman" w:cs="Times New Roman"/>
          <w:bCs/>
          <w:sz w:val="28"/>
          <w:lang w:val="en-US" w:eastAsia="bg-BG"/>
        </w:rPr>
        <w:t>-</w:t>
      </w:r>
      <w:r w:rsidR="00C57016">
        <w:rPr>
          <w:rFonts w:ascii="Times New Roman" w:eastAsia="Times New Roman" w:hAnsi="Times New Roman" w:cs="Times New Roman"/>
          <w:bCs/>
          <w:sz w:val="28"/>
          <w:lang w:eastAsia="bg-BG"/>
        </w:rPr>
        <w:t>19</w:t>
      </w:r>
      <w:r w:rsidR="00C57016" w:rsidRPr="00C57016">
        <w:rPr>
          <w:rFonts w:ascii="Times New Roman" w:eastAsia="Times New Roman" w:hAnsi="Times New Roman" w:cs="Times New Roman"/>
          <w:bCs/>
          <w:sz w:val="28"/>
          <w:lang w:val="en-US" w:eastAsia="bg-BG"/>
        </w:rPr>
        <w:t>]</w:t>
      </w:r>
    </w:p>
    <w:p w14:paraId="5C7F1C59" w14:textId="4F3BFB9D" w:rsidR="008907ED" w:rsidRPr="00C57016" w:rsidRDefault="008C37EC" w:rsidP="00C914C5">
      <w:pPr>
        <w:pStyle w:val="a0"/>
        <w:spacing w:before="0" w:after="0"/>
        <w:ind w:firstLine="720"/>
        <w:jc w:val="both"/>
        <w:rPr>
          <w:rFonts w:ascii="Times New Roman" w:hAnsi="Times New Roman" w:cs="Times New Roman"/>
          <w:sz w:val="28"/>
          <w:szCs w:val="28"/>
          <w:lang w:val="en-US"/>
        </w:rPr>
      </w:pPr>
      <w:hyperlink r:id="rId15" w:history="1">
        <w:r w:rsidRPr="0012642F">
          <w:rPr>
            <w:rStyle w:val="af"/>
            <w:rFonts w:ascii="Times New Roman" w:hAnsi="Times New Roman" w:cs="Times New Roman"/>
            <w:sz w:val="28"/>
            <w:szCs w:val="28"/>
          </w:rPr>
          <w:t>[7]</w:t>
        </w:r>
      </w:hyperlink>
      <w:r w:rsidR="00E81231" w:rsidRPr="00FD2A31">
        <w:rPr>
          <w:rFonts w:ascii="Times New Roman" w:hAnsi="Times New Roman" w:cs="Times New Roman"/>
          <w:sz w:val="28"/>
          <w:szCs w:val="28"/>
        </w:rPr>
        <w:t xml:space="preserve"> </w:t>
      </w:r>
      <w:hyperlink r:id="rId16">
        <w:r w:rsidR="00E81231" w:rsidRPr="00FD2A31">
          <w:rPr>
            <w:rStyle w:val="af"/>
            <w:rFonts w:ascii="Times New Roman" w:hAnsi="Times New Roman" w:cs="Times New Roman"/>
            <w:sz w:val="28"/>
            <w:szCs w:val="28"/>
          </w:rPr>
          <w:t>https://www.nato.int/en/about-us/official-texts-and-resources/official-texts/2024/12/13/nato-digital-backbone</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8</w:t>
      </w:r>
      <w:r w:rsidR="00C57016" w:rsidRPr="00C57016">
        <w:rPr>
          <w:rFonts w:ascii="Times New Roman" w:eastAsia="Times New Roman" w:hAnsi="Times New Roman" w:cs="Times New Roman"/>
          <w:bCs/>
          <w:sz w:val="28"/>
          <w:lang w:val="en-US" w:eastAsia="bg-BG"/>
        </w:rPr>
        <w:t>-</w:t>
      </w:r>
      <w:r w:rsidR="00C57016">
        <w:rPr>
          <w:rFonts w:ascii="Times New Roman" w:eastAsia="Times New Roman" w:hAnsi="Times New Roman" w:cs="Times New Roman"/>
          <w:bCs/>
          <w:sz w:val="28"/>
          <w:lang w:eastAsia="bg-BG"/>
        </w:rPr>
        <w:t>19</w:t>
      </w:r>
      <w:r w:rsidR="00C57016" w:rsidRPr="00C57016">
        <w:rPr>
          <w:rFonts w:ascii="Times New Roman" w:eastAsia="Times New Roman" w:hAnsi="Times New Roman" w:cs="Times New Roman"/>
          <w:bCs/>
          <w:sz w:val="28"/>
          <w:lang w:val="en-US" w:eastAsia="bg-BG"/>
        </w:rPr>
        <w:t>]</w:t>
      </w:r>
    </w:p>
    <w:p w14:paraId="371DBCE2" w14:textId="4B308802" w:rsidR="008907ED" w:rsidRPr="00C57016" w:rsidRDefault="008C37EC" w:rsidP="00C914C5">
      <w:pPr>
        <w:pStyle w:val="a0"/>
        <w:spacing w:before="0" w:after="0"/>
        <w:ind w:firstLine="720"/>
        <w:jc w:val="both"/>
        <w:rPr>
          <w:rFonts w:ascii="Times New Roman" w:hAnsi="Times New Roman" w:cs="Times New Roman"/>
          <w:sz w:val="28"/>
          <w:szCs w:val="28"/>
          <w:lang w:val="en-US"/>
        </w:rPr>
      </w:pPr>
      <w:hyperlink r:id="rId17" w:history="1">
        <w:r w:rsidRPr="0012642F">
          <w:rPr>
            <w:rStyle w:val="af"/>
            <w:rFonts w:ascii="Times New Roman" w:hAnsi="Times New Roman" w:cs="Times New Roman"/>
            <w:sz w:val="28"/>
            <w:szCs w:val="28"/>
          </w:rPr>
          <w:t>[8]</w:t>
        </w:r>
      </w:hyperlink>
      <w:r w:rsidR="00E81231" w:rsidRPr="00FD2A31">
        <w:rPr>
          <w:rFonts w:ascii="Times New Roman" w:hAnsi="Times New Roman" w:cs="Times New Roman"/>
          <w:sz w:val="28"/>
          <w:szCs w:val="28"/>
        </w:rPr>
        <w:t xml:space="preserve"> </w:t>
      </w:r>
      <w:hyperlink r:id="rId18">
        <w:r w:rsidR="00E81231" w:rsidRPr="00FD2A31">
          <w:rPr>
            <w:rStyle w:val="af"/>
            <w:rFonts w:ascii="Times New Roman" w:hAnsi="Times New Roman" w:cs="Times New Roman"/>
            <w:sz w:val="28"/>
            <w:szCs w:val="28"/>
          </w:rPr>
          <w:t>https://www.nato.int/en/about-us/official-texts-and-resources/official-texts/2022/11/23/summary-of-natos-data-exploitation-framework-policy</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8</w:t>
      </w:r>
      <w:r w:rsidR="00C57016" w:rsidRPr="00C57016">
        <w:rPr>
          <w:rFonts w:ascii="Times New Roman" w:eastAsia="Times New Roman" w:hAnsi="Times New Roman" w:cs="Times New Roman"/>
          <w:bCs/>
          <w:sz w:val="28"/>
          <w:lang w:val="en-US" w:eastAsia="bg-BG"/>
        </w:rPr>
        <w:t>-</w:t>
      </w:r>
      <w:r w:rsidR="00C57016">
        <w:rPr>
          <w:rFonts w:ascii="Times New Roman" w:eastAsia="Times New Roman" w:hAnsi="Times New Roman" w:cs="Times New Roman"/>
          <w:bCs/>
          <w:sz w:val="28"/>
          <w:lang w:eastAsia="bg-BG"/>
        </w:rPr>
        <w:t>24</w:t>
      </w:r>
      <w:r w:rsidR="00C57016" w:rsidRPr="00C57016">
        <w:rPr>
          <w:rFonts w:ascii="Times New Roman" w:eastAsia="Times New Roman" w:hAnsi="Times New Roman" w:cs="Times New Roman"/>
          <w:bCs/>
          <w:sz w:val="28"/>
          <w:lang w:val="en-US" w:eastAsia="bg-BG"/>
        </w:rPr>
        <w:t>]</w:t>
      </w:r>
    </w:p>
    <w:p w14:paraId="677DF179" w14:textId="3D74A43B" w:rsidR="008907ED" w:rsidRPr="00C57016" w:rsidRDefault="008C37EC" w:rsidP="00C914C5">
      <w:pPr>
        <w:pStyle w:val="a0"/>
        <w:spacing w:before="0" w:after="0"/>
        <w:ind w:firstLine="720"/>
        <w:jc w:val="both"/>
        <w:rPr>
          <w:rFonts w:ascii="Times New Roman" w:hAnsi="Times New Roman" w:cs="Times New Roman"/>
          <w:sz w:val="28"/>
          <w:szCs w:val="28"/>
          <w:lang w:val="en-US"/>
        </w:rPr>
      </w:pPr>
      <w:hyperlink r:id="rId19" w:history="1">
        <w:r w:rsidRPr="0012642F">
          <w:rPr>
            <w:rStyle w:val="af"/>
            <w:rFonts w:ascii="Times New Roman" w:hAnsi="Times New Roman" w:cs="Times New Roman"/>
            <w:sz w:val="28"/>
            <w:szCs w:val="28"/>
          </w:rPr>
          <w:t>[9]</w:t>
        </w:r>
      </w:hyperlink>
      <w:hyperlink r:id="rId20" w:history="1">
        <w:r w:rsidR="00531D2C" w:rsidRPr="00FD2A31">
          <w:rPr>
            <w:rStyle w:val="af"/>
            <w:rFonts w:ascii="Times New Roman" w:hAnsi="Times New Roman" w:cs="Times New Roman"/>
            <w:sz w:val="28"/>
            <w:szCs w:val="28"/>
          </w:rPr>
          <w:t>https://www.nato.int/en/news-and-events/events/transcripts/2019/12/12/joint-press-point</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9</w:t>
      </w:r>
      <w:r w:rsidR="00C57016" w:rsidRPr="00C57016">
        <w:rPr>
          <w:rFonts w:ascii="Times New Roman" w:eastAsia="Times New Roman" w:hAnsi="Times New Roman" w:cs="Times New Roman"/>
          <w:bCs/>
          <w:sz w:val="28"/>
          <w:lang w:val="en-US" w:eastAsia="bg-BG"/>
        </w:rPr>
        <w:t>-06]</w:t>
      </w:r>
    </w:p>
    <w:p w14:paraId="1C6955AB" w14:textId="2C29B0FA" w:rsidR="008907ED" w:rsidRPr="00C57016" w:rsidRDefault="008C37EC" w:rsidP="00C914C5">
      <w:pPr>
        <w:pStyle w:val="a0"/>
        <w:spacing w:before="0" w:after="0"/>
        <w:ind w:firstLine="720"/>
        <w:jc w:val="both"/>
        <w:rPr>
          <w:lang w:val="en-US"/>
        </w:rPr>
      </w:pPr>
      <w:hyperlink r:id="rId21" w:history="1">
        <w:r w:rsidRPr="0012642F">
          <w:rPr>
            <w:rStyle w:val="af"/>
            <w:rFonts w:ascii="Times New Roman" w:hAnsi="Times New Roman" w:cs="Times New Roman"/>
            <w:sz w:val="28"/>
            <w:szCs w:val="28"/>
          </w:rPr>
          <w:t>[10]</w:t>
        </w:r>
      </w:hyperlink>
      <w:r w:rsidR="00E81231" w:rsidRPr="00FD2A31">
        <w:rPr>
          <w:rFonts w:ascii="Times New Roman" w:hAnsi="Times New Roman" w:cs="Times New Roman"/>
          <w:sz w:val="28"/>
          <w:szCs w:val="28"/>
        </w:rPr>
        <w:t xml:space="preserve"> </w:t>
      </w:r>
      <w:hyperlink r:id="rId22" w:history="1">
        <w:r w:rsidR="00890359" w:rsidRPr="00FD2A31">
          <w:rPr>
            <w:rStyle w:val="af"/>
            <w:rFonts w:ascii="Times New Roman" w:hAnsi="Times New Roman" w:cs="Times New Roman"/>
            <w:sz w:val="28"/>
            <w:szCs w:val="28"/>
          </w:rPr>
          <w:t>https://nato.int/en/what-we-do/deterrence-and-defence/resilience-civil-preparedness-and-article-3</w:t>
        </w:r>
      </w:hyperlink>
      <w:r w:rsidR="00C57016">
        <w:t xml:space="preserve"> </w:t>
      </w:r>
      <w:r w:rsidR="00C57016" w:rsidRPr="00C57016">
        <w:rPr>
          <w:rFonts w:ascii="Times New Roman" w:eastAsia="Times New Roman" w:hAnsi="Times New Roman" w:cs="Times New Roman"/>
          <w:bCs/>
          <w:sz w:val="28"/>
          <w:lang w:val="en-US" w:eastAsia="bg-BG"/>
        </w:rPr>
        <w:t>[viewed 20</w:t>
      </w:r>
      <w:r w:rsidR="00C57016">
        <w:rPr>
          <w:rFonts w:ascii="Times New Roman" w:eastAsia="Times New Roman" w:hAnsi="Times New Roman" w:cs="Times New Roman"/>
          <w:bCs/>
          <w:sz w:val="28"/>
          <w:lang w:eastAsia="bg-BG"/>
        </w:rPr>
        <w:t>2</w:t>
      </w:r>
      <w:r w:rsidR="00C57016" w:rsidRPr="00C57016">
        <w:rPr>
          <w:rFonts w:ascii="Times New Roman" w:eastAsia="Times New Roman" w:hAnsi="Times New Roman" w:cs="Times New Roman"/>
          <w:bCs/>
          <w:sz w:val="28"/>
          <w:lang w:val="en-US" w:eastAsia="bg-BG"/>
        </w:rPr>
        <w:t>6-0</w:t>
      </w:r>
      <w:r w:rsidR="00C57016">
        <w:rPr>
          <w:rFonts w:ascii="Times New Roman" w:eastAsia="Times New Roman" w:hAnsi="Times New Roman" w:cs="Times New Roman"/>
          <w:bCs/>
          <w:sz w:val="28"/>
          <w:lang w:eastAsia="bg-BG"/>
        </w:rPr>
        <w:t>9</w:t>
      </w:r>
      <w:r w:rsidR="00C57016" w:rsidRPr="00C57016">
        <w:rPr>
          <w:rFonts w:ascii="Times New Roman" w:eastAsia="Times New Roman" w:hAnsi="Times New Roman" w:cs="Times New Roman"/>
          <w:bCs/>
          <w:sz w:val="28"/>
          <w:lang w:val="en-US" w:eastAsia="bg-BG"/>
        </w:rPr>
        <w:t>-06]</w:t>
      </w:r>
    </w:p>
    <w:p w14:paraId="0230936F" w14:textId="77777777" w:rsidR="00C57016" w:rsidRPr="00FD2A31" w:rsidRDefault="00C57016" w:rsidP="00C914C5">
      <w:pPr>
        <w:pStyle w:val="a0"/>
        <w:spacing w:before="0" w:after="0"/>
        <w:ind w:firstLine="720"/>
        <w:jc w:val="both"/>
        <w:rPr>
          <w:rFonts w:ascii="Times New Roman" w:hAnsi="Times New Roman" w:cs="Times New Roman"/>
          <w:sz w:val="28"/>
          <w:szCs w:val="28"/>
        </w:rPr>
      </w:pPr>
    </w:p>
    <w:p w14:paraId="67285B25" w14:textId="77777777" w:rsidR="00877FA7" w:rsidRPr="00FD2A31" w:rsidRDefault="00877FA7" w:rsidP="00C914C5">
      <w:pPr>
        <w:pStyle w:val="a0"/>
        <w:spacing w:before="0" w:after="0"/>
        <w:ind w:firstLine="720"/>
        <w:rPr>
          <w:rFonts w:ascii="Times New Roman" w:hAnsi="Times New Roman" w:cs="Times New Roman"/>
          <w:b/>
          <w:sz w:val="28"/>
          <w:szCs w:val="28"/>
        </w:rPr>
      </w:pPr>
      <w:r w:rsidRPr="00FD2A31">
        <w:rPr>
          <w:rFonts w:ascii="Times New Roman" w:hAnsi="Times New Roman" w:cs="Times New Roman"/>
          <w:b/>
          <w:sz w:val="28"/>
          <w:szCs w:val="28"/>
        </w:rPr>
        <w:t>ЛИТЕРАТУРА:</w:t>
      </w:r>
    </w:p>
    <w:p w14:paraId="38CFC3CA" w14:textId="2B917C95" w:rsidR="00117F79" w:rsidRPr="00FD2A31" w:rsidRDefault="00117F79" w:rsidP="00C914C5">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1. Multi-Domain Operations and Digital Transformation: Enabling Converged Effects in the Modern Battlespace, May 2, 2025</w:t>
      </w:r>
    </w:p>
    <w:p w14:paraId="4E48D4FA" w14:textId="6C61F380" w:rsidR="00117F79" w:rsidRPr="00FD2A31" w:rsidRDefault="00117F79" w:rsidP="00C914C5">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2. The U.S. Army in Multi-Domain Operations 2028, By U.S. Army Training and Doctrine Command February 26, 2021</w:t>
      </w:r>
    </w:p>
    <w:p w14:paraId="7331E9C1" w14:textId="0BD1FEDE" w:rsidR="00117F79" w:rsidRPr="00FD2A31" w:rsidRDefault="00117F79" w:rsidP="00C914C5">
      <w:pPr>
        <w:pStyle w:val="a0"/>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3. Guidance, Multi-Domain Integration (JCN 1/20),</w:t>
      </w:r>
      <w:r w:rsidRPr="00FD2A31">
        <w:t xml:space="preserve"> </w:t>
      </w:r>
      <w:r w:rsidRPr="00FD2A31">
        <w:rPr>
          <w:rFonts w:ascii="Times New Roman" w:hAnsi="Times New Roman" w:cs="Times New Roman"/>
          <w:sz w:val="28"/>
          <w:szCs w:val="28"/>
        </w:rPr>
        <w:t>Published: 2 December 2020</w:t>
      </w:r>
    </w:p>
    <w:p w14:paraId="264F16BC" w14:textId="41E0AB42" w:rsidR="00117F79" w:rsidRPr="00FD2A31" w:rsidRDefault="00117F79" w:rsidP="00C914C5">
      <w:pPr>
        <w:pStyle w:val="a0"/>
        <w:tabs>
          <w:tab w:val="left" w:pos="6775"/>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4. NATO Digital Backbone, 13 December 2024</w:t>
      </w:r>
    </w:p>
    <w:p w14:paraId="1C980DE1" w14:textId="559859F5" w:rsidR="00117F79" w:rsidRPr="00FD2A31" w:rsidRDefault="00117F79" w:rsidP="00C914C5">
      <w:pPr>
        <w:pStyle w:val="a0"/>
        <w:tabs>
          <w:tab w:val="left" w:pos="6775"/>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5. Summary of NATO’s Data Exploitation Framework Policy, 23 November 2022</w:t>
      </w:r>
    </w:p>
    <w:p w14:paraId="6C6B3C4D" w14:textId="50842070" w:rsidR="007C7A59" w:rsidRPr="00FD2A31" w:rsidRDefault="007C7A59" w:rsidP="00C914C5">
      <w:pPr>
        <w:pStyle w:val="a0"/>
        <w:tabs>
          <w:tab w:val="left" w:pos="6775"/>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6. Resilience, civil preparedness and Article 3, Updated: 13 November 2024</w:t>
      </w:r>
    </w:p>
    <w:p w14:paraId="6C4BE7DD" w14:textId="0019F207" w:rsidR="00117F79" w:rsidRPr="00FD2A31" w:rsidRDefault="007C7A59" w:rsidP="00C914C5">
      <w:pPr>
        <w:pStyle w:val="a0"/>
        <w:tabs>
          <w:tab w:val="left" w:pos="6775"/>
        </w:tabs>
        <w:spacing w:before="0" w:after="0"/>
        <w:ind w:firstLine="720"/>
        <w:jc w:val="both"/>
        <w:rPr>
          <w:rFonts w:ascii="Times New Roman" w:hAnsi="Times New Roman" w:cs="Times New Roman"/>
          <w:sz w:val="28"/>
          <w:szCs w:val="28"/>
        </w:rPr>
      </w:pPr>
      <w:r w:rsidRPr="00FD2A31">
        <w:rPr>
          <w:rFonts w:ascii="Times New Roman" w:hAnsi="Times New Roman" w:cs="Times New Roman"/>
          <w:sz w:val="28"/>
          <w:szCs w:val="28"/>
        </w:rPr>
        <w:t>7</w:t>
      </w:r>
      <w:r w:rsidR="00117F79" w:rsidRPr="00FD2A31">
        <w:rPr>
          <w:rFonts w:ascii="Times New Roman" w:hAnsi="Times New Roman" w:cs="Times New Roman"/>
          <w:sz w:val="28"/>
          <w:szCs w:val="28"/>
        </w:rPr>
        <w:t>. PO(2023)0191, NATO's Digital Transformation Implementation Strategy, 31 May 2023</w:t>
      </w:r>
    </w:p>
    <w:p w14:paraId="5B8DA436" w14:textId="77777777" w:rsidR="00877FA7" w:rsidRPr="00FD2A31" w:rsidRDefault="00877FA7" w:rsidP="00C914C5">
      <w:pPr>
        <w:pStyle w:val="a0"/>
        <w:spacing w:before="0" w:after="0"/>
        <w:ind w:firstLine="720"/>
        <w:rPr>
          <w:rFonts w:ascii="Times New Roman" w:hAnsi="Times New Roman" w:cs="Times New Roman"/>
          <w:b/>
          <w:sz w:val="28"/>
          <w:szCs w:val="28"/>
        </w:rPr>
      </w:pPr>
    </w:p>
    <w:p w14:paraId="2E2F198F" w14:textId="77777777" w:rsidR="00877FA7" w:rsidRPr="00FD2A31" w:rsidRDefault="00877FA7" w:rsidP="00C914C5">
      <w:pPr>
        <w:spacing w:after="0"/>
        <w:ind w:firstLine="567"/>
        <w:jc w:val="both"/>
        <w:rPr>
          <w:rFonts w:ascii="Times New Roman" w:eastAsia="Times New Roman" w:hAnsi="Times New Roman" w:cs="Times New Roman"/>
          <w:i/>
          <w:iCs/>
          <w:lang w:eastAsia="bg-BG"/>
        </w:rPr>
      </w:pPr>
      <w:r w:rsidRPr="00FD2A31">
        <w:rPr>
          <w:rFonts w:ascii="Times New Roman" w:eastAsia="Times New Roman" w:hAnsi="Times New Roman" w:cs="Times New Roman"/>
          <w:i/>
          <w:iCs/>
          <w:lang w:eastAsia="bg-BG"/>
        </w:rPr>
        <w:t>Румен Ангелов Маринов</w:t>
      </w:r>
    </w:p>
    <w:p w14:paraId="523242F5" w14:textId="77777777" w:rsidR="00877FA7" w:rsidRPr="00FD2A31" w:rsidRDefault="00877FA7" w:rsidP="00C914C5">
      <w:pPr>
        <w:spacing w:after="0"/>
        <w:ind w:firstLine="567"/>
        <w:jc w:val="both"/>
        <w:rPr>
          <w:rFonts w:ascii="Times New Roman" w:eastAsia="Times New Roman" w:hAnsi="Times New Roman" w:cs="Times New Roman"/>
          <w:i/>
          <w:iCs/>
          <w:lang w:eastAsia="bg-BG"/>
        </w:rPr>
      </w:pPr>
      <w:r w:rsidRPr="00FD2A31">
        <w:rPr>
          <w:rFonts w:ascii="Times New Roman" w:eastAsia="Times New Roman" w:hAnsi="Times New Roman" w:cs="Times New Roman"/>
          <w:i/>
          <w:iCs/>
          <w:lang w:eastAsia="bg-BG"/>
        </w:rPr>
        <w:t>НВУ „Васил Левски“</w:t>
      </w:r>
    </w:p>
    <w:p w14:paraId="1B4F728D" w14:textId="7EF5C1C0" w:rsidR="00877FA7" w:rsidRPr="00877FA7" w:rsidRDefault="00877FA7" w:rsidP="00C914C5">
      <w:pPr>
        <w:spacing w:after="0"/>
        <w:ind w:firstLine="567"/>
        <w:jc w:val="both"/>
        <w:rPr>
          <w:rFonts w:ascii="Times New Roman" w:hAnsi="Times New Roman" w:cs="Times New Roman"/>
          <w:sz w:val="28"/>
          <w:szCs w:val="28"/>
          <w:lang w:val="ru-RU"/>
        </w:rPr>
      </w:pPr>
      <w:r w:rsidRPr="00FD2A31">
        <w:rPr>
          <w:rFonts w:ascii="Times New Roman" w:eastAsia="Times New Roman" w:hAnsi="Times New Roman" w:cs="Times New Roman"/>
          <w:i/>
          <w:iCs/>
          <w:lang w:eastAsia="bg-BG"/>
        </w:rPr>
        <w:t xml:space="preserve">Гр. Велико Търново, бул. „България“ №76, 0888700080 и </w:t>
      </w:r>
      <w:hyperlink r:id="rId23" w:history="1">
        <w:r w:rsidR="00C57016" w:rsidRPr="009E7C4D">
          <w:rPr>
            <w:rStyle w:val="af"/>
            <w:rFonts w:ascii="Times New Roman" w:eastAsia="Times New Roman" w:hAnsi="Times New Roman" w:cs="Times New Roman"/>
            <w:i/>
            <w:iCs/>
            <w:lang w:eastAsia="bg-BG"/>
          </w:rPr>
          <w:t>ramarinoff@gmail.com</w:t>
        </w:r>
      </w:hyperlink>
      <w:bookmarkEnd w:id="10"/>
      <w:r w:rsidR="00C57016">
        <w:rPr>
          <w:rFonts w:ascii="Times New Roman" w:eastAsia="Times New Roman" w:hAnsi="Times New Roman" w:cs="Times New Roman"/>
          <w:i/>
          <w:iCs/>
          <w:lang w:eastAsia="bg-BG"/>
        </w:rPr>
        <w:t xml:space="preserve"> </w:t>
      </w:r>
    </w:p>
    <w:sectPr w:rsidR="00877FA7" w:rsidRPr="00877FA7">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9A2C74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D964E9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201"/>
    <w:multiLevelType w:val="multilevel"/>
    <w:tmpl w:val="24A407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8EF5D77"/>
    <w:multiLevelType w:val="multilevel"/>
    <w:tmpl w:val="1DF8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65A19"/>
    <w:multiLevelType w:val="multilevel"/>
    <w:tmpl w:val="918E9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F85C22"/>
    <w:multiLevelType w:val="hybridMultilevel"/>
    <w:tmpl w:val="9BD60068"/>
    <w:lvl w:ilvl="0" w:tplc="FFFFFFF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5610BD1"/>
    <w:multiLevelType w:val="multilevel"/>
    <w:tmpl w:val="F86C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0F0E1A"/>
    <w:multiLevelType w:val="hybridMultilevel"/>
    <w:tmpl w:val="A04062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C42BED"/>
    <w:multiLevelType w:val="multilevel"/>
    <w:tmpl w:val="B5AA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6D3395"/>
    <w:multiLevelType w:val="hybridMultilevel"/>
    <w:tmpl w:val="A04062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725176847">
    <w:abstractNumId w:val="0"/>
  </w:num>
  <w:num w:numId="2" w16cid:durableId="243875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241319">
    <w:abstractNumId w:val="1"/>
  </w:num>
  <w:num w:numId="4" w16cid:durableId="707727627">
    <w:abstractNumId w:val="1"/>
  </w:num>
  <w:num w:numId="5" w16cid:durableId="259921697">
    <w:abstractNumId w:val="1"/>
  </w:num>
  <w:num w:numId="6" w16cid:durableId="1156646838">
    <w:abstractNumId w:val="9"/>
  </w:num>
  <w:num w:numId="7" w16cid:durableId="637996069">
    <w:abstractNumId w:val="7"/>
  </w:num>
  <w:num w:numId="8" w16cid:durableId="1102264547">
    <w:abstractNumId w:val="5"/>
  </w:num>
  <w:num w:numId="9" w16cid:durableId="709914557">
    <w:abstractNumId w:val="4"/>
  </w:num>
  <w:num w:numId="10" w16cid:durableId="283197508">
    <w:abstractNumId w:val="8"/>
  </w:num>
  <w:num w:numId="11" w16cid:durableId="1898978230">
    <w:abstractNumId w:val="6"/>
  </w:num>
  <w:num w:numId="12" w16cid:durableId="10348140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ED"/>
    <w:rsid w:val="00001168"/>
    <w:rsid w:val="00076496"/>
    <w:rsid w:val="000E5B02"/>
    <w:rsid w:val="00100D52"/>
    <w:rsid w:val="00117F79"/>
    <w:rsid w:val="001274CC"/>
    <w:rsid w:val="001513F2"/>
    <w:rsid w:val="001B7E37"/>
    <w:rsid w:val="00220F05"/>
    <w:rsid w:val="00265A9A"/>
    <w:rsid w:val="00267A2F"/>
    <w:rsid w:val="002B07D4"/>
    <w:rsid w:val="002B2D76"/>
    <w:rsid w:val="002C430C"/>
    <w:rsid w:val="002D1D0D"/>
    <w:rsid w:val="00357F02"/>
    <w:rsid w:val="00374D11"/>
    <w:rsid w:val="003D0712"/>
    <w:rsid w:val="00443A54"/>
    <w:rsid w:val="00463590"/>
    <w:rsid w:val="00480EBF"/>
    <w:rsid w:val="00526E3C"/>
    <w:rsid w:val="00531D2C"/>
    <w:rsid w:val="00541CB9"/>
    <w:rsid w:val="00571ECA"/>
    <w:rsid w:val="005D7756"/>
    <w:rsid w:val="005E2124"/>
    <w:rsid w:val="0060194B"/>
    <w:rsid w:val="0060492A"/>
    <w:rsid w:val="006166A5"/>
    <w:rsid w:val="006A5FD2"/>
    <w:rsid w:val="006E33CB"/>
    <w:rsid w:val="00772721"/>
    <w:rsid w:val="00774B00"/>
    <w:rsid w:val="00787949"/>
    <w:rsid w:val="00793685"/>
    <w:rsid w:val="007B0216"/>
    <w:rsid w:val="007C7A59"/>
    <w:rsid w:val="007E4313"/>
    <w:rsid w:val="007E6215"/>
    <w:rsid w:val="00801FDB"/>
    <w:rsid w:val="00840C2F"/>
    <w:rsid w:val="00852EA4"/>
    <w:rsid w:val="00877FA7"/>
    <w:rsid w:val="00890359"/>
    <w:rsid w:val="008907ED"/>
    <w:rsid w:val="008C37EC"/>
    <w:rsid w:val="008C75BF"/>
    <w:rsid w:val="008E487F"/>
    <w:rsid w:val="008F4493"/>
    <w:rsid w:val="0098372A"/>
    <w:rsid w:val="00A21BB6"/>
    <w:rsid w:val="00A23DEA"/>
    <w:rsid w:val="00A4790B"/>
    <w:rsid w:val="00A53AED"/>
    <w:rsid w:val="00A874CA"/>
    <w:rsid w:val="00AC123B"/>
    <w:rsid w:val="00B70AE2"/>
    <w:rsid w:val="00C1341B"/>
    <w:rsid w:val="00C240DE"/>
    <w:rsid w:val="00C57016"/>
    <w:rsid w:val="00C914C5"/>
    <w:rsid w:val="00C970C4"/>
    <w:rsid w:val="00CA1325"/>
    <w:rsid w:val="00CA6F1D"/>
    <w:rsid w:val="00CB1080"/>
    <w:rsid w:val="00CC359D"/>
    <w:rsid w:val="00CF0011"/>
    <w:rsid w:val="00D546CD"/>
    <w:rsid w:val="00D5611F"/>
    <w:rsid w:val="00DB19E1"/>
    <w:rsid w:val="00DD0CC8"/>
    <w:rsid w:val="00DD3181"/>
    <w:rsid w:val="00E13406"/>
    <w:rsid w:val="00E53CDE"/>
    <w:rsid w:val="00E72758"/>
    <w:rsid w:val="00E81231"/>
    <w:rsid w:val="00F1004C"/>
    <w:rsid w:val="00F64C28"/>
    <w:rsid w:val="00F94609"/>
    <w:rsid w:val="00FD2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188D"/>
  <w15:docId w15:val="{4DDE3E2D-4107-4A5E-84C9-6D469341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bg-BG"/>
    </w:rPr>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Заглав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лавие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лавие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лавие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лавие 5 Знак"/>
    <w:basedOn w:val="a1"/>
    <w:link w:val="5"/>
    <w:uiPriority w:val="9"/>
    <w:semiHidden/>
    <w:rsid w:val="00A10FD9"/>
    <w:rPr>
      <w:rFonts w:eastAsiaTheme="majorEastAsia" w:cstheme="majorBidi"/>
      <w:color w:val="0F4761" w:themeColor="accent1" w:themeShade="BF"/>
    </w:rPr>
  </w:style>
  <w:style w:type="character" w:customStyle="1" w:styleId="60">
    <w:name w:val="Заглавие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лавие 7 Знак"/>
    <w:basedOn w:val="a1"/>
    <w:link w:val="7"/>
    <w:uiPriority w:val="9"/>
    <w:semiHidden/>
    <w:rsid w:val="00A10FD9"/>
    <w:rPr>
      <w:rFonts w:eastAsiaTheme="majorEastAsia" w:cstheme="majorBidi"/>
      <w:color w:val="595959" w:themeColor="text1" w:themeTint="A6"/>
    </w:rPr>
  </w:style>
  <w:style w:type="character" w:customStyle="1" w:styleId="80">
    <w:name w:val="Заглавие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лавие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дпис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af1">
    <w:name w:val="FollowedHyperlink"/>
    <w:basedOn w:val="a1"/>
    <w:rsid w:val="00774B00"/>
    <w:rPr>
      <w:color w:val="96607D" w:themeColor="followedHyperlink"/>
      <w:u w:val="single"/>
    </w:rPr>
  </w:style>
  <w:style w:type="character" w:styleId="af2">
    <w:name w:val="Unresolved Mention"/>
    <w:basedOn w:val="a1"/>
    <w:uiPriority w:val="99"/>
    <w:semiHidden/>
    <w:unhideWhenUsed/>
    <w:rsid w:val="008F4493"/>
    <w:rPr>
      <w:color w:val="605E5C"/>
      <w:shd w:val="clear" w:color="auto" w:fill="E1DFDD"/>
    </w:rPr>
  </w:style>
  <w:style w:type="paragraph" w:styleId="af3">
    <w:name w:val="Revision"/>
    <w:hidden/>
    <w:rsid w:val="00A874C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5b5%5d" TargetMode="External"/><Relationship Id="rId13" Type="http://schemas.openxmlformats.org/officeDocument/2006/relationships/hyperlink" Target="%5b4%5d" TargetMode="External"/><Relationship Id="rId18" Type="http://schemas.openxmlformats.org/officeDocument/2006/relationships/hyperlink" Target="https://www.nato.int/en/about-us/official-texts-and-resources/official-texts/2022/11/23/summary-of-natos-data-exploitation-framework-policy" TargetMode="External"/><Relationship Id="rId3" Type="http://schemas.openxmlformats.org/officeDocument/2006/relationships/styles" Target="styles.xml"/><Relationship Id="rId21" Type="http://schemas.openxmlformats.org/officeDocument/2006/relationships/hyperlink" Target="%5b10%5d" TargetMode="External"/><Relationship Id="rId7" Type="http://schemas.openxmlformats.org/officeDocument/2006/relationships/hyperlink" Target="https://www.bta.bg/bg/news/bulgaria/1195767-za-2027-g-sa-planirani-razhodi-za-otbrana-v-razmer-na-2-33-ot-brutniya-vatresh" TargetMode="External"/><Relationship Id="rId12" Type="http://schemas.openxmlformats.org/officeDocument/2006/relationships/hyperlink" Target="https://www.army.mil/article/243754/the_u_s_army_in_multi_domain_operations_2028" TargetMode="External"/><Relationship Id="rId17" Type="http://schemas.openxmlformats.org/officeDocument/2006/relationships/hyperlink" Target="%5b8%5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ato.int/en/about-us/official-texts-and-resources/official-texts/2024/12/13/nato-digital-backbone" TargetMode="External"/><Relationship Id="rId20" Type="http://schemas.openxmlformats.org/officeDocument/2006/relationships/hyperlink" Target="https://www.nato.int/en/news-and-events/events/transcripts/2019/12/12/joint-press-poin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5b3%5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5b7%5d" TargetMode="External"/><Relationship Id="rId23" Type="http://schemas.openxmlformats.org/officeDocument/2006/relationships/hyperlink" Target="mailto:ramarinoff@gmail.com" TargetMode="External"/><Relationship Id="rId10" Type="http://schemas.openxmlformats.org/officeDocument/2006/relationships/hyperlink" Target="https://www.act.nato.int/article/mdo-dt-enabling-converging-effects/" TargetMode="External"/><Relationship Id="rId19" Type="http://schemas.openxmlformats.org/officeDocument/2006/relationships/hyperlink" Target="%5b9%5d" TargetMode="External"/><Relationship Id="rId4" Type="http://schemas.openxmlformats.org/officeDocument/2006/relationships/settings" Target="settings.xml"/><Relationship Id="rId9" Type="http://schemas.openxmlformats.org/officeDocument/2006/relationships/hyperlink" Target="%5b6%5d" TargetMode="External"/><Relationship Id="rId14" Type="http://schemas.openxmlformats.org/officeDocument/2006/relationships/hyperlink" Target="https://www.gov.uk/government/publications/multi-domain-integration-jcn-120" TargetMode="External"/><Relationship Id="rId22" Type="http://schemas.openxmlformats.org/officeDocument/2006/relationships/hyperlink" Target="https://nato.int/en/what-we-do/deterrence-and-defence/resilience-civil-preparedness-and-articl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C578-ED9D-4C57-A127-80E1F3638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10</Pages>
  <Words>3437</Words>
  <Characters>19593</Characters>
  <Application>Microsoft Office Word</Application>
  <DocSecurity>0</DocSecurity>
  <Lines>163</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Румен Маринов</dc:creator>
  <cp:keywords/>
  <dc:description/>
  <cp:lastModifiedBy>Румен Маринов</cp:lastModifiedBy>
  <cp:revision>14</cp:revision>
  <dcterms:created xsi:type="dcterms:W3CDTF">2026-09-09T08:30:00Z</dcterms:created>
  <dcterms:modified xsi:type="dcterms:W3CDTF">2026-09-12T08:37:00Z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