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56D4C" w14:textId="77777777" w:rsidR="00870814" w:rsidRDefault="009F7936" w:rsidP="0087081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en-US"/>
        </w:rPr>
      </w:pPr>
      <w:r w:rsidRPr="00870814">
        <w:rPr>
          <w:rFonts w:ascii="Times New Roman" w:eastAsia="Calibri" w:hAnsi="Times New Roman" w:cs="Times New Roman"/>
          <w:b/>
          <w:sz w:val="32"/>
          <w:szCs w:val="32"/>
        </w:rPr>
        <w:t xml:space="preserve">КОМПЕТЕНТНОСТИ НА ПРЕДУЧИЛИЩНИТЕ </w:t>
      </w:r>
    </w:p>
    <w:p w14:paraId="2A2AE4B3" w14:textId="77777777" w:rsidR="00870814" w:rsidRDefault="009F7936" w:rsidP="0087081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en-US"/>
        </w:rPr>
      </w:pPr>
      <w:r w:rsidRPr="00870814">
        <w:rPr>
          <w:rFonts w:ascii="Times New Roman" w:eastAsia="Calibri" w:hAnsi="Times New Roman" w:cs="Times New Roman"/>
          <w:b/>
          <w:sz w:val="32"/>
          <w:szCs w:val="32"/>
        </w:rPr>
        <w:t xml:space="preserve">ПЕДАГОЗИ </w:t>
      </w:r>
      <w:r w:rsidR="00870814">
        <w:rPr>
          <w:rFonts w:ascii="Times New Roman" w:eastAsia="Calibri" w:hAnsi="Times New Roman" w:cs="Times New Roman"/>
          <w:b/>
          <w:sz w:val="32"/>
          <w:szCs w:val="32"/>
          <w:lang w:val="en-US"/>
        </w:rPr>
        <w:t xml:space="preserve"> </w:t>
      </w:r>
      <w:r w:rsidRPr="00870814">
        <w:rPr>
          <w:rFonts w:ascii="Times New Roman" w:eastAsia="Calibri" w:hAnsi="Times New Roman" w:cs="Times New Roman"/>
          <w:b/>
          <w:sz w:val="32"/>
          <w:szCs w:val="32"/>
        </w:rPr>
        <w:t xml:space="preserve">ЗА УСПЕШНА ЕЗИКОВА </w:t>
      </w:r>
    </w:p>
    <w:p w14:paraId="23FA2BD0" w14:textId="3B5A9644" w:rsidR="009F7936" w:rsidRPr="00870814" w:rsidRDefault="009F7936" w:rsidP="0087081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870814">
        <w:rPr>
          <w:rFonts w:ascii="Times New Roman" w:eastAsia="Calibri" w:hAnsi="Times New Roman" w:cs="Times New Roman"/>
          <w:b/>
          <w:sz w:val="32"/>
          <w:szCs w:val="32"/>
        </w:rPr>
        <w:t xml:space="preserve">СОЦИАЛИЗАЦИЯ </w:t>
      </w:r>
      <w:r w:rsidR="00870814">
        <w:rPr>
          <w:rFonts w:ascii="Times New Roman" w:eastAsia="Calibri" w:hAnsi="Times New Roman" w:cs="Times New Roman"/>
          <w:b/>
          <w:sz w:val="32"/>
          <w:szCs w:val="32"/>
          <w:lang w:val="en-US"/>
        </w:rPr>
        <w:t xml:space="preserve"> </w:t>
      </w:r>
      <w:r w:rsidRPr="00870814">
        <w:rPr>
          <w:rFonts w:ascii="Times New Roman" w:eastAsia="Calibri" w:hAnsi="Times New Roman" w:cs="Times New Roman"/>
          <w:b/>
          <w:sz w:val="32"/>
          <w:szCs w:val="32"/>
        </w:rPr>
        <w:t>НА 3-ГОДИШНИТЕ ДЕЦА</w:t>
      </w:r>
    </w:p>
    <w:p w14:paraId="4F6F91AB" w14:textId="1D437630" w:rsidR="009F7936" w:rsidRDefault="009F7936" w:rsidP="0087081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 w:rsidRPr="00870814">
        <w:rPr>
          <w:rFonts w:ascii="Times New Roman" w:eastAsia="Calibri" w:hAnsi="Times New Roman" w:cs="Times New Roman"/>
          <w:b/>
          <w:sz w:val="32"/>
          <w:szCs w:val="32"/>
        </w:rPr>
        <w:t>(концептуален модел)</w:t>
      </w:r>
      <w:r w:rsidR="00870814">
        <w:rPr>
          <w:rFonts w:ascii="Times New Roman" w:eastAsia="Calibri" w:hAnsi="Times New Roman" w:cs="Times New Roman"/>
          <w:b/>
          <w:sz w:val="32"/>
          <w:szCs w:val="32"/>
          <w:lang w:val="en-US"/>
        </w:rPr>
        <w:t xml:space="preserve"> </w:t>
      </w:r>
    </w:p>
    <w:p w14:paraId="2577C15D" w14:textId="77777777" w:rsidR="00870814" w:rsidRDefault="00870814" w:rsidP="0087081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</w:p>
    <w:p w14:paraId="3BE6D719" w14:textId="77777777" w:rsidR="00870814" w:rsidRDefault="00870814" w:rsidP="0087081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</w:p>
    <w:p w14:paraId="44373C9D" w14:textId="3C7FE7FA" w:rsidR="00870814" w:rsidRDefault="00870814" w:rsidP="0087081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870814">
        <w:rPr>
          <w:rFonts w:ascii="Times New Roman" w:eastAsia="Calibri" w:hAnsi="Times New Roman" w:cs="Times New Roman"/>
          <w:b/>
          <w:sz w:val="32"/>
          <w:szCs w:val="32"/>
        </w:rPr>
        <w:t>Даниела Конакчиева</w:t>
      </w:r>
      <w:r>
        <w:rPr>
          <w:rFonts w:ascii="Times New Roman" w:eastAsia="Calibri" w:hAnsi="Times New Roman" w:cs="Times New Roman"/>
          <w:b/>
          <w:sz w:val="32"/>
          <w:szCs w:val="32"/>
        </w:rPr>
        <w:t xml:space="preserve"> </w:t>
      </w:r>
    </w:p>
    <w:p w14:paraId="7B052B0E" w14:textId="77777777" w:rsidR="00870814" w:rsidRDefault="00870814" w:rsidP="0087081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14:paraId="0CCD53DE" w14:textId="77777777" w:rsidR="00870814" w:rsidRDefault="00870814" w:rsidP="0087081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870814">
        <w:rPr>
          <w:rFonts w:ascii="Times New Roman" w:eastAsia="Calibri" w:hAnsi="Times New Roman" w:cs="Times New Roman"/>
          <w:b/>
          <w:sz w:val="32"/>
          <w:szCs w:val="32"/>
          <w:lang w:val="en-GB"/>
        </w:rPr>
        <w:t xml:space="preserve">COMPETENCIES OF PRESCHOOL TEACHERS </w:t>
      </w:r>
    </w:p>
    <w:p w14:paraId="6161DA25" w14:textId="77777777" w:rsidR="00870814" w:rsidRDefault="00870814" w:rsidP="0087081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870814">
        <w:rPr>
          <w:rFonts w:ascii="Times New Roman" w:eastAsia="Calibri" w:hAnsi="Times New Roman" w:cs="Times New Roman"/>
          <w:b/>
          <w:sz w:val="32"/>
          <w:szCs w:val="32"/>
          <w:lang w:val="en-GB"/>
        </w:rPr>
        <w:t xml:space="preserve">FOR THE SUCCESSFUL LANGUAGE </w:t>
      </w:r>
    </w:p>
    <w:p w14:paraId="205C513F" w14:textId="3C17353B" w:rsidR="00870814" w:rsidRPr="00870814" w:rsidRDefault="00870814" w:rsidP="0087081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en-GB"/>
        </w:rPr>
      </w:pPr>
      <w:r w:rsidRPr="00870814">
        <w:rPr>
          <w:rFonts w:ascii="Times New Roman" w:eastAsia="Calibri" w:hAnsi="Times New Roman" w:cs="Times New Roman"/>
          <w:b/>
          <w:sz w:val="32"/>
          <w:szCs w:val="32"/>
          <w:lang w:val="en-GB"/>
        </w:rPr>
        <w:t>SOCIALIZATION OF 3-YEAR-OLD CHILDREN</w:t>
      </w:r>
    </w:p>
    <w:p w14:paraId="10A5A752" w14:textId="69020668" w:rsidR="00870814" w:rsidRDefault="00870814" w:rsidP="0087081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70814">
        <w:rPr>
          <w:rFonts w:ascii="Times New Roman" w:eastAsia="Calibri" w:hAnsi="Times New Roman" w:cs="Times New Roman"/>
          <w:b/>
          <w:sz w:val="32"/>
          <w:szCs w:val="32"/>
          <w:lang w:val="en-GB"/>
        </w:rPr>
        <w:t>(Conceptual Model)</w:t>
      </w:r>
      <w:r w:rsidR="00924AE4">
        <w:rPr>
          <w:rFonts w:ascii="Times New Roman" w:eastAsia="Calibri" w:hAnsi="Times New Roman" w:cs="Times New Roman"/>
          <w:b/>
          <w:sz w:val="32"/>
          <w:szCs w:val="32"/>
        </w:rPr>
        <w:t xml:space="preserve">  </w:t>
      </w:r>
    </w:p>
    <w:p w14:paraId="77AE0EF5" w14:textId="77777777" w:rsidR="00924AE4" w:rsidRDefault="00924AE4" w:rsidP="0087081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5A6AEF0" w14:textId="5B1195C7" w:rsidR="00924AE4" w:rsidRDefault="00924AE4" w:rsidP="0087081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>
        <w:rPr>
          <w:rFonts w:ascii="Times New Roman" w:eastAsia="Calibri" w:hAnsi="Times New Roman" w:cs="Times New Roman"/>
          <w:b/>
          <w:sz w:val="32"/>
          <w:szCs w:val="32"/>
          <w:lang w:val="en-US"/>
        </w:rPr>
        <w:t xml:space="preserve">Daniela Konakchieva  </w:t>
      </w:r>
    </w:p>
    <w:p w14:paraId="6521EA94" w14:textId="77777777" w:rsidR="00924AE4" w:rsidRDefault="00924AE4" w:rsidP="0087081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</w:p>
    <w:p w14:paraId="18CC05DD" w14:textId="77777777" w:rsidR="00924AE4" w:rsidRDefault="00924AE4" w:rsidP="0087081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</w:p>
    <w:p w14:paraId="1BF24415" w14:textId="0D319EDF" w:rsidR="009F7936" w:rsidRDefault="009F7936" w:rsidP="009F7936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  <w:lang w:val="en-US"/>
        </w:rPr>
      </w:pPr>
      <w:r w:rsidRPr="009F7936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5E6889">
        <w:rPr>
          <w:rFonts w:ascii="Times New Roman" w:eastAsia="Calibri" w:hAnsi="Times New Roman" w:cs="Times New Roman"/>
          <w:b/>
          <w:i/>
          <w:iCs/>
          <w:sz w:val="24"/>
          <w:szCs w:val="24"/>
        </w:rPr>
        <w:t xml:space="preserve">Резюме. </w:t>
      </w:r>
      <w:r w:rsidRPr="005E6889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В разработката се представят и анализират проблеми, свързани с гарантиране на успешна езикова социализация при постъпване на тригодишните деца в предучилищните образователни институции. Систематизират се професионални компетентности, необходими на детския учител за нейното постигане. Те се </w:t>
      </w:r>
      <w:proofErr w:type="spellStart"/>
      <w:r w:rsidRPr="005E6889">
        <w:rPr>
          <w:rFonts w:ascii="Times New Roman" w:eastAsia="Calibri" w:hAnsi="Times New Roman" w:cs="Times New Roman"/>
          <w:i/>
          <w:iCs/>
          <w:sz w:val="24"/>
          <w:szCs w:val="24"/>
        </w:rPr>
        <w:t>концептуализират</w:t>
      </w:r>
      <w:proofErr w:type="spellEnd"/>
      <w:r w:rsidRPr="005E6889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в цялостен </w:t>
      </w:r>
      <w:proofErr w:type="spellStart"/>
      <w:r w:rsidRPr="005E6889">
        <w:rPr>
          <w:rFonts w:ascii="Times New Roman" w:eastAsia="Calibri" w:hAnsi="Times New Roman" w:cs="Times New Roman"/>
          <w:i/>
          <w:iCs/>
          <w:sz w:val="24"/>
          <w:szCs w:val="24"/>
        </w:rPr>
        <w:t>компетентностен</w:t>
      </w:r>
      <w:proofErr w:type="spellEnd"/>
      <w:r w:rsidRPr="005E6889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модел, разглеждан като част от професионалната експертиза на педагогическите специалисти. </w:t>
      </w:r>
      <w:r w:rsidR="005E6889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 xml:space="preserve"> </w:t>
      </w:r>
    </w:p>
    <w:p w14:paraId="7FB09D61" w14:textId="77777777" w:rsidR="005E6889" w:rsidRPr="005E6889" w:rsidRDefault="005E6889" w:rsidP="009F7936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  <w:lang w:val="en-US"/>
        </w:rPr>
      </w:pPr>
    </w:p>
    <w:p w14:paraId="382A96EC" w14:textId="4B77EAE8" w:rsidR="009F7936" w:rsidRDefault="009F7936" w:rsidP="009F7936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  <w:lang w:val="en-US"/>
        </w:rPr>
      </w:pPr>
      <w:r w:rsidRPr="009F7936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5E6889">
        <w:rPr>
          <w:rFonts w:ascii="Times New Roman" w:eastAsia="Calibri" w:hAnsi="Times New Roman" w:cs="Times New Roman"/>
          <w:b/>
          <w:i/>
          <w:iCs/>
          <w:sz w:val="24"/>
          <w:szCs w:val="24"/>
        </w:rPr>
        <w:t xml:space="preserve">Ключови думи. </w:t>
      </w:r>
      <w:r w:rsidRPr="005E6889">
        <w:rPr>
          <w:rFonts w:ascii="Times New Roman" w:eastAsia="Calibri" w:hAnsi="Times New Roman" w:cs="Times New Roman"/>
          <w:i/>
          <w:iCs/>
          <w:sz w:val="24"/>
          <w:szCs w:val="24"/>
        </w:rPr>
        <w:t>езиково развитие, езикова социализация,</w:t>
      </w:r>
      <w:r w:rsidRPr="005E6889">
        <w:rPr>
          <w:rFonts w:ascii="Times New Roman" w:eastAsia="Calibri" w:hAnsi="Times New Roman" w:cs="Times New Roman"/>
          <w:b/>
          <w:i/>
          <w:iCs/>
          <w:sz w:val="24"/>
          <w:szCs w:val="24"/>
        </w:rPr>
        <w:t xml:space="preserve"> </w:t>
      </w:r>
      <w:r w:rsidRPr="005E6889">
        <w:rPr>
          <w:rFonts w:ascii="Times New Roman" w:eastAsia="Calibri" w:hAnsi="Times New Roman" w:cs="Times New Roman"/>
          <w:i/>
          <w:iCs/>
          <w:sz w:val="24"/>
          <w:szCs w:val="24"/>
        </w:rPr>
        <w:t>професионална компетентност, предучилищно образование</w:t>
      </w:r>
      <w:r w:rsidR="005E6889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 xml:space="preserve">  </w:t>
      </w:r>
    </w:p>
    <w:p w14:paraId="19F1E486" w14:textId="77777777" w:rsidR="009F7936" w:rsidRPr="009F7936" w:rsidRDefault="009F7936" w:rsidP="009F793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en-GB"/>
        </w:rPr>
      </w:pPr>
    </w:p>
    <w:p w14:paraId="6FD8A1B3" w14:textId="77777777" w:rsidR="009F7936" w:rsidRPr="005E6889" w:rsidRDefault="009F7936" w:rsidP="005E688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5E6889"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>Abstract.</w:t>
      </w:r>
      <w:r w:rsidRPr="005E6889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The paper presents and analyses problems related to ensuring successful language socialization upon the enrolment of three-year-old children in preschool educational institutions. The professional competencies required of preschool teachers to achieve it are systematically organized. They are conceptualized into a comprehensive competency model considered as part of the professional expertise of pedagogical specialists.</w:t>
      </w:r>
    </w:p>
    <w:p w14:paraId="64C032A2" w14:textId="77777777" w:rsidR="009F7936" w:rsidRPr="009F7936" w:rsidRDefault="009F7936" w:rsidP="009F7936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en-GB"/>
        </w:rPr>
      </w:pPr>
    </w:p>
    <w:p w14:paraId="3C634C31" w14:textId="77777777" w:rsidR="009F7936" w:rsidRPr="005E6889" w:rsidRDefault="009F7936" w:rsidP="005E688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5E6889"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 xml:space="preserve">Keywords: </w:t>
      </w:r>
      <w:r w:rsidRPr="005E6889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language development, socialization, professional competence, preschool education </w:t>
      </w:r>
    </w:p>
    <w:p w14:paraId="54ECA58A" w14:textId="77777777" w:rsidR="009F7936" w:rsidRDefault="009F7936" w:rsidP="009F793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</w:p>
    <w:p w14:paraId="5B9CAD05" w14:textId="77777777" w:rsidR="005E6889" w:rsidRPr="005E6889" w:rsidRDefault="005E6889" w:rsidP="009F793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</w:p>
    <w:p w14:paraId="159775C1" w14:textId="77777777" w:rsidR="009F7936" w:rsidRPr="009F7936" w:rsidRDefault="009F7936" w:rsidP="009F793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F7936">
        <w:rPr>
          <w:rFonts w:ascii="Times New Roman" w:eastAsia="Calibri" w:hAnsi="Times New Roman" w:cs="Times New Roman"/>
          <w:b/>
          <w:sz w:val="28"/>
          <w:szCs w:val="28"/>
        </w:rPr>
        <w:tab/>
        <w:t>ВЪВЕДЕНИЕ</w:t>
      </w:r>
    </w:p>
    <w:p w14:paraId="6E8D1FB0" w14:textId="77777777" w:rsidR="009F7936" w:rsidRPr="009F7936" w:rsidRDefault="009F7936" w:rsidP="009F79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F7936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9F7936">
        <w:rPr>
          <w:rFonts w:ascii="Times New Roman" w:eastAsia="Calibri" w:hAnsi="Times New Roman" w:cs="Times New Roman"/>
          <w:sz w:val="28"/>
          <w:szCs w:val="28"/>
        </w:rPr>
        <w:t xml:space="preserve">Усвояването на езика и на нормите на културно общуване в условията на съвременния образователен контекст на детската градина изисква комплекси усилия и многоаспектна подкрепа. Професионалната ангажираност на педагогическите специалисти за гарантиране на качество на езиковата социализация предполага система от компетентности, които в своето единство са значим компонент на професионалната компетентност на предучилищния </w:t>
      </w:r>
      <w:r w:rsidRPr="009F7936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педагог. Тяхното конкретизиране и систематизиране предпоставя насоченост към формирането и развитието им като част от квалификационните задължения на учителите.  </w:t>
      </w:r>
    </w:p>
    <w:p w14:paraId="37059415" w14:textId="77777777" w:rsidR="009F7936" w:rsidRPr="009F7936" w:rsidRDefault="009F7936" w:rsidP="009F79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C0EA7E4" w14:textId="77777777" w:rsidR="009F7936" w:rsidRPr="009F7936" w:rsidRDefault="009F7936" w:rsidP="009F793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F7936">
        <w:rPr>
          <w:rFonts w:ascii="Times New Roman" w:eastAsia="Calibri" w:hAnsi="Times New Roman" w:cs="Times New Roman"/>
          <w:b/>
          <w:sz w:val="28"/>
          <w:szCs w:val="28"/>
        </w:rPr>
        <w:tab/>
        <w:t>МЕТОДОЛОГИЯ</w:t>
      </w:r>
    </w:p>
    <w:p w14:paraId="094BD3DC" w14:textId="77777777" w:rsidR="009F7936" w:rsidRPr="009F7936" w:rsidRDefault="009F7936" w:rsidP="009F79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F7936">
        <w:rPr>
          <w:rFonts w:ascii="Times New Roman" w:eastAsia="Calibri" w:hAnsi="Times New Roman" w:cs="Times New Roman"/>
          <w:sz w:val="28"/>
          <w:szCs w:val="28"/>
        </w:rPr>
        <w:tab/>
        <w:t xml:space="preserve">Изследователският фокус е ориентиран към разработване и обосноваване на концептуален модел на професионалната компетентност на предучилищния педагог като педагогически субект, отговорен за успешната езикова социализация на тригодишните деца. Съобразно него е избрана комплексна методология и методика, насочени към научно-теоретичен анализ и синтез на </w:t>
      </w:r>
      <w:proofErr w:type="spellStart"/>
      <w:r w:rsidRPr="009F7936">
        <w:rPr>
          <w:rFonts w:ascii="Times New Roman" w:eastAsia="Calibri" w:hAnsi="Times New Roman" w:cs="Times New Roman"/>
          <w:sz w:val="28"/>
          <w:szCs w:val="28"/>
        </w:rPr>
        <w:t>концепти</w:t>
      </w:r>
      <w:proofErr w:type="spellEnd"/>
      <w:r w:rsidRPr="009F7936">
        <w:rPr>
          <w:rFonts w:ascii="Times New Roman" w:eastAsia="Calibri" w:hAnsi="Times New Roman" w:cs="Times New Roman"/>
          <w:sz w:val="28"/>
          <w:szCs w:val="28"/>
        </w:rPr>
        <w:t xml:space="preserve"> и тяхното </w:t>
      </w:r>
      <w:proofErr w:type="spellStart"/>
      <w:r w:rsidRPr="009F7936">
        <w:rPr>
          <w:rFonts w:ascii="Times New Roman" w:eastAsia="Calibri" w:hAnsi="Times New Roman" w:cs="Times New Roman"/>
          <w:sz w:val="28"/>
          <w:szCs w:val="28"/>
        </w:rPr>
        <w:t>ранжиране</w:t>
      </w:r>
      <w:proofErr w:type="spellEnd"/>
      <w:r w:rsidRPr="009F7936">
        <w:rPr>
          <w:rFonts w:ascii="Times New Roman" w:eastAsia="Calibri" w:hAnsi="Times New Roman" w:cs="Times New Roman"/>
          <w:sz w:val="28"/>
          <w:szCs w:val="28"/>
        </w:rPr>
        <w:t xml:space="preserve"> в цялостен </w:t>
      </w:r>
      <w:proofErr w:type="spellStart"/>
      <w:r w:rsidRPr="009F7936">
        <w:rPr>
          <w:rFonts w:ascii="Times New Roman" w:eastAsia="Calibri" w:hAnsi="Times New Roman" w:cs="Times New Roman"/>
          <w:sz w:val="28"/>
          <w:szCs w:val="28"/>
        </w:rPr>
        <w:t>компетентностен</w:t>
      </w:r>
      <w:proofErr w:type="spellEnd"/>
      <w:r w:rsidRPr="009F7936">
        <w:rPr>
          <w:rFonts w:ascii="Times New Roman" w:eastAsia="Calibri" w:hAnsi="Times New Roman" w:cs="Times New Roman"/>
          <w:sz w:val="28"/>
          <w:szCs w:val="28"/>
        </w:rPr>
        <w:t xml:space="preserve"> профил, включващ основополагащи знания, умения, компетентности и нагласи, необходими на детския учител при изпълнение на неговите квалификационни задължения. Аналитичният инструментариум е съчетан с концептуално моделиране и рефлексивно осмисляне на съществуващото научно знание с ориентация към нюансираното му допълване. </w:t>
      </w:r>
    </w:p>
    <w:p w14:paraId="3D0B667B" w14:textId="77777777" w:rsidR="009F7936" w:rsidRPr="009F7936" w:rsidRDefault="009F7936" w:rsidP="009F793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9674210" w14:textId="77777777" w:rsidR="009F7936" w:rsidRPr="009F7936" w:rsidRDefault="009F7936" w:rsidP="009F793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F7936">
        <w:rPr>
          <w:rFonts w:ascii="Times New Roman" w:eastAsia="Calibri" w:hAnsi="Times New Roman" w:cs="Times New Roman"/>
          <w:b/>
          <w:sz w:val="28"/>
          <w:szCs w:val="28"/>
        </w:rPr>
        <w:tab/>
        <w:t>РЕЗУЛТАТИ</w:t>
      </w:r>
    </w:p>
    <w:p w14:paraId="095E67A9" w14:textId="5878C432" w:rsidR="009F7936" w:rsidRPr="009F7936" w:rsidRDefault="009F7936" w:rsidP="009F79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F7936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9F7936">
        <w:rPr>
          <w:rFonts w:ascii="Times New Roman" w:eastAsia="Calibri" w:hAnsi="Times New Roman" w:cs="Times New Roman"/>
          <w:sz w:val="28"/>
          <w:szCs w:val="28"/>
        </w:rPr>
        <w:t xml:space="preserve">Настоящото изложение е обвързано с концептуално обосноваване на инструменти за проучване на необходимите на педагогическите специалисти компетентности за осигуряване на качество на предучилищното образование. То е фокусирано към конкретен сегмент на професионалната експертиза на детския учител – системата от професионални компетентности за успешна езикова социализация на децата при постъпване в детската градина.  Той провокира изследователския интерес поради особеното значение на комплексното овладяване на езиковата система и на културно детерминираните начини за нейното използване в детското ежедневие. Както посочват Е. </w:t>
      </w:r>
      <w:proofErr w:type="spellStart"/>
      <w:r w:rsidRPr="009F7936">
        <w:rPr>
          <w:rFonts w:ascii="Times New Roman" w:eastAsia="Calibri" w:hAnsi="Times New Roman" w:cs="Times New Roman"/>
          <w:sz w:val="28"/>
          <w:szCs w:val="28"/>
        </w:rPr>
        <w:t>Окс</w:t>
      </w:r>
      <w:proofErr w:type="spellEnd"/>
      <w:r w:rsidRPr="009F7936">
        <w:rPr>
          <w:rFonts w:ascii="Times New Roman" w:eastAsia="Calibri" w:hAnsi="Times New Roman" w:cs="Times New Roman"/>
          <w:sz w:val="28"/>
          <w:szCs w:val="28"/>
        </w:rPr>
        <w:t xml:space="preserve"> и Б. </w:t>
      </w:r>
      <w:proofErr w:type="spellStart"/>
      <w:r w:rsidRPr="009F7936">
        <w:rPr>
          <w:rFonts w:ascii="Times New Roman" w:eastAsia="Calibri" w:hAnsi="Times New Roman" w:cs="Times New Roman"/>
          <w:sz w:val="28"/>
          <w:szCs w:val="28"/>
        </w:rPr>
        <w:t>Шифелин</w:t>
      </w:r>
      <w:proofErr w:type="spellEnd"/>
      <w:r w:rsidRPr="009F7936">
        <w:rPr>
          <w:rFonts w:ascii="Times New Roman" w:eastAsia="Calibri" w:hAnsi="Times New Roman" w:cs="Times New Roman"/>
          <w:sz w:val="28"/>
          <w:szCs w:val="28"/>
        </w:rPr>
        <w:t xml:space="preserve">, детското езиково развитие се детерминира не само от лингвистичните особености, но и от социалната, културната и комуникационната среда, в която детето общува. Тази теза е основополагаща за съвременните изследванията по проблемите на езиковата социализация, защото поставя акцент върху факторите, които определят формирането на детската комуникативна компетентност – семейството, образователната среда и културната общност. Авторите обосновават значението на субектната активност на детето, на културния контекст, на комуникативните практики и моделите на взаимодействие между децата и възрастните </w:t>
      </w:r>
      <w:r w:rsidR="00B85C44">
        <w:rPr>
          <w:rFonts w:ascii="Times New Roman" w:eastAsia="Calibri" w:hAnsi="Times New Roman" w:cs="Times New Roman"/>
          <w:sz w:val="28"/>
          <w:szCs w:val="28"/>
        </w:rPr>
        <w:t>[1, 310</w:t>
      </w:r>
      <w:r w:rsidR="00A925A1">
        <w:rPr>
          <w:rFonts w:ascii="Times New Roman" w:eastAsia="Calibri" w:hAnsi="Times New Roman" w:cs="Times New Roman"/>
          <w:sz w:val="28"/>
          <w:szCs w:val="28"/>
        </w:rPr>
        <w:t>-311</w:t>
      </w:r>
      <w:r w:rsidR="00B85C44">
        <w:rPr>
          <w:rFonts w:ascii="Times New Roman" w:eastAsia="Calibri" w:hAnsi="Times New Roman" w:cs="Times New Roman"/>
          <w:sz w:val="28"/>
          <w:szCs w:val="28"/>
        </w:rPr>
        <w:t xml:space="preserve">]. </w:t>
      </w:r>
      <w:r w:rsidRPr="009F793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05BB7E03" w14:textId="5A3B96D1" w:rsidR="009F7936" w:rsidRPr="009F7936" w:rsidRDefault="009F7936" w:rsidP="009F79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F7936">
        <w:rPr>
          <w:rFonts w:ascii="Times New Roman" w:eastAsia="Calibri" w:hAnsi="Times New Roman" w:cs="Times New Roman"/>
          <w:sz w:val="28"/>
          <w:szCs w:val="28"/>
        </w:rPr>
        <w:tab/>
        <w:t xml:space="preserve">Според П. Дъф езиковата социализация е процес, чиито </w:t>
      </w:r>
      <w:proofErr w:type="spellStart"/>
      <w:r w:rsidRPr="009F7936">
        <w:rPr>
          <w:rFonts w:ascii="Times New Roman" w:eastAsia="Calibri" w:hAnsi="Times New Roman" w:cs="Times New Roman"/>
          <w:sz w:val="28"/>
          <w:szCs w:val="28"/>
        </w:rPr>
        <w:t>резултативи</w:t>
      </w:r>
      <w:proofErr w:type="spellEnd"/>
      <w:r w:rsidRPr="009F7936">
        <w:rPr>
          <w:rFonts w:ascii="Times New Roman" w:eastAsia="Calibri" w:hAnsi="Times New Roman" w:cs="Times New Roman"/>
          <w:sz w:val="28"/>
          <w:szCs w:val="28"/>
        </w:rPr>
        <w:t xml:space="preserve"> се </w:t>
      </w:r>
      <w:proofErr w:type="spellStart"/>
      <w:r w:rsidRPr="009F7936">
        <w:rPr>
          <w:rFonts w:ascii="Times New Roman" w:eastAsia="Calibri" w:hAnsi="Times New Roman" w:cs="Times New Roman"/>
          <w:sz w:val="28"/>
          <w:szCs w:val="28"/>
        </w:rPr>
        <w:t>обективират</w:t>
      </w:r>
      <w:proofErr w:type="spellEnd"/>
      <w:r w:rsidRPr="009F7936">
        <w:rPr>
          <w:rFonts w:ascii="Times New Roman" w:eastAsia="Calibri" w:hAnsi="Times New Roman" w:cs="Times New Roman"/>
          <w:sz w:val="28"/>
          <w:szCs w:val="28"/>
        </w:rPr>
        <w:t xml:space="preserve"> в придобиване на езикови и културни компетентности. Неговото начало се свързва с детството, но продължава през целия живот </w:t>
      </w:r>
      <w:r w:rsidR="004A74CA">
        <w:rPr>
          <w:rFonts w:ascii="Times New Roman" w:eastAsia="Calibri" w:hAnsi="Times New Roman" w:cs="Times New Roman"/>
          <w:sz w:val="28"/>
          <w:szCs w:val="28"/>
        </w:rPr>
        <w:t>[</w:t>
      </w:r>
      <w:r w:rsidR="004A74CA">
        <w:rPr>
          <w:rFonts w:ascii="Times New Roman" w:eastAsia="Calibri" w:hAnsi="Times New Roman" w:cs="Times New Roman"/>
          <w:sz w:val="28"/>
          <w:szCs w:val="28"/>
        </w:rPr>
        <w:t>2</w:t>
      </w:r>
      <w:r w:rsidR="004A74CA">
        <w:rPr>
          <w:rFonts w:ascii="Times New Roman" w:eastAsia="Calibri" w:hAnsi="Times New Roman" w:cs="Times New Roman"/>
          <w:sz w:val="28"/>
          <w:szCs w:val="28"/>
        </w:rPr>
        <w:t xml:space="preserve">]. </w:t>
      </w:r>
      <w:r w:rsidR="004A74CA" w:rsidRPr="009F79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F7936">
        <w:rPr>
          <w:rFonts w:ascii="Times New Roman" w:eastAsia="Calibri" w:hAnsi="Times New Roman" w:cs="Times New Roman"/>
          <w:sz w:val="28"/>
          <w:szCs w:val="28"/>
        </w:rPr>
        <w:t xml:space="preserve">Индикатори за успешното му реализиране са активността на детето в общуването с околните (възрастни и връстници), използването на граматически правилна реч и развит речник според възрастта, свободното изразяване на мисли и преживявания, уменията за слушане, разбиране, </w:t>
      </w:r>
      <w:r w:rsidRPr="009F7936">
        <w:rPr>
          <w:rFonts w:ascii="Times New Roman" w:eastAsia="Calibri" w:hAnsi="Times New Roman" w:cs="Times New Roman"/>
          <w:sz w:val="28"/>
          <w:szCs w:val="28"/>
        </w:rPr>
        <w:lastRenderedPageBreak/>
        <w:t>иницииране и поддържане на диалог, използване на речта като инструмент за конструктивно общуване в съвместни активности и при преодоляване на конфликтни ситуации, демонстрирането на позитивна нагласа към комуникацията на книжовния български език.</w:t>
      </w:r>
    </w:p>
    <w:p w14:paraId="04DDF4BD" w14:textId="4C9F6D86" w:rsidR="009F7936" w:rsidRPr="009F7936" w:rsidRDefault="009F7936" w:rsidP="009F79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F7936">
        <w:rPr>
          <w:rFonts w:ascii="Times New Roman" w:eastAsia="Calibri" w:hAnsi="Times New Roman" w:cs="Times New Roman"/>
          <w:sz w:val="28"/>
          <w:szCs w:val="28"/>
        </w:rPr>
        <w:tab/>
        <w:t>В контекста на социално-</w:t>
      </w:r>
      <w:proofErr w:type="spellStart"/>
      <w:r w:rsidRPr="009F7936">
        <w:rPr>
          <w:rFonts w:ascii="Times New Roman" w:eastAsia="Calibri" w:hAnsi="Times New Roman" w:cs="Times New Roman"/>
          <w:sz w:val="28"/>
          <w:szCs w:val="28"/>
        </w:rPr>
        <w:t>конструктивистката</w:t>
      </w:r>
      <w:proofErr w:type="spellEnd"/>
      <w:r w:rsidRPr="009F7936">
        <w:rPr>
          <w:rFonts w:ascii="Times New Roman" w:eastAsia="Calibri" w:hAnsi="Times New Roman" w:cs="Times New Roman"/>
          <w:sz w:val="28"/>
          <w:szCs w:val="28"/>
        </w:rPr>
        <w:t xml:space="preserve"> теория на Л. </w:t>
      </w:r>
      <w:proofErr w:type="spellStart"/>
      <w:r w:rsidRPr="009F7936">
        <w:rPr>
          <w:rFonts w:ascii="Times New Roman" w:eastAsia="Calibri" w:hAnsi="Times New Roman" w:cs="Times New Roman"/>
          <w:sz w:val="28"/>
          <w:szCs w:val="28"/>
        </w:rPr>
        <w:t>Виготски</w:t>
      </w:r>
      <w:proofErr w:type="spellEnd"/>
      <w:r w:rsidRPr="009F7936">
        <w:rPr>
          <w:rFonts w:ascii="Times New Roman" w:eastAsia="Calibri" w:hAnsi="Times New Roman" w:cs="Times New Roman"/>
          <w:sz w:val="28"/>
          <w:szCs w:val="28"/>
        </w:rPr>
        <w:t xml:space="preserve">, езиковото развитие на детето не е механичен процес на натрупване на думи и граматически правила. То е резултат от включването в социални и културни практики. Функционирайки в тях в условията на разговори с възрастните и участието в съвместни активности, то не просто придобива езикова компетентност, но и вниква в социалния смисъл на общуването и в правилата и нормите, които го определят. Така езикът е не само инструмент за комуникация, но и средство за организация на мисленето и саморегулацията </w:t>
      </w:r>
      <w:r w:rsidR="004109C2">
        <w:rPr>
          <w:rFonts w:ascii="Times New Roman" w:eastAsia="Calibri" w:hAnsi="Times New Roman" w:cs="Times New Roman"/>
          <w:sz w:val="28"/>
          <w:szCs w:val="28"/>
        </w:rPr>
        <w:t>[</w:t>
      </w:r>
      <w:r w:rsidR="004A74CA">
        <w:rPr>
          <w:rFonts w:ascii="Times New Roman" w:eastAsia="Calibri" w:hAnsi="Times New Roman" w:cs="Times New Roman"/>
          <w:sz w:val="28"/>
          <w:szCs w:val="28"/>
        </w:rPr>
        <w:t>3</w:t>
      </w:r>
      <w:r w:rsidR="004109C2">
        <w:rPr>
          <w:rFonts w:ascii="Times New Roman" w:eastAsia="Calibri" w:hAnsi="Times New Roman" w:cs="Times New Roman"/>
          <w:sz w:val="28"/>
          <w:szCs w:val="28"/>
        </w:rPr>
        <w:t>]</w:t>
      </w:r>
      <w:r w:rsidRPr="009F7936">
        <w:rPr>
          <w:rFonts w:ascii="Times New Roman" w:eastAsia="Calibri" w:hAnsi="Times New Roman" w:cs="Times New Roman"/>
          <w:sz w:val="28"/>
          <w:szCs w:val="28"/>
        </w:rPr>
        <w:t xml:space="preserve">.  </w:t>
      </w:r>
    </w:p>
    <w:p w14:paraId="52029A40" w14:textId="1CC6E02A" w:rsidR="009F7936" w:rsidRPr="009F7936" w:rsidRDefault="009F7936" w:rsidP="009F79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F7936">
        <w:rPr>
          <w:rFonts w:ascii="Times New Roman" w:eastAsia="Calibri" w:hAnsi="Times New Roman" w:cs="Times New Roman"/>
          <w:sz w:val="28"/>
          <w:szCs w:val="28"/>
        </w:rPr>
        <w:tab/>
        <w:t xml:space="preserve">Върху социалния контекст като център за езиковото развитие на децата акцент поставя и </w:t>
      </w:r>
      <w:proofErr w:type="spellStart"/>
      <w:r w:rsidRPr="009F7936">
        <w:rPr>
          <w:rFonts w:ascii="Times New Roman" w:eastAsia="Calibri" w:hAnsi="Times New Roman" w:cs="Times New Roman"/>
          <w:sz w:val="28"/>
          <w:szCs w:val="28"/>
        </w:rPr>
        <w:t>Дж</w:t>
      </w:r>
      <w:proofErr w:type="spellEnd"/>
      <w:r w:rsidRPr="009F7936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spellStart"/>
      <w:r w:rsidRPr="009F7936">
        <w:rPr>
          <w:rFonts w:ascii="Times New Roman" w:eastAsia="Calibri" w:hAnsi="Times New Roman" w:cs="Times New Roman"/>
          <w:sz w:val="28"/>
          <w:szCs w:val="28"/>
        </w:rPr>
        <w:t>Брунер</w:t>
      </w:r>
      <w:proofErr w:type="spellEnd"/>
      <w:r w:rsidRPr="009F7936">
        <w:rPr>
          <w:rFonts w:ascii="Times New Roman" w:eastAsia="Calibri" w:hAnsi="Times New Roman" w:cs="Times New Roman"/>
          <w:sz w:val="28"/>
          <w:szCs w:val="28"/>
        </w:rPr>
        <w:t xml:space="preserve">. Той обосновава тезата, че усвояването на езика в детството не е само аспект на индивидуалното съзряване, но и на участието в социалните взаимодействия, в които възрастните създават подкрепящо комуникативните актове пространство. За да обозначи ролята им в подпомагането на растящата индивидуалност при овладяването на езика, авторът използва понятието „система за подкрепа на езиковото усвояване“ </w:t>
      </w:r>
      <w:r w:rsidR="004109C2">
        <w:rPr>
          <w:rFonts w:ascii="Times New Roman" w:eastAsia="Calibri" w:hAnsi="Times New Roman" w:cs="Times New Roman"/>
          <w:sz w:val="28"/>
          <w:szCs w:val="28"/>
        </w:rPr>
        <w:t>[</w:t>
      </w:r>
      <w:r w:rsidR="004A74CA">
        <w:rPr>
          <w:rFonts w:ascii="Times New Roman" w:eastAsia="Calibri" w:hAnsi="Times New Roman" w:cs="Times New Roman"/>
          <w:sz w:val="28"/>
          <w:szCs w:val="28"/>
        </w:rPr>
        <w:t>4</w:t>
      </w:r>
      <w:r w:rsidR="004109C2">
        <w:rPr>
          <w:rFonts w:ascii="Times New Roman" w:eastAsia="Calibri" w:hAnsi="Times New Roman" w:cs="Times New Roman"/>
          <w:sz w:val="28"/>
          <w:szCs w:val="28"/>
        </w:rPr>
        <w:t>]</w:t>
      </w:r>
      <w:r w:rsidRPr="009F7936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48E46DCE" w14:textId="1C46C136" w:rsidR="009F7936" w:rsidRPr="009F7936" w:rsidRDefault="009F7936" w:rsidP="009F79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F7936">
        <w:rPr>
          <w:rFonts w:ascii="Times New Roman" w:eastAsia="Calibri" w:hAnsi="Times New Roman" w:cs="Times New Roman"/>
          <w:sz w:val="28"/>
          <w:szCs w:val="28"/>
        </w:rPr>
        <w:tab/>
        <w:t xml:space="preserve">Проблемът за ранното езиково образование стои на вниманието и на М. Шварц. Тя аргументира интердисциплинарния му характер и разглежда езиковото развитие на детето като резултат от взаимодействието му със семейството и образователната среда. Според нея езиковото обучение не се свежда само до усвояване на езикови знания, а предполага организиране на условия за въвличане на детето в социални взаимодействия, в които то да използва езика в реални комуникативни ситуации. От тези изходни позиции тя обосновава ролята на учителя за насърчаване на детското участие в тях </w:t>
      </w:r>
      <w:r w:rsidR="004109C2">
        <w:rPr>
          <w:rFonts w:ascii="Times New Roman" w:eastAsia="Calibri" w:hAnsi="Times New Roman" w:cs="Times New Roman"/>
          <w:sz w:val="28"/>
          <w:szCs w:val="28"/>
        </w:rPr>
        <w:t>[</w:t>
      </w:r>
      <w:r w:rsidR="004A74CA">
        <w:rPr>
          <w:rFonts w:ascii="Times New Roman" w:eastAsia="Calibri" w:hAnsi="Times New Roman" w:cs="Times New Roman"/>
          <w:sz w:val="28"/>
          <w:szCs w:val="28"/>
        </w:rPr>
        <w:t>5</w:t>
      </w:r>
      <w:r w:rsidR="004109C2">
        <w:rPr>
          <w:rFonts w:ascii="Times New Roman" w:eastAsia="Calibri" w:hAnsi="Times New Roman" w:cs="Times New Roman"/>
          <w:sz w:val="28"/>
          <w:szCs w:val="28"/>
        </w:rPr>
        <w:t>]</w:t>
      </w:r>
      <w:r w:rsidRPr="009F7936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E554888" w14:textId="5CACFF95" w:rsidR="009F7936" w:rsidRPr="009F7936" w:rsidRDefault="009F7936" w:rsidP="009F79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F7936">
        <w:rPr>
          <w:rFonts w:ascii="Times New Roman" w:eastAsia="Calibri" w:hAnsi="Times New Roman" w:cs="Times New Roman"/>
          <w:sz w:val="28"/>
          <w:szCs w:val="28"/>
        </w:rPr>
        <w:tab/>
        <w:t xml:space="preserve">Проучвайки теми, свързани с качеството на предучилищното образование, Б. </w:t>
      </w:r>
      <w:proofErr w:type="spellStart"/>
      <w:r w:rsidRPr="009F7936">
        <w:rPr>
          <w:rFonts w:ascii="Times New Roman" w:eastAsia="Calibri" w:hAnsi="Times New Roman" w:cs="Times New Roman"/>
          <w:sz w:val="28"/>
          <w:szCs w:val="28"/>
        </w:rPr>
        <w:t>Боуман</w:t>
      </w:r>
      <w:proofErr w:type="spellEnd"/>
      <w:r w:rsidRPr="009F7936">
        <w:rPr>
          <w:rFonts w:ascii="Times New Roman" w:eastAsia="Calibri" w:hAnsi="Times New Roman" w:cs="Times New Roman"/>
          <w:sz w:val="28"/>
          <w:szCs w:val="28"/>
        </w:rPr>
        <w:t xml:space="preserve">, М. Донован и М. Бърнс, поставят акцент върху компетентността на детския учител, подчертавайки, че тя предполага познаване на особеностите на детското развитие и образователното съдържание, както и умения за създаване на стимулираща среда, за идентифициране и отчитане на индивидуалните потребности на децата и за реализиране на ефективни взаимодействия. Те открояват в профила на учителя компетентностите му да подпомага активното участие на растящата индивидуалност, да насърчава когнитивното и езиковото развитие и да организира педагогическото взаимодействие с подходящи за възрастта методически инструменти </w:t>
      </w:r>
      <w:r w:rsidR="004109C2">
        <w:rPr>
          <w:rFonts w:ascii="Times New Roman" w:eastAsia="Calibri" w:hAnsi="Times New Roman" w:cs="Times New Roman"/>
          <w:sz w:val="28"/>
          <w:szCs w:val="28"/>
        </w:rPr>
        <w:t>[</w:t>
      </w:r>
      <w:r w:rsidR="004A74CA">
        <w:rPr>
          <w:rFonts w:ascii="Times New Roman" w:eastAsia="Calibri" w:hAnsi="Times New Roman" w:cs="Times New Roman"/>
          <w:sz w:val="28"/>
          <w:szCs w:val="28"/>
        </w:rPr>
        <w:t>6</w:t>
      </w:r>
      <w:r w:rsidR="004109C2">
        <w:rPr>
          <w:rFonts w:ascii="Times New Roman" w:eastAsia="Calibri" w:hAnsi="Times New Roman" w:cs="Times New Roman"/>
          <w:sz w:val="28"/>
          <w:szCs w:val="28"/>
        </w:rPr>
        <w:t>]</w:t>
      </w:r>
      <w:r w:rsidRPr="009F7936">
        <w:rPr>
          <w:rFonts w:ascii="Times New Roman" w:eastAsia="Calibri" w:hAnsi="Times New Roman" w:cs="Times New Roman"/>
          <w:sz w:val="28"/>
          <w:szCs w:val="28"/>
        </w:rPr>
        <w:t xml:space="preserve">. Всъщност, за да конструира позитивна образователна среда, която подкрепя включването на детето в социалните взаимодействия и развитието на комуникативните умения, педагогът следва да владее определен набор от компетентности за придружаване на процеса на овладяване и използване на езика като средство за интеракция и </w:t>
      </w:r>
      <w:r w:rsidRPr="009F7936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функциониране в живота на общността.  Те могат да бъдат систематизирани в няколко </w:t>
      </w:r>
      <w:proofErr w:type="spellStart"/>
      <w:r w:rsidRPr="009F7936">
        <w:rPr>
          <w:rFonts w:ascii="Times New Roman" w:eastAsia="Calibri" w:hAnsi="Times New Roman" w:cs="Times New Roman"/>
          <w:sz w:val="28"/>
          <w:szCs w:val="28"/>
        </w:rPr>
        <w:t>компетентностни</w:t>
      </w:r>
      <w:proofErr w:type="spellEnd"/>
      <w:r w:rsidRPr="009F7936">
        <w:rPr>
          <w:rFonts w:ascii="Times New Roman" w:eastAsia="Calibri" w:hAnsi="Times New Roman" w:cs="Times New Roman"/>
          <w:sz w:val="28"/>
          <w:szCs w:val="28"/>
        </w:rPr>
        <w:t xml:space="preserve"> конструкта: езиково-комуникативен, методически, социално-педагогически, интеркултурен, диагностично-оценъчен, рефлексивен. Всеки от тях кореспондира с конкретна компетентност – </w:t>
      </w:r>
      <w:bookmarkStart w:id="0" w:name="_Hlk236468924"/>
      <w:r w:rsidRPr="009F7936">
        <w:rPr>
          <w:rFonts w:ascii="Times New Roman" w:eastAsia="Calibri" w:hAnsi="Times New Roman" w:cs="Times New Roman"/>
          <w:sz w:val="28"/>
          <w:szCs w:val="28"/>
        </w:rPr>
        <w:t xml:space="preserve">езиково-комуникативна, методическа, социално-педагогическа, интеркултурна, диагностично-оценъчна, рефлексивна. Към тях могат да се допълнят и дигиталната компетентност и компетентността за взаимодействие със семейството и общността. </w:t>
      </w:r>
      <w:bookmarkEnd w:id="0"/>
      <w:r w:rsidRPr="009F7936">
        <w:rPr>
          <w:rFonts w:ascii="Times New Roman" w:eastAsia="Calibri" w:hAnsi="Times New Roman" w:cs="Times New Roman"/>
          <w:sz w:val="28"/>
          <w:szCs w:val="28"/>
        </w:rPr>
        <w:t xml:space="preserve">Динамичната им интегралност и комплексно проявление в практиката на педагога предпоставят успешната езикова социализация на детето. Затова е важно те да бъдат проучени в тяхното единство. В този смисъл се предлага концептуална рамка, която отчита спецификата на езиковата социализация като целева доминанта на образователната интеракция в детската градина (виж схема 1). Нейната философската основа отразява идеите на </w:t>
      </w:r>
      <w:proofErr w:type="spellStart"/>
      <w:r w:rsidRPr="009F7936">
        <w:rPr>
          <w:rFonts w:ascii="Times New Roman" w:eastAsia="Calibri" w:hAnsi="Times New Roman" w:cs="Times New Roman"/>
          <w:sz w:val="28"/>
          <w:szCs w:val="28"/>
        </w:rPr>
        <w:t>компетентностната</w:t>
      </w:r>
      <w:proofErr w:type="spellEnd"/>
      <w:r w:rsidRPr="009F7936">
        <w:rPr>
          <w:rFonts w:ascii="Times New Roman" w:eastAsia="Calibri" w:hAnsi="Times New Roman" w:cs="Times New Roman"/>
          <w:sz w:val="28"/>
          <w:szCs w:val="28"/>
        </w:rPr>
        <w:t xml:space="preserve"> парадигма, социокултурния конструктивизъм и спецификата на комуникативния подход в езиковото обучение. Същевременно е съобразена с концептуалната същност на екологичния модел на развитието на У. </w:t>
      </w:r>
      <w:proofErr w:type="spellStart"/>
      <w:r w:rsidRPr="009F7936">
        <w:rPr>
          <w:rFonts w:ascii="Times New Roman" w:eastAsia="Calibri" w:hAnsi="Times New Roman" w:cs="Times New Roman"/>
          <w:sz w:val="28"/>
          <w:szCs w:val="28"/>
        </w:rPr>
        <w:t>Бронфенбренер</w:t>
      </w:r>
      <w:proofErr w:type="spellEnd"/>
      <w:r w:rsidRPr="009F7936">
        <w:rPr>
          <w:rFonts w:ascii="Times New Roman" w:eastAsia="Calibri" w:hAnsi="Times New Roman" w:cs="Times New Roman"/>
          <w:sz w:val="28"/>
          <w:szCs w:val="28"/>
        </w:rPr>
        <w:t xml:space="preserve">, защото езиковата социализация е следствие от вариативното взаимодействие на детето със социалната среда. </w:t>
      </w:r>
    </w:p>
    <w:p w14:paraId="28CC7B4D" w14:textId="77777777" w:rsidR="009F7936" w:rsidRPr="009F7936" w:rsidRDefault="009F7936" w:rsidP="009F79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7A2F00B" w14:textId="77777777" w:rsidR="009F7936" w:rsidRPr="009F7936" w:rsidRDefault="009F7936" w:rsidP="009F79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0DFC33E" w14:textId="77777777" w:rsidR="009F7936" w:rsidRPr="009F7936" w:rsidRDefault="009F7936" w:rsidP="009F79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351F4EB" w14:textId="77777777" w:rsidR="009F7936" w:rsidRPr="009F7936" w:rsidRDefault="009F7936" w:rsidP="009F79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A2DBB94" w14:textId="77777777" w:rsidR="009F7936" w:rsidRPr="009F7936" w:rsidRDefault="009F7936" w:rsidP="009F793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F7936">
        <w:rPr>
          <w:rFonts w:ascii="Times New Roman" w:eastAsia="Calibri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41A6D76D" wp14:editId="38A33FB9">
            <wp:extent cx="5534025" cy="5286375"/>
            <wp:effectExtent l="0" t="0" r="0" b="9525"/>
            <wp:docPr id="5" name="Диаграма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</w:p>
    <w:p w14:paraId="7781FF4B" w14:textId="77777777" w:rsidR="009F7936" w:rsidRPr="009F7936" w:rsidRDefault="009F7936" w:rsidP="009F79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12BDAFA" w14:textId="77777777" w:rsidR="009F7936" w:rsidRPr="009F7936" w:rsidRDefault="009F7936" w:rsidP="009F793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F7936">
        <w:rPr>
          <w:rFonts w:ascii="Times New Roman" w:eastAsia="Calibri" w:hAnsi="Times New Roman" w:cs="Times New Roman"/>
          <w:sz w:val="28"/>
          <w:szCs w:val="28"/>
        </w:rPr>
        <w:tab/>
      </w:r>
      <w:r w:rsidRPr="009F7936">
        <w:rPr>
          <w:rFonts w:ascii="Times New Roman" w:eastAsia="Calibri" w:hAnsi="Times New Roman" w:cs="Times New Roman"/>
          <w:b/>
          <w:sz w:val="28"/>
          <w:szCs w:val="28"/>
        </w:rPr>
        <w:t xml:space="preserve">Схема 1. Концептуална рамка на професионалната компетентност на учителя за успешна езикова социализация на децата от предучилищна възраст </w:t>
      </w:r>
    </w:p>
    <w:p w14:paraId="1A7C970B" w14:textId="77777777" w:rsidR="009F7936" w:rsidRPr="009F7936" w:rsidRDefault="009F7936" w:rsidP="009F79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8BB3BE4" w14:textId="6C422870" w:rsidR="009F7936" w:rsidRPr="009F7936" w:rsidRDefault="009F7936" w:rsidP="009F79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F7936">
        <w:rPr>
          <w:rFonts w:ascii="Times New Roman" w:eastAsia="Calibri" w:hAnsi="Times New Roman" w:cs="Times New Roman"/>
          <w:sz w:val="28"/>
          <w:szCs w:val="28"/>
        </w:rPr>
        <w:tab/>
        <w:t xml:space="preserve">Педагогическата комуникация е ключов инструмент за успешната езикова социализация. Затова образователната интеракция е фокусирана към </w:t>
      </w:r>
      <w:r w:rsidRPr="009F7936">
        <w:rPr>
          <w:rFonts w:ascii="Times New Roman" w:eastAsia="Calibri" w:hAnsi="Times New Roman" w:cs="Times New Roman"/>
          <w:i/>
          <w:sz w:val="28"/>
          <w:szCs w:val="28"/>
        </w:rPr>
        <w:t xml:space="preserve">„(…)  разширяване на периметъра на общуването чрез целенасочено подпомагане на ориентирането в света на човешките взаимоотношения посредством изследване и трансформиране на субективно значими стратегии за разгръщане на инициативна емпирична активност в средата от връстници. В съвременния контекст на трансформации на политики и стратегии за ранно детско развитие от съществено значение е идеята за педагогическо придружаване на въвеждането в света на другите чрез поетапно пътуване към себе си, към тях и с тях“ </w:t>
      </w:r>
      <w:r w:rsidR="004109C2">
        <w:rPr>
          <w:rFonts w:ascii="Times New Roman" w:eastAsia="Calibri" w:hAnsi="Times New Roman" w:cs="Times New Roman"/>
          <w:sz w:val="28"/>
          <w:szCs w:val="28"/>
        </w:rPr>
        <w:t>[</w:t>
      </w:r>
      <w:r w:rsidR="004A74CA">
        <w:rPr>
          <w:rFonts w:ascii="Times New Roman" w:eastAsia="Calibri" w:hAnsi="Times New Roman" w:cs="Times New Roman"/>
          <w:sz w:val="28"/>
          <w:szCs w:val="28"/>
        </w:rPr>
        <w:t>7</w:t>
      </w:r>
      <w:r w:rsidR="004109C2">
        <w:rPr>
          <w:rFonts w:ascii="Times New Roman" w:eastAsia="Calibri" w:hAnsi="Times New Roman" w:cs="Times New Roman"/>
          <w:sz w:val="28"/>
          <w:szCs w:val="28"/>
        </w:rPr>
        <w:t>, 71</w:t>
      </w:r>
      <w:r w:rsidR="004109C2">
        <w:rPr>
          <w:rFonts w:ascii="Times New Roman" w:eastAsia="Calibri" w:hAnsi="Times New Roman" w:cs="Times New Roman"/>
          <w:sz w:val="28"/>
          <w:szCs w:val="28"/>
        </w:rPr>
        <w:t>]</w:t>
      </w:r>
      <w:r w:rsidRPr="009F7936">
        <w:rPr>
          <w:rFonts w:ascii="Times New Roman" w:eastAsia="Calibri" w:hAnsi="Times New Roman" w:cs="Times New Roman"/>
          <w:sz w:val="28"/>
          <w:szCs w:val="28"/>
        </w:rPr>
        <w:t xml:space="preserve">. Това извежда първостепенното значение на езиково-комуникативната компетентност на учителя. Тя се детерминира от степента на владеене на книжовния български </w:t>
      </w:r>
      <w:r w:rsidRPr="009F7936">
        <w:rPr>
          <w:rFonts w:ascii="Times New Roman" w:eastAsia="Calibri" w:hAnsi="Times New Roman" w:cs="Times New Roman"/>
          <w:sz w:val="28"/>
          <w:szCs w:val="28"/>
        </w:rPr>
        <w:lastRenderedPageBreak/>
        <w:t>език и речниковото богатство, адаптивно съобразено с възрастовите особености на децата. Проектира се и в уменията за използване на коректни речеви модели, в компетентностите за стимулиране на диалогичната и монологичната реч, слушането, разбирането и изразяването с елементи на аргументиране.</w:t>
      </w:r>
    </w:p>
    <w:p w14:paraId="01F56AD4" w14:textId="69EBBDA1" w:rsidR="009F7936" w:rsidRPr="009F7936" w:rsidRDefault="009F7936" w:rsidP="009F79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F7936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9F7936">
        <w:rPr>
          <w:rFonts w:ascii="Times New Roman" w:eastAsia="Calibri" w:hAnsi="Times New Roman" w:cs="Times New Roman"/>
          <w:sz w:val="28"/>
          <w:szCs w:val="28"/>
        </w:rPr>
        <w:t xml:space="preserve">Целесъобразният избор на подходящи образователно-приложни решения се обуславя от методическата компетентност на учителя. Тук от значение са уменията за планиране и организиране на основни и допълнителни форми на педагогическо взаимодействие с фокус върху езиковата социализация. В тях особено ценно е прилагането на субективно значими игрово-базирани технологии за езиково обучение, които осигуряват варианти за интегрирането му във всички образователни направления. </w:t>
      </w:r>
      <w:r w:rsidRPr="009F793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Важно е те да бъдат разчетени на интегративните функции на играта, които В. Гюрова разглежда не само в контекста на </w:t>
      </w:r>
      <w:r w:rsidRPr="009F7936">
        <w:rPr>
          <w:rFonts w:ascii="Times New Roman" w:eastAsia="Calibri" w:hAnsi="Times New Roman" w:cs="Times New Roman"/>
          <w:i/>
          <w:color w:val="000000"/>
          <w:sz w:val="28"/>
          <w:szCs w:val="28"/>
        </w:rPr>
        <w:t>„(…) удовлетворяване на собствената форма на активност (…)“</w:t>
      </w:r>
      <w:r w:rsidRPr="009F793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а като осмисляне на </w:t>
      </w:r>
      <w:r w:rsidRPr="009F7936">
        <w:rPr>
          <w:rFonts w:ascii="Times New Roman" w:eastAsia="Calibri" w:hAnsi="Times New Roman" w:cs="Times New Roman"/>
          <w:i/>
          <w:color w:val="000000"/>
          <w:sz w:val="28"/>
          <w:szCs w:val="28"/>
        </w:rPr>
        <w:t xml:space="preserve">„(…) </w:t>
      </w:r>
      <w:r w:rsidRPr="009F7936">
        <w:rPr>
          <w:rFonts w:ascii="Times New Roman" w:eastAsia="Calibri" w:hAnsi="Times New Roman" w:cs="Times New Roman"/>
          <w:i/>
          <w:sz w:val="28"/>
          <w:szCs w:val="28"/>
        </w:rPr>
        <w:t>ключови ядра от житейски опит, които стимулират фантазия и креативност, самостоятелност и социално поведение”</w:t>
      </w:r>
      <w:r w:rsidRPr="009F79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109C2">
        <w:rPr>
          <w:rFonts w:ascii="Times New Roman" w:eastAsia="Calibri" w:hAnsi="Times New Roman" w:cs="Times New Roman"/>
          <w:sz w:val="28"/>
          <w:szCs w:val="28"/>
        </w:rPr>
        <w:t>[</w:t>
      </w:r>
      <w:r w:rsidR="006208C1">
        <w:rPr>
          <w:rFonts w:ascii="Times New Roman" w:eastAsia="Calibri" w:hAnsi="Times New Roman" w:cs="Times New Roman"/>
          <w:sz w:val="28"/>
          <w:szCs w:val="28"/>
        </w:rPr>
        <w:t>8</w:t>
      </w:r>
      <w:r w:rsidR="004109C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4109C2">
        <w:rPr>
          <w:rFonts w:ascii="Times New Roman" w:eastAsia="Calibri" w:hAnsi="Times New Roman" w:cs="Times New Roman"/>
          <w:sz w:val="28"/>
          <w:szCs w:val="28"/>
        </w:rPr>
        <w:t>42</w:t>
      </w:r>
      <w:r w:rsidR="004109C2">
        <w:rPr>
          <w:rFonts w:ascii="Times New Roman" w:eastAsia="Calibri" w:hAnsi="Times New Roman" w:cs="Times New Roman"/>
          <w:sz w:val="28"/>
          <w:szCs w:val="28"/>
        </w:rPr>
        <w:t>]</w:t>
      </w:r>
      <w:r w:rsidRPr="009F7936">
        <w:rPr>
          <w:rFonts w:ascii="Times New Roman" w:eastAsia="Calibri" w:hAnsi="Times New Roman" w:cs="Times New Roman"/>
          <w:sz w:val="28"/>
          <w:szCs w:val="28"/>
        </w:rPr>
        <w:t xml:space="preserve">. Както посочва Д. Попова, </w:t>
      </w:r>
      <w:r w:rsidRPr="009F7936">
        <w:rPr>
          <w:rFonts w:ascii="Times New Roman" w:eastAsia="Calibri" w:hAnsi="Times New Roman" w:cs="Times New Roman"/>
          <w:i/>
          <w:sz w:val="28"/>
          <w:szCs w:val="28"/>
        </w:rPr>
        <w:t xml:space="preserve">„играта е силен </w:t>
      </w:r>
      <w:proofErr w:type="spellStart"/>
      <w:r w:rsidRPr="009F7936">
        <w:rPr>
          <w:rFonts w:ascii="Times New Roman" w:eastAsia="Calibri" w:hAnsi="Times New Roman" w:cs="Times New Roman"/>
          <w:i/>
          <w:sz w:val="28"/>
          <w:szCs w:val="28"/>
        </w:rPr>
        <w:t>мотиватор</w:t>
      </w:r>
      <w:proofErr w:type="spellEnd"/>
      <w:r w:rsidRPr="009F7936">
        <w:rPr>
          <w:rFonts w:ascii="Times New Roman" w:eastAsia="Calibri" w:hAnsi="Times New Roman" w:cs="Times New Roman"/>
          <w:i/>
          <w:sz w:val="28"/>
          <w:szCs w:val="28"/>
        </w:rPr>
        <w:t xml:space="preserve"> за действие с това, че носи положителни емоции и свобода“</w:t>
      </w:r>
      <w:r w:rsidRPr="009F79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109C2">
        <w:rPr>
          <w:rFonts w:ascii="Times New Roman" w:eastAsia="Calibri" w:hAnsi="Times New Roman" w:cs="Times New Roman"/>
          <w:sz w:val="28"/>
          <w:szCs w:val="28"/>
        </w:rPr>
        <w:t>[</w:t>
      </w:r>
      <w:r w:rsidR="006208C1">
        <w:rPr>
          <w:rFonts w:ascii="Times New Roman" w:eastAsia="Calibri" w:hAnsi="Times New Roman" w:cs="Times New Roman"/>
          <w:sz w:val="28"/>
          <w:szCs w:val="28"/>
        </w:rPr>
        <w:t>9</w:t>
      </w:r>
      <w:r w:rsidR="004109C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4109C2">
        <w:rPr>
          <w:rFonts w:ascii="Times New Roman" w:eastAsia="Calibri" w:hAnsi="Times New Roman" w:cs="Times New Roman"/>
          <w:sz w:val="28"/>
          <w:szCs w:val="28"/>
        </w:rPr>
        <w:t>82</w:t>
      </w:r>
      <w:r w:rsidR="004109C2">
        <w:rPr>
          <w:rFonts w:ascii="Times New Roman" w:eastAsia="Calibri" w:hAnsi="Times New Roman" w:cs="Times New Roman"/>
          <w:sz w:val="28"/>
          <w:szCs w:val="28"/>
        </w:rPr>
        <w:t>]</w:t>
      </w:r>
      <w:r w:rsidRPr="009F7936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3F10080E" w14:textId="1F95902A" w:rsidR="009F7936" w:rsidRPr="009F7936" w:rsidRDefault="009F7936" w:rsidP="009F79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F7936">
        <w:rPr>
          <w:rFonts w:ascii="Times New Roman" w:eastAsia="Calibri" w:hAnsi="Times New Roman" w:cs="Times New Roman"/>
          <w:sz w:val="28"/>
          <w:szCs w:val="28"/>
        </w:rPr>
        <w:tab/>
        <w:t xml:space="preserve">Условие за гарантиране на развиващия характер на технологичните инструменти, разчетени на играта,  е позитивната комуникативна среда, в която се цени и насърчава еманципираното изразяване. Както посочва Д. </w:t>
      </w:r>
      <w:proofErr w:type="spellStart"/>
      <w:r w:rsidRPr="009F7936">
        <w:rPr>
          <w:rFonts w:ascii="Times New Roman" w:eastAsia="Calibri" w:hAnsi="Times New Roman" w:cs="Times New Roman"/>
          <w:sz w:val="28"/>
          <w:szCs w:val="28"/>
        </w:rPr>
        <w:t>Чуховска</w:t>
      </w:r>
      <w:proofErr w:type="spellEnd"/>
      <w:r w:rsidRPr="009F7936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9F7936">
        <w:rPr>
          <w:rFonts w:ascii="Times New Roman" w:eastAsia="Calibri" w:hAnsi="Times New Roman" w:cs="Times New Roman"/>
          <w:i/>
          <w:sz w:val="28"/>
          <w:szCs w:val="28"/>
        </w:rPr>
        <w:t xml:space="preserve">„приоритет в работата на детския учител са проектирането и организирането на позитивна образователна среда, подкрепяща развитието на детето като субект на собствената си </w:t>
      </w:r>
      <w:proofErr w:type="spellStart"/>
      <w:r w:rsidRPr="009F7936">
        <w:rPr>
          <w:rFonts w:ascii="Times New Roman" w:eastAsia="Calibri" w:hAnsi="Times New Roman" w:cs="Times New Roman"/>
          <w:i/>
          <w:sz w:val="28"/>
          <w:szCs w:val="28"/>
        </w:rPr>
        <w:t>жизнедейност</w:t>
      </w:r>
      <w:proofErr w:type="spellEnd"/>
      <w:r w:rsidRPr="009F7936">
        <w:rPr>
          <w:rFonts w:ascii="Times New Roman" w:eastAsia="Calibri" w:hAnsi="Times New Roman" w:cs="Times New Roman"/>
          <w:i/>
          <w:sz w:val="28"/>
          <w:szCs w:val="28"/>
        </w:rPr>
        <w:t>. Педагогическото направляване на неговите умения да взема стратегически разнообразни решения е в пряка зависимост с формирането на позитивно взаимодействие в условията на устойчива от гледна точка на груповия дискурс динамика“</w:t>
      </w:r>
      <w:r w:rsidRPr="009F79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109C2">
        <w:rPr>
          <w:rFonts w:ascii="Times New Roman" w:eastAsia="Calibri" w:hAnsi="Times New Roman" w:cs="Times New Roman"/>
          <w:sz w:val="28"/>
          <w:szCs w:val="28"/>
        </w:rPr>
        <w:t>[</w:t>
      </w:r>
      <w:r w:rsidR="006208C1">
        <w:rPr>
          <w:rFonts w:ascii="Times New Roman" w:eastAsia="Calibri" w:hAnsi="Times New Roman" w:cs="Times New Roman"/>
          <w:sz w:val="28"/>
          <w:szCs w:val="28"/>
        </w:rPr>
        <w:t>10</w:t>
      </w:r>
      <w:r w:rsidR="004109C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4109C2">
        <w:rPr>
          <w:rFonts w:ascii="Times New Roman" w:eastAsia="Calibri" w:hAnsi="Times New Roman" w:cs="Times New Roman"/>
          <w:sz w:val="28"/>
          <w:szCs w:val="28"/>
        </w:rPr>
        <w:t>214</w:t>
      </w:r>
      <w:r w:rsidR="004109C2">
        <w:rPr>
          <w:rFonts w:ascii="Times New Roman" w:eastAsia="Calibri" w:hAnsi="Times New Roman" w:cs="Times New Roman"/>
          <w:sz w:val="28"/>
          <w:szCs w:val="28"/>
        </w:rPr>
        <w:t>]</w:t>
      </w:r>
      <w:r w:rsidRPr="009F7936">
        <w:rPr>
          <w:rFonts w:ascii="Times New Roman" w:eastAsia="Calibri" w:hAnsi="Times New Roman" w:cs="Times New Roman"/>
          <w:sz w:val="28"/>
          <w:szCs w:val="28"/>
        </w:rPr>
        <w:t xml:space="preserve">. Осигуряването ѝ е свързано с равнището на социално-педагогическата компетентност на учителя. Тя се проявява и в уменията за формиране и развитие на компетентности за етикетно общуване, сътрудничество и емпатия посредством разнообразни съдържателни детски дейности.  В тях </w:t>
      </w:r>
      <w:r w:rsidRPr="009F7936">
        <w:rPr>
          <w:rFonts w:ascii="Times New Roman" w:eastAsia="Calibri" w:hAnsi="Times New Roman" w:cs="Times New Roman"/>
          <w:i/>
          <w:sz w:val="28"/>
          <w:szCs w:val="28"/>
        </w:rPr>
        <w:t>„ученето   чрез игра е учене чрез опит, което обхваща цялостната индивидуалност на детето с нейните възприятия, чувства и мисли. Успехът в групата се осъзнава като индивидуално постижение за всеки от участниците. То е свързано с уважение на психичните, емоционалните и интелектуалните особености на отделното дете, което влияе на активността на цялата група“</w:t>
      </w:r>
      <w:r w:rsidR="004109C2" w:rsidRPr="004109C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109C2">
        <w:rPr>
          <w:rFonts w:ascii="Times New Roman" w:eastAsia="Calibri" w:hAnsi="Times New Roman" w:cs="Times New Roman"/>
          <w:sz w:val="28"/>
          <w:szCs w:val="28"/>
        </w:rPr>
        <w:t>[</w:t>
      </w:r>
      <w:r w:rsidR="006208C1">
        <w:rPr>
          <w:rFonts w:ascii="Times New Roman" w:eastAsia="Calibri" w:hAnsi="Times New Roman" w:cs="Times New Roman"/>
          <w:sz w:val="28"/>
          <w:szCs w:val="28"/>
        </w:rPr>
        <w:t>11</w:t>
      </w:r>
      <w:r w:rsidR="004109C2">
        <w:rPr>
          <w:rFonts w:ascii="Times New Roman" w:eastAsia="Calibri" w:hAnsi="Times New Roman" w:cs="Times New Roman"/>
          <w:sz w:val="28"/>
          <w:szCs w:val="28"/>
        </w:rPr>
        <w:t>, 75</w:t>
      </w:r>
      <w:r w:rsidR="004109C2">
        <w:rPr>
          <w:rFonts w:ascii="Times New Roman" w:eastAsia="Calibri" w:hAnsi="Times New Roman" w:cs="Times New Roman"/>
          <w:sz w:val="28"/>
          <w:szCs w:val="28"/>
        </w:rPr>
        <w:t>]</w:t>
      </w:r>
      <w:r w:rsidRPr="009F7936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511CE0A" w14:textId="2EFCC148" w:rsidR="009F7936" w:rsidRPr="009F7936" w:rsidRDefault="009F7936" w:rsidP="009F7936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9F7936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9F7936">
        <w:rPr>
          <w:rFonts w:ascii="Times New Roman" w:eastAsia="Calibri" w:hAnsi="Times New Roman" w:cs="Times New Roman"/>
          <w:sz w:val="28"/>
          <w:szCs w:val="28"/>
        </w:rPr>
        <w:t>Аспект</w:t>
      </w:r>
      <w:r w:rsidRPr="009F793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9F7936">
        <w:rPr>
          <w:rFonts w:ascii="Times New Roman" w:eastAsia="Calibri" w:hAnsi="Times New Roman" w:cs="Times New Roman"/>
          <w:sz w:val="28"/>
          <w:szCs w:val="28"/>
        </w:rPr>
        <w:t xml:space="preserve">на позитивната образователна среда е респектът към различието. В контекста на езиковата социализация от съществено значение са компетентностите на учителя, свързани с подкрепа на децата с различен от българския майчин език. Това изисква прилагане на стратегии и технологии за приобщаващо езиково обучение. При всички случаи в духа на демократичните </w:t>
      </w:r>
      <w:r w:rsidRPr="009F7936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ценности е важно педагогът да демонстрира уважение към културното разнообразие и към езика като част от него, да стимулира прояви на уважение и толерантност към различните културни идентичности и да задава мостри за тяхното еталонно следване в ежедневието. Както посочва М. Стоянова, целеви фокус  е </w:t>
      </w:r>
      <w:r w:rsidRPr="009F7936">
        <w:rPr>
          <w:rFonts w:ascii="Times New Roman" w:eastAsia="Calibri" w:hAnsi="Times New Roman" w:cs="Times New Roman"/>
          <w:i/>
          <w:sz w:val="28"/>
          <w:szCs w:val="28"/>
        </w:rPr>
        <w:t>„(…) интеракцията с децата за развиване на автономна етична ориентация. Това би допринесло за усилията на педагозите да осигурят образование за детската идентичност“</w:t>
      </w:r>
      <w:r w:rsidRPr="009F79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109C2">
        <w:rPr>
          <w:rFonts w:ascii="Times New Roman" w:eastAsia="Calibri" w:hAnsi="Times New Roman" w:cs="Times New Roman"/>
          <w:sz w:val="28"/>
          <w:szCs w:val="28"/>
        </w:rPr>
        <w:t>[</w:t>
      </w:r>
      <w:r w:rsidR="006208C1">
        <w:rPr>
          <w:rFonts w:ascii="Times New Roman" w:eastAsia="Calibri" w:hAnsi="Times New Roman" w:cs="Times New Roman"/>
          <w:sz w:val="28"/>
          <w:szCs w:val="28"/>
        </w:rPr>
        <w:t>12</w:t>
      </w:r>
      <w:r w:rsidR="004109C2">
        <w:rPr>
          <w:rFonts w:ascii="Times New Roman" w:eastAsia="Calibri" w:hAnsi="Times New Roman" w:cs="Times New Roman"/>
          <w:sz w:val="28"/>
          <w:szCs w:val="28"/>
        </w:rPr>
        <w:t>, 63</w:t>
      </w:r>
      <w:r w:rsidR="004109C2">
        <w:rPr>
          <w:rFonts w:ascii="Times New Roman" w:eastAsia="Calibri" w:hAnsi="Times New Roman" w:cs="Times New Roman"/>
          <w:sz w:val="28"/>
          <w:szCs w:val="28"/>
        </w:rPr>
        <w:t>]</w:t>
      </w:r>
      <w:r w:rsidRPr="009F7936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71A3503" w14:textId="0414A4EE" w:rsidR="009F7936" w:rsidRPr="009F7936" w:rsidRDefault="009F7936" w:rsidP="009F79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F7936">
        <w:rPr>
          <w:rFonts w:ascii="Times New Roman" w:eastAsia="Calibri" w:hAnsi="Times New Roman" w:cs="Times New Roman"/>
          <w:sz w:val="28"/>
          <w:szCs w:val="28"/>
        </w:rPr>
        <w:tab/>
        <w:t xml:space="preserve">Съществено значение за успешната езикова социализация имат партньорските взаимодействия с родителите и семейната общност. Ангажиментите на учителя да ги инициира и да ги управлява деликатно и с такт предполагат компетентности за работа със семейството, които са свързани с педагогическо консултиране, с иницииране на дейности в подкрепа на езиковото развитие в семейната среда, с информиране за постиженията на децата. По този начин се </w:t>
      </w:r>
      <w:r w:rsidRPr="009F7936">
        <w:rPr>
          <w:rFonts w:ascii="Times New Roman" w:eastAsia="Calibri" w:hAnsi="Times New Roman" w:cs="Times New Roman"/>
          <w:i/>
          <w:sz w:val="28"/>
          <w:szCs w:val="28"/>
        </w:rPr>
        <w:t>„афишира нова разбиране за връзката между педагог и родите като възпитателни субекти в процеса на взаимодействие“</w:t>
      </w:r>
      <w:r w:rsidRPr="009F79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109C2">
        <w:rPr>
          <w:rFonts w:ascii="Times New Roman" w:eastAsia="Calibri" w:hAnsi="Times New Roman" w:cs="Times New Roman"/>
          <w:sz w:val="28"/>
          <w:szCs w:val="28"/>
        </w:rPr>
        <w:t>[</w:t>
      </w:r>
      <w:r w:rsidR="006208C1">
        <w:rPr>
          <w:rFonts w:ascii="Times New Roman" w:eastAsia="Calibri" w:hAnsi="Times New Roman" w:cs="Times New Roman"/>
          <w:sz w:val="28"/>
          <w:szCs w:val="28"/>
        </w:rPr>
        <w:t>13</w:t>
      </w:r>
      <w:r w:rsidR="004109C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4109C2">
        <w:rPr>
          <w:rFonts w:ascii="Times New Roman" w:eastAsia="Calibri" w:hAnsi="Times New Roman" w:cs="Times New Roman"/>
          <w:sz w:val="28"/>
          <w:szCs w:val="28"/>
        </w:rPr>
        <w:t>29</w:t>
      </w:r>
      <w:r w:rsidR="004109C2">
        <w:rPr>
          <w:rFonts w:ascii="Times New Roman" w:eastAsia="Calibri" w:hAnsi="Times New Roman" w:cs="Times New Roman"/>
          <w:sz w:val="28"/>
          <w:szCs w:val="28"/>
        </w:rPr>
        <w:t>]</w:t>
      </w:r>
      <w:r w:rsidRPr="009F7936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370BD0F" w14:textId="6A59D531" w:rsidR="009F7936" w:rsidRPr="009F7936" w:rsidRDefault="009F7936" w:rsidP="009F79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F7936">
        <w:rPr>
          <w:rFonts w:ascii="Times New Roman" w:eastAsia="Calibri" w:hAnsi="Times New Roman" w:cs="Times New Roman"/>
          <w:sz w:val="28"/>
          <w:szCs w:val="28"/>
        </w:rPr>
        <w:tab/>
        <w:t xml:space="preserve">За да проследява напредъка в езиковото развитие на детето, педагогът следва да прилага в своята практика компетентности, които конституират неговата диагностично-оценъчна компетентност. Те предполагат използване на подходящ инструментариум за диагностика и идентифициране както на напредъка, така и на затрудненията. Той следва да се прилага в условията на играта, за да се осигури надеждна информация за </w:t>
      </w:r>
      <w:r w:rsidRPr="009F7936">
        <w:rPr>
          <w:rFonts w:ascii="Times New Roman" w:eastAsia="Calibri" w:hAnsi="Times New Roman" w:cs="Times New Roman"/>
          <w:i/>
          <w:sz w:val="28"/>
          <w:szCs w:val="28"/>
        </w:rPr>
        <w:t>„(…) извеждане на тенденции, значими за адаптиране на педагогически подходи и модели с оглед гарантиране на позитивна образователна среда за развитие на (…) всяка растяща индивидуалност“</w:t>
      </w:r>
      <w:r w:rsidRPr="009F79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109C2">
        <w:rPr>
          <w:rFonts w:ascii="Times New Roman" w:eastAsia="Calibri" w:hAnsi="Times New Roman" w:cs="Times New Roman"/>
          <w:sz w:val="28"/>
          <w:szCs w:val="28"/>
        </w:rPr>
        <w:t>[</w:t>
      </w:r>
      <w:r w:rsidR="006208C1">
        <w:rPr>
          <w:rFonts w:ascii="Times New Roman" w:eastAsia="Calibri" w:hAnsi="Times New Roman" w:cs="Times New Roman"/>
          <w:sz w:val="28"/>
          <w:szCs w:val="28"/>
        </w:rPr>
        <w:t>14</w:t>
      </w:r>
      <w:r w:rsidR="004109C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4109C2">
        <w:rPr>
          <w:rFonts w:ascii="Times New Roman" w:eastAsia="Calibri" w:hAnsi="Times New Roman" w:cs="Times New Roman"/>
          <w:sz w:val="28"/>
          <w:szCs w:val="28"/>
        </w:rPr>
        <w:t>119</w:t>
      </w:r>
      <w:r w:rsidR="004109C2">
        <w:rPr>
          <w:rFonts w:ascii="Times New Roman" w:eastAsia="Calibri" w:hAnsi="Times New Roman" w:cs="Times New Roman"/>
          <w:sz w:val="28"/>
          <w:szCs w:val="28"/>
        </w:rPr>
        <w:t>]</w:t>
      </w:r>
      <w:r w:rsidRPr="009F7936">
        <w:rPr>
          <w:rFonts w:ascii="Times New Roman" w:eastAsia="Calibri" w:hAnsi="Times New Roman" w:cs="Times New Roman"/>
          <w:sz w:val="28"/>
          <w:szCs w:val="28"/>
        </w:rPr>
        <w:t xml:space="preserve">. Резултатите от ежедневния мониторинг следва да бъдат използвани като отправна точка за планиране на последващи педагогически дейности, както за подкрепа при нужда, така и за работа с напреднали деца. Това предполага професионална рефлексия. Като значима компетентност, тя осигурява </w:t>
      </w:r>
      <w:proofErr w:type="spellStart"/>
      <w:r w:rsidRPr="009F7936">
        <w:rPr>
          <w:rFonts w:ascii="Times New Roman" w:eastAsia="Calibri" w:hAnsi="Times New Roman" w:cs="Times New Roman"/>
          <w:sz w:val="28"/>
          <w:szCs w:val="28"/>
        </w:rPr>
        <w:t>репери</w:t>
      </w:r>
      <w:proofErr w:type="spellEnd"/>
      <w:r w:rsidRPr="009F7936">
        <w:rPr>
          <w:rFonts w:ascii="Times New Roman" w:eastAsia="Calibri" w:hAnsi="Times New Roman" w:cs="Times New Roman"/>
          <w:sz w:val="28"/>
          <w:szCs w:val="28"/>
        </w:rPr>
        <w:t xml:space="preserve"> за анализ на ефективността на собствената практика и търсене на варианти за интегриране на съвременни педагогически, психологически и методически постижения в областта на езиковото обучение. В този контекст от значение е насочеността към перманентно усъвършенстване на професионалния опит чрез продължаваща квалификация и самостоятелно обогатяване на собствената професионална експертиза. Перспективни възможности за това предлага дигитализацията на предучилищното образование. Тя насърчава дигиталната компетентност на учителя, която му позволява да прилага дигитални ресурси в езиковото обучение, да използва и да разработва дигитални образователни материали и да съчетава традиционни и дигитални инструменти за стимулиране на детското езиково развитие.</w:t>
      </w:r>
    </w:p>
    <w:p w14:paraId="5711C3C9" w14:textId="77777777" w:rsidR="009F7936" w:rsidRPr="009F7936" w:rsidRDefault="009F7936" w:rsidP="009F79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F7936">
        <w:rPr>
          <w:rFonts w:ascii="Times New Roman" w:eastAsia="Calibri" w:hAnsi="Times New Roman" w:cs="Times New Roman"/>
          <w:sz w:val="28"/>
          <w:szCs w:val="28"/>
        </w:rPr>
        <w:tab/>
        <w:t xml:space="preserve">Идентифицираните компетентности са условно диференцирани. Те се проявяват в интегративна взаимосвързаност, която се отличава с вариативност и динамична </w:t>
      </w:r>
      <w:proofErr w:type="spellStart"/>
      <w:r w:rsidRPr="009F7936">
        <w:rPr>
          <w:rFonts w:ascii="Times New Roman" w:eastAsia="Calibri" w:hAnsi="Times New Roman" w:cs="Times New Roman"/>
          <w:sz w:val="28"/>
          <w:szCs w:val="28"/>
        </w:rPr>
        <w:t>конфигуративност</w:t>
      </w:r>
      <w:proofErr w:type="spellEnd"/>
      <w:r w:rsidRPr="009F7936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F90DFF7" w14:textId="77777777" w:rsidR="009F7936" w:rsidRPr="009F7936" w:rsidRDefault="009F7936" w:rsidP="009F793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F7936">
        <w:rPr>
          <w:rFonts w:ascii="Times New Roman" w:eastAsia="Calibri" w:hAnsi="Times New Roman" w:cs="Times New Roman"/>
          <w:b/>
          <w:sz w:val="28"/>
          <w:szCs w:val="28"/>
        </w:rPr>
        <w:tab/>
      </w:r>
    </w:p>
    <w:p w14:paraId="3708F0B8" w14:textId="77777777" w:rsidR="006010A8" w:rsidRDefault="009F7936" w:rsidP="009F793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F7936">
        <w:rPr>
          <w:rFonts w:ascii="Times New Roman" w:eastAsia="Calibri" w:hAnsi="Times New Roman" w:cs="Times New Roman"/>
          <w:b/>
          <w:sz w:val="28"/>
          <w:szCs w:val="28"/>
        </w:rPr>
        <w:tab/>
      </w:r>
    </w:p>
    <w:p w14:paraId="53ED00CA" w14:textId="6FCD6E2F" w:rsidR="009F7936" w:rsidRPr="009F7936" w:rsidRDefault="009F7936" w:rsidP="006010A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F7936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ДИСКУСИЯ</w:t>
      </w:r>
    </w:p>
    <w:p w14:paraId="46441B1A" w14:textId="77777777" w:rsidR="009F7936" w:rsidRPr="009F7936" w:rsidRDefault="009F7936" w:rsidP="009F79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F7936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9F7936">
        <w:rPr>
          <w:rFonts w:ascii="Times New Roman" w:eastAsia="Calibri" w:hAnsi="Times New Roman" w:cs="Times New Roman"/>
          <w:sz w:val="28"/>
          <w:szCs w:val="28"/>
        </w:rPr>
        <w:t>Инициирането на диалог в общността по проблемите на езиковата социализация на децата е осъзнат професионален и личен ангажимент. Той провокира участието на автора в създаването на инструментариум за идентифициране на компетентностите на педагогическите специалисти, ангажирани с образованието и грижите за деца от 0 до 7-годишна възраст. Структурирането на концептуална рамка на професионалната компетентност на учителя за успешна езикова социализация е провокирано от резултатите от проведено национално изследване, осъществено в рамките на Националната научна програма „Развитие на научните изследвания и иновациите в областта на българското предучилищно и училищно образование“. Съдържанието на нейните структурни компоненти е отправна точка за осмисляне на професионалната експертиза на учителя и импулс за преосмисляне на индивидуалния професионален капацитет.</w:t>
      </w:r>
    </w:p>
    <w:p w14:paraId="3DD0867E" w14:textId="77777777" w:rsidR="009F7936" w:rsidRPr="009F7936" w:rsidRDefault="009F7936" w:rsidP="009F793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F7936">
        <w:rPr>
          <w:rFonts w:ascii="Times New Roman" w:eastAsia="Calibri" w:hAnsi="Times New Roman" w:cs="Times New Roman"/>
          <w:b/>
          <w:sz w:val="28"/>
          <w:szCs w:val="28"/>
        </w:rPr>
        <w:tab/>
      </w:r>
    </w:p>
    <w:p w14:paraId="03C465A5" w14:textId="77777777" w:rsidR="009F7936" w:rsidRPr="009F7936" w:rsidRDefault="009F7936" w:rsidP="009F793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F7936">
        <w:rPr>
          <w:rFonts w:ascii="Times New Roman" w:eastAsia="Calibri" w:hAnsi="Times New Roman" w:cs="Times New Roman"/>
          <w:b/>
          <w:sz w:val="28"/>
          <w:szCs w:val="28"/>
        </w:rPr>
        <w:tab/>
        <w:t>РЕФЕРЕНЦИИ</w:t>
      </w:r>
    </w:p>
    <w:p w14:paraId="207C2490" w14:textId="77777777" w:rsidR="009F7936" w:rsidRPr="009F7936" w:rsidRDefault="009F7936" w:rsidP="009F79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F7936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9F7936">
        <w:rPr>
          <w:rFonts w:ascii="Times New Roman" w:eastAsia="Calibri" w:hAnsi="Times New Roman" w:cs="Times New Roman"/>
          <w:sz w:val="28"/>
          <w:szCs w:val="28"/>
        </w:rPr>
        <w:t>Тази публикация е финансирана по Национална научна програма „Развитие на научните изследвания и иновациите в областта на българското предучилищно и училищно образование“. Авторът носи цялата отговорност за съдържанието на настоящия документ и при никакви обстоятелства той не може да се приеме като официална позиция на Института по образование.</w:t>
      </w:r>
    </w:p>
    <w:p w14:paraId="559375F0" w14:textId="77777777" w:rsidR="009F7936" w:rsidRPr="009F7936" w:rsidRDefault="009F7936" w:rsidP="009F79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52058EC" w14:textId="77777777" w:rsidR="009F7936" w:rsidRPr="009F7936" w:rsidRDefault="009F7936" w:rsidP="009F79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F7936"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 w:rsidRPr="009F7936">
        <w:rPr>
          <w:rFonts w:ascii="Times New Roman" w:eastAsia="Calibri" w:hAnsi="Times New Roman" w:cs="Times New Roman"/>
          <w:sz w:val="28"/>
          <w:szCs w:val="28"/>
        </w:rPr>
        <w:t>This</w:t>
      </w:r>
      <w:proofErr w:type="spellEnd"/>
      <w:r w:rsidRPr="009F79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9F7936">
        <w:rPr>
          <w:rFonts w:ascii="Times New Roman" w:eastAsia="Calibri" w:hAnsi="Times New Roman" w:cs="Times New Roman"/>
          <w:sz w:val="28"/>
          <w:szCs w:val="28"/>
        </w:rPr>
        <w:t>publication</w:t>
      </w:r>
      <w:proofErr w:type="spellEnd"/>
      <w:r w:rsidRPr="009F79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9F7936">
        <w:rPr>
          <w:rFonts w:ascii="Times New Roman" w:eastAsia="Calibri" w:hAnsi="Times New Roman" w:cs="Times New Roman"/>
          <w:sz w:val="28"/>
          <w:szCs w:val="28"/>
        </w:rPr>
        <w:t>has</w:t>
      </w:r>
      <w:proofErr w:type="spellEnd"/>
      <w:r w:rsidRPr="009F79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9F7936">
        <w:rPr>
          <w:rFonts w:ascii="Times New Roman" w:eastAsia="Calibri" w:hAnsi="Times New Roman" w:cs="Times New Roman"/>
          <w:sz w:val="28"/>
          <w:szCs w:val="28"/>
        </w:rPr>
        <w:t>been</w:t>
      </w:r>
      <w:proofErr w:type="spellEnd"/>
      <w:r w:rsidRPr="009F79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9F7936">
        <w:rPr>
          <w:rFonts w:ascii="Times New Roman" w:eastAsia="Calibri" w:hAnsi="Times New Roman" w:cs="Times New Roman"/>
          <w:sz w:val="28"/>
          <w:szCs w:val="28"/>
        </w:rPr>
        <w:t>funded</w:t>
      </w:r>
      <w:proofErr w:type="spellEnd"/>
      <w:r w:rsidRPr="009F79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9F7936">
        <w:rPr>
          <w:rFonts w:ascii="Times New Roman" w:eastAsia="Calibri" w:hAnsi="Times New Roman" w:cs="Times New Roman"/>
          <w:sz w:val="28"/>
          <w:szCs w:val="28"/>
        </w:rPr>
        <w:t>by</w:t>
      </w:r>
      <w:proofErr w:type="spellEnd"/>
      <w:r w:rsidRPr="009F79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9F7936">
        <w:rPr>
          <w:rFonts w:ascii="Times New Roman" w:eastAsia="Calibri" w:hAnsi="Times New Roman" w:cs="Times New Roman"/>
          <w:sz w:val="28"/>
          <w:szCs w:val="28"/>
        </w:rPr>
        <w:t>the</w:t>
      </w:r>
      <w:proofErr w:type="spellEnd"/>
      <w:r w:rsidRPr="009F7936">
        <w:rPr>
          <w:rFonts w:ascii="Times New Roman" w:eastAsia="Calibri" w:hAnsi="Times New Roman" w:cs="Times New Roman"/>
          <w:sz w:val="28"/>
          <w:szCs w:val="28"/>
        </w:rPr>
        <w:t xml:space="preserve"> National </w:t>
      </w:r>
      <w:proofErr w:type="spellStart"/>
      <w:r w:rsidRPr="009F7936">
        <w:rPr>
          <w:rFonts w:ascii="Times New Roman" w:eastAsia="Calibri" w:hAnsi="Times New Roman" w:cs="Times New Roman"/>
          <w:sz w:val="28"/>
          <w:szCs w:val="28"/>
        </w:rPr>
        <w:t>Scientific</w:t>
      </w:r>
      <w:proofErr w:type="spellEnd"/>
      <w:r w:rsidRPr="009F79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9F7936">
        <w:rPr>
          <w:rFonts w:ascii="Times New Roman" w:eastAsia="Calibri" w:hAnsi="Times New Roman" w:cs="Times New Roman"/>
          <w:sz w:val="28"/>
          <w:szCs w:val="28"/>
        </w:rPr>
        <w:t>Programme</w:t>
      </w:r>
      <w:proofErr w:type="spellEnd"/>
      <w:r w:rsidRPr="009F7936">
        <w:rPr>
          <w:rFonts w:ascii="Times New Roman" w:eastAsia="Calibri" w:hAnsi="Times New Roman" w:cs="Times New Roman"/>
          <w:sz w:val="28"/>
          <w:szCs w:val="28"/>
        </w:rPr>
        <w:t xml:space="preserve"> “</w:t>
      </w:r>
      <w:proofErr w:type="spellStart"/>
      <w:r w:rsidRPr="009F7936">
        <w:rPr>
          <w:rFonts w:ascii="Times New Roman" w:eastAsia="Calibri" w:hAnsi="Times New Roman" w:cs="Times New Roman"/>
          <w:sz w:val="28"/>
          <w:szCs w:val="28"/>
        </w:rPr>
        <w:t>Development</w:t>
      </w:r>
      <w:proofErr w:type="spellEnd"/>
      <w:r w:rsidRPr="009F79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9F7936">
        <w:rPr>
          <w:rFonts w:ascii="Times New Roman" w:eastAsia="Calibri" w:hAnsi="Times New Roman" w:cs="Times New Roman"/>
          <w:sz w:val="28"/>
          <w:szCs w:val="28"/>
        </w:rPr>
        <w:t>of</w:t>
      </w:r>
      <w:proofErr w:type="spellEnd"/>
      <w:r w:rsidRPr="009F79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9F7936">
        <w:rPr>
          <w:rFonts w:ascii="Times New Roman" w:eastAsia="Calibri" w:hAnsi="Times New Roman" w:cs="Times New Roman"/>
          <w:sz w:val="28"/>
          <w:szCs w:val="28"/>
        </w:rPr>
        <w:t>Research</w:t>
      </w:r>
      <w:proofErr w:type="spellEnd"/>
      <w:r w:rsidRPr="009F79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9F7936">
        <w:rPr>
          <w:rFonts w:ascii="Times New Roman" w:eastAsia="Calibri" w:hAnsi="Times New Roman" w:cs="Times New Roman"/>
          <w:sz w:val="28"/>
          <w:szCs w:val="28"/>
        </w:rPr>
        <w:t>and</w:t>
      </w:r>
      <w:proofErr w:type="spellEnd"/>
      <w:r w:rsidRPr="009F79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9F7936">
        <w:rPr>
          <w:rFonts w:ascii="Times New Roman" w:eastAsia="Calibri" w:hAnsi="Times New Roman" w:cs="Times New Roman"/>
          <w:sz w:val="28"/>
          <w:szCs w:val="28"/>
        </w:rPr>
        <w:t>Innovation</w:t>
      </w:r>
      <w:proofErr w:type="spellEnd"/>
      <w:r w:rsidRPr="009F79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9F7936">
        <w:rPr>
          <w:rFonts w:ascii="Times New Roman" w:eastAsia="Calibri" w:hAnsi="Times New Roman" w:cs="Times New Roman"/>
          <w:sz w:val="28"/>
          <w:szCs w:val="28"/>
        </w:rPr>
        <w:t>in</w:t>
      </w:r>
      <w:proofErr w:type="spellEnd"/>
      <w:r w:rsidRPr="009F79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9F7936">
        <w:rPr>
          <w:rFonts w:ascii="Times New Roman" w:eastAsia="Calibri" w:hAnsi="Times New Roman" w:cs="Times New Roman"/>
          <w:sz w:val="28"/>
          <w:szCs w:val="28"/>
        </w:rPr>
        <w:t>the</w:t>
      </w:r>
      <w:proofErr w:type="spellEnd"/>
      <w:r w:rsidRPr="009F79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9F7936">
        <w:rPr>
          <w:rFonts w:ascii="Times New Roman" w:eastAsia="Calibri" w:hAnsi="Times New Roman" w:cs="Times New Roman"/>
          <w:sz w:val="28"/>
          <w:szCs w:val="28"/>
        </w:rPr>
        <w:t>Field</w:t>
      </w:r>
      <w:proofErr w:type="spellEnd"/>
      <w:r w:rsidRPr="009F79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9F7936">
        <w:rPr>
          <w:rFonts w:ascii="Times New Roman" w:eastAsia="Calibri" w:hAnsi="Times New Roman" w:cs="Times New Roman"/>
          <w:sz w:val="28"/>
          <w:szCs w:val="28"/>
        </w:rPr>
        <w:t>of</w:t>
      </w:r>
      <w:proofErr w:type="spellEnd"/>
      <w:r w:rsidRPr="009F79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9F7936">
        <w:rPr>
          <w:rFonts w:ascii="Times New Roman" w:eastAsia="Calibri" w:hAnsi="Times New Roman" w:cs="Times New Roman"/>
          <w:sz w:val="28"/>
          <w:szCs w:val="28"/>
        </w:rPr>
        <w:t>Bulgarian</w:t>
      </w:r>
      <w:proofErr w:type="spellEnd"/>
      <w:r w:rsidRPr="009F79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9F7936">
        <w:rPr>
          <w:rFonts w:ascii="Times New Roman" w:eastAsia="Calibri" w:hAnsi="Times New Roman" w:cs="Times New Roman"/>
          <w:sz w:val="28"/>
          <w:szCs w:val="28"/>
        </w:rPr>
        <w:t>Pre-school</w:t>
      </w:r>
      <w:proofErr w:type="spellEnd"/>
      <w:r w:rsidRPr="009F79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9F7936">
        <w:rPr>
          <w:rFonts w:ascii="Times New Roman" w:eastAsia="Calibri" w:hAnsi="Times New Roman" w:cs="Times New Roman"/>
          <w:sz w:val="28"/>
          <w:szCs w:val="28"/>
        </w:rPr>
        <w:t>and</w:t>
      </w:r>
      <w:proofErr w:type="spellEnd"/>
      <w:r w:rsidRPr="009F79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9F7936">
        <w:rPr>
          <w:rFonts w:ascii="Times New Roman" w:eastAsia="Calibri" w:hAnsi="Times New Roman" w:cs="Times New Roman"/>
          <w:sz w:val="28"/>
          <w:szCs w:val="28"/>
        </w:rPr>
        <w:t>School</w:t>
      </w:r>
      <w:proofErr w:type="spellEnd"/>
      <w:r w:rsidRPr="009F79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9F7936">
        <w:rPr>
          <w:rFonts w:ascii="Times New Roman" w:eastAsia="Calibri" w:hAnsi="Times New Roman" w:cs="Times New Roman"/>
          <w:sz w:val="28"/>
          <w:szCs w:val="28"/>
        </w:rPr>
        <w:t>Education</w:t>
      </w:r>
      <w:proofErr w:type="spellEnd"/>
      <w:r w:rsidRPr="009F7936">
        <w:rPr>
          <w:rFonts w:ascii="Times New Roman" w:eastAsia="Calibri" w:hAnsi="Times New Roman" w:cs="Times New Roman"/>
          <w:sz w:val="28"/>
          <w:szCs w:val="28"/>
        </w:rPr>
        <w:t xml:space="preserve">.” </w:t>
      </w:r>
      <w:proofErr w:type="spellStart"/>
      <w:r w:rsidRPr="009F7936">
        <w:rPr>
          <w:rFonts w:ascii="Times New Roman" w:eastAsia="Calibri" w:hAnsi="Times New Roman" w:cs="Times New Roman"/>
          <w:sz w:val="28"/>
          <w:szCs w:val="28"/>
        </w:rPr>
        <w:t>The</w:t>
      </w:r>
      <w:proofErr w:type="spellEnd"/>
      <w:r w:rsidRPr="009F79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9F7936">
        <w:rPr>
          <w:rFonts w:ascii="Times New Roman" w:eastAsia="Calibri" w:hAnsi="Times New Roman" w:cs="Times New Roman"/>
          <w:sz w:val="28"/>
          <w:szCs w:val="28"/>
        </w:rPr>
        <w:t>author</w:t>
      </w:r>
      <w:proofErr w:type="spellEnd"/>
      <w:r w:rsidRPr="009F79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9F7936">
        <w:rPr>
          <w:rFonts w:ascii="Times New Roman" w:eastAsia="Calibri" w:hAnsi="Times New Roman" w:cs="Times New Roman"/>
          <w:sz w:val="28"/>
          <w:szCs w:val="28"/>
        </w:rPr>
        <w:t>bears</w:t>
      </w:r>
      <w:proofErr w:type="spellEnd"/>
      <w:r w:rsidRPr="009F79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9F7936">
        <w:rPr>
          <w:rFonts w:ascii="Times New Roman" w:eastAsia="Calibri" w:hAnsi="Times New Roman" w:cs="Times New Roman"/>
          <w:sz w:val="28"/>
          <w:szCs w:val="28"/>
        </w:rPr>
        <w:t>full</w:t>
      </w:r>
      <w:proofErr w:type="spellEnd"/>
      <w:r w:rsidRPr="009F79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9F7936">
        <w:rPr>
          <w:rFonts w:ascii="Times New Roman" w:eastAsia="Calibri" w:hAnsi="Times New Roman" w:cs="Times New Roman"/>
          <w:sz w:val="28"/>
          <w:szCs w:val="28"/>
        </w:rPr>
        <w:t>responsibility</w:t>
      </w:r>
      <w:proofErr w:type="spellEnd"/>
      <w:r w:rsidRPr="009F79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9F7936">
        <w:rPr>
          <w:rFonts w:ascii="Times New Roman" w:eastAsia="Calibri" w:hAnsi="Times New Roman" w:cs="Times New Roman"/>
          <w:sz w:val="28"/>
          <w:szCs w:val="28"/>
        </w:rPr>
        <w:t>for</w:t>
      </w:r>
      <w:proofErr w:type="spellEnd"/>
      <w:r w:rsidRPr="009F79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9F7936">
        <w:rPr>
          <w:rFonts w:ascii="Times New Roman" w:eastAsia="Calibri" w:hAnsi="Times New Roman" w:cs="Times New Roman"/>
          <w:sz w:val="28"/>
          <w:szCs w:val="28"/>
        </w:rPr>
        <w:t>the</w:t>
      </w:r>
      <w:proofErr w:type="spellEnd"/>
      <w:r w:rsidRPr="009F79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9F7936">
        <w:rPr>
          <w:rFonts w:ascii="Times New Roman" w:eastAsia="Calibri" w:hAnsi="Times New Roman" w:cs="Times New Roman"/>
          <w:sz w:val="28"/>
          <w:szCs w:val="28"/>
        </w:rPr>
        <w:t>content</w:t>
      </w:r>
      <w:proofErr w:type="spellEnd"/>
      <w:r w:rsidRPr="009F79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9F7936">
        <w:rPr>
          <w:rFonts w:ascii="Times New Roman" w:eastAsia="Calibri" w:hAnsi="Times New Roman" w:cs="Times New Roman"/>
          <w:sz w:val="28"/>
          <w:szCs w:val="28"/>
        </w:rPr>
        <w:t>of</w:t>
      </w:r>
      <w:proofErr w:type="spellEnd"/>
      <w:r w:rsidRPr="009F79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9F7936">
        <w:rPr>
          <w:rFonts w:ascii="Times New Roman" w:eastAsia="Calibri" w:hAnsi="Times New Roman" w:cs="Times New Roman"/>
          <w:sz w:val="28"/>
          <w:szCs w:val="28"/>
        </w:rPr>
        <w:t>this</w:t>
      </w:r>
      <w:proofErr w:type="spellEnd"/>
      <w:r w:rsidRPr="009F79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9F7936">
        <w:rPr>
          <w:rFonts w:ascii="Times New Roman" w:eastAsia="Calibri" w:hAnsi="Times New Roman" w:cs="Times New Roman"/>
          <w:sz w:val="28"/>
          <w:szCs w:val="28"/>
        </w:rPr>
        <w:t>document</w:t>
      </w:r>
      <w:proofErr w:type="spellEnd"/>
      <w:r w:rsidRPr="009F7936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9F7936">
        <w:rPr>
          <w:rFonts w:ascii="Times New Roman" w:eastAsia="Calibri" w:hAnsi="Times New Roman" w:cs="Times New Roman"/>
          <w:sz w:val="28"/>
          <w:szCs w:val="28"/>
        </w:rPr>
        <w:t>which</w:t>
      </w:r>
      <w:proofErr w:type="spellEnd"/>
      <w:r w:rsidRPr="009F79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9F7936">
        <w:rPr>
          <w:rFonts w:ascii="Times New Roman" w:eastAsia="Calibri" w:hAnsi="Times New Roman" w:cs="Times New Roman"/>
          <w:sz w:val="28"/>
          <w:szCs w:val="28"/>
        </w:rPr>
        <w:t>under</w:t>
      </w:r>
      <w:proofErr w:type="spellEnd"/>
      <w:r w:rsidRPr="009F79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9F7936">
        <w:rPr>
          <w:rFonts w:ascii="Times New Roman" w:eastAsia="Calibri" w:hAnsi="Times New Roman" w:cs="Times New Roman"/>
          <w:sz w:val="28"/>
          <w:szCs w:val="28"/>
        </w:rPr>
        <w:t>no</w:t>
      </w:r>
      <w:proofErr w:type="spellEnd"/>
      <w:r w:rsidRPr="009F79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9F7936">
        <w:rPr>
          <w:rFonts w:ascii="Times New Roman" w:eastAsia="Calibri" w:hAnsi="Times New Roman" w:cs="Times New Roman"/>
          <w:sz w:val="28"/>
          <w:szCs w:val="28"/>
        </w:rPr>
        <w:t>circumstances</w:t>
      </w:r>
      <w:proofErr w:type="spellEnd"/>
      <w:r w:rsidRPr="009F79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9F7936">
        <w:rPr>
          <w:rFonts w:ascii="Times New Roman" w:eastAsia="Calibri" w:hAnsi="Times New Roman" w:cs="Times New Roman"/>
          <w:sz w:val="28"/>
          <w:szCs w:val="28"/>
        </w:rPr>
        <w:t>can</w:t>
      </w:r>
      <w:proofErr w:type="spellEnd"/>
      <w:r w:rsidRPr="009F79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9F7936">
        <w:rPr>
          <w:rFonts w:ascii="Times New Roman" w:eastAsia="Calibri" w:hAnsi="Times New Roman" w:cs="Times New Roman"/>
          <w:sz w:val="28"/>
          <w:szCs w:val="28"/>
        </w:rPr>
        <w:t>be</w:t>
      </w:r>
      <w:proofErr w:type="spellEnd"/>
      <w:r w:rsidRPr="009F79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9F7936">
        <w:rPr>
          <w:rFonts w:ascii="Times New Roman" w:eastAsia="Calibri" w:hAnsi="Times New Roman" w:cs="Times New Roman"/>
          <w:sz w:val="28"/>
          <w:szCs w:val="28"/>
        </w:rPr>
        <w:t>considered</w:t>
      </w:r>
      <w:proofErr w:type="spellEnd"/>
      <w:r w:rsidRPr="009F79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9F7936">
        <w:rPr>
          <w:rFonts w:ascii="Times New Roman" w:eastAsia="Calibri" w:hAnsi="Times New Roman" w:cs="Times New Roman"/>
          <w:sz w:val="28"/>
          <w:szCs w:val="28"/>
        </w:rPr>
        <w:t>an</w:t>
      </w:r>
      <w:proofErr w:type="spellEnd"/>
      <w:r w:rsidRPr="009F79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9F7936">
        <w:rPr>
          <w:rFonts w:ascii="Times New Roman" w:eastAsia="Calibri" w:hAnsi="Times New Roman" w:cs="Times New Roman"/>
          <w:sz w:val="28"/>
          <w:szCs w:val="28"/>
        </w:rPr>
        <w:t>official</w:t>
      </w:r>
      <w:proofErr w:type="spellEnd"/>
      <w:r w:rsidRPr="009F79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9F7936">
        <w:rPr>
          <w:rFonts w:ascii="Times New Roman" w:eastAsia="Calibri" w:hAnsi="Times New Roman" w:cs="Times New Roman"/>
          <w:sz w:val="28"/>
          <w:szCs w:val="28"/>
        </w:rPr>
        <w:t>position</w:t>
      </w:r>
      <w:proofErr w:type="spellEnd"/>
      <w:r w:rsidRPr="009F79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9F7936">
        <w:rPr>
          <w:rFonts w:ascii="Times New Roman" w:eastAsia="Calibri" w:hAnsi="Times New Roman" w:cs="Times New Roman"/>
          <w:sz w:val="28"/>
          <w:szCs w:val="28"/>
        </w:rPr>
        <w:t>of</w:t>
      </w:r>
      <w:proofErr w:type="spellEnd"/>
      <w:r w:rsidRPr="009F79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9F7936">
        <w:rPr>
          <w:rFonts w:ascii="Times New Roman" w:eastAsia="Calibri" w:hAnsi="Times New Roman" w:cs="Times New Roman"/>
          <w:sz w:val="28"/>
          <w:szCs w:val="28"/>
        </w:rPr>
        <w:t>the</w:t>
      </w:r>
      <w:proofErr w:type="spellEnd"/>
      <w:r w:rsidRPr="009F7936">
        <w:rPr>
          <w:rFonts w:ascii="Times New Roman" w:eastAsia="Calibri" w:hAnsi="Times New Roman" w:cs="Times New Roman"/>
          <w:sz w:val="28"/>
          <w:szCs w:val="28"/>
        </w:rPr>
        <w:t xml:space="preserve"> Institute </w:t>
      </w:r>
      <w:proofErr w:type="spellStart"/>
      <w:r w:rsidRPr="009F7936">
        <w:rPr>
          <w:rFonts w:ascii="Times New Roman" w:eastAsia="Calibri" w:hAnsi="Times New Roman" w:cs="Times New Roman"/>
          <w:sz w:val="28"/>
          <w:szCs w:val="28"/>
        </w:rPr>
        <w:t>of</w:t>
      </w:r>
      <w:proofErr w:type="spellEnd"/>
      <w:r w:rsidRPr="009F79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9F7936">
        <w:rPr>
          <w:rFonts w:ascii="Times New Roman" w:eastAsia="Calibri" w:hAnsi="Times New Roman" w:cs="Times New Roman"/>
          <w:sz w:val="28"/>
          <w:szCs w:val="28"/>
        </w:rPr>
        <w:t>Education</w:t>
      </w:r>
      <w:proofErr w:type="spellEnd"/>
      <w:r w:rsidRPr="009F7936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5001C52" w14:textId="77777777" w:rsidR="009F7936" w:rsidRPr="009F7936" w:rsidRDefault="009F7936" w:rsidP="009F793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F7936">
        <w:rPr>
          <w:rFonts w:ascii="Times New Roman" w:eastAsia="Calibri" w:hAnsi="Times New Roman" w:cs="Times New Roman"/>
          <w:b/>
          <w:sz w:val="28"/>
          <w:szCs w:val="28"/>
        </w:rPr>
        <w:tab/>
      </w:r>
    </w:p>
    <w:p w14:paraId="404B2D50" w14:textId="77777777" w:rsidR="009F7936" w:rsidRPr="009F7936" w:rsidRDefault="009F7936" w:rsidP="009F793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F7936">
        <w:rPr>
          <w:rFonts w:ascii="Times New Roman" w:eastAsia="Calibri" w:hAnsi="Times New Roman" w:cs="Times New Roman"/>
          <w:b/>
          <w:sz w:val="28"/>
          <w:szCs w:val="28"/>
        </w:rPr>
        <w:tab/>
        <w:t>ЗАКЛЮЧЕНИЕ</w:t>
      </w:r>
    </w:p>
    <w:p w14:paraId="1F162065" w14:textId="77777777" w:rsidR="009F7936" w:rsidRDefault="009F7936" w:rsidP="009F79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F7936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9F7936">
        <w:rPr>
          <w:rFonts w:ascii="Times New Roman" w:eastAsia="Calibri" w:hAnsi="Times New Roman" w:cs="Times New Roman"/>
          <w:sz w:val="28"/>
          <w:szCs w:val="28"/>
        </w:rPr>
        <w:t>Успешното функциониране на детето сред връстници и възрастни предполага формиране на знания, умения и отношения, свързани с езиковата система и начините за нейното културно обусловено прилагане в общуването, поведението и дейността. Значението на езиковата социализация за индивидуалния просперитет изисква цялостен подход за гарантирането ѝ. Неговото прилагане в педагогическото ежедневие се детерминира от професионалната компетентност на учителя. Ето защо е важно той да бъде подготвен за предизвикателствата на ранното езиково обучение.</w:t>
      </w:r>
    </w:p>
    <w:p w14:paraId="47E8BC62" w14:textId="77777777" w:rsidR="00A925A1" w:rsidRDefault="00A925A1" w:rsidP="009F79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B640BB8" w14:textId="5320661C" w:rsidR="00A925A1" w:rsidRDefault="00A925A1" w:rsidP="00A925A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  БЕЛЕЖКИ:</w:t>
      </w:r>
    </w:p>
    <w:p w14:paraId="2E9C182C" w14:textId="5C1A0734" w:rsidR="00A925A1" w:rsidRDefault="00A925A1" w:rsidP="00A925A1">
      <w:pPr>
        <w:pStyle w:val="a9"/>
        <w:tabs>
          <w:tab w:val="left" w:pos="851"/>
        </w:tabs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[1] </w:t>
      </w:r>
      <w:proofErr w:type="spellStart"/>
      <w:r w:rsidRPr="00787077">
        <w:rPr>
          <w:rFonts w:ascii="Times New Roman" w:eastAsia="Calibri" w:hAnsi="Times New Roman" w:cs="Times New Roman"/>
          <w:b/>
          <w:bCs/>
          <w:sz w:val="28"/>
          <w:szCs w:val="28"/>
        </w:rPr>
        <w:t>Ochs</w:t>
      </w:r>
      <w:proofErr w:type="spellEnd"/>
      <w:r w:rsidRPr="0078707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, E., </w:t>
      </w:r>
      <w:r w:rsidRPr="00787077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 xml:space="preserve">B. </w:t>
      </w:r>
      <w:proofErr w:type="spellStart"/>
      <w:r w:rsidRPr="00787077">
        <w:rPr>
          <w:rFonts w:ascii="Times New Roman" w:eastAsia="Calibri" w:hAnsi="Times New Roman" w:cs="Times New Roman"/>
          <w:b/>
          <w:bCs/>
          <w:sz w:val="28"/>
          <w:szCs w:val="28"/>
        </w:rPr>
        <w:t>Schieffelin</w:t>
      </w:r>
      <w:proofErr w:type="spellEnd"/>
      <w:r w:rsidRPr="00787077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.</w:t>
      </w:r>
      <w:r w:rsidRPr="0078707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(1984).</w:t>
      </w:r>
      <w:r w:rsidRPr="007870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87077">
        <w:rPr>
          <w:rFonts w:ascii="Times New Roman" w:eastAsia="Calibri" w:hAnsi="Times New Roman" w:cs="Times New Roman"/>
          <w:sz w:val="28"/>
          <w:szCs w:val="28"/>
        </w:rPr>
        <w:t>Language</w:t>
      </w:r>
      <w:proofErr w:type="spellEnd"/>
      <w:r w:rsidRPr="007870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87077">
        <w:rPr>
          <w:rFonts w:ascii="Times New Roman" w:eastAsia="Calibri" w:hAnsi="Times New Roman" w:cs="Times New Roman"/>
          <w:sz w:val="28"/>
          <w:szCs w:val="28"/>
        </w:rPr>
        <w:t>acquisition</w:t>
      </w:r>
      <w:proofErr w:type="spellEnd"/>
      <w:r w:rsidRPr="007870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87077">
        <w:rPr>
          <w:rFonts w:ascii="Times New Roman" w:eastAsia="Calibri" w:hAnsi="Times New Roman" w:cs="Times New Roman"/>
          <w:sz w:val="28"/>
          <w:szCs w:val="28"/>
        </w:rPr>
        <w:t>and</w:t>
      </w:r>
      <w:proofErr w:type="spellEnd"/>
      <w:r w:rsidRPr="007870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87077">
        <w:rPr>
          <w:rFonts w:ascii="Times New Roman" w:eastAsia="Calibri" w:hAnsi="Times New Roman" w:cs="Times New Roman"/>
          <w:sz w:val="28"/>
          <w:szCs w:val="28"/>
        </w:rPr>
        <w:t>socialization</w:t>
      </w:r>
      <w:proofErr w:type="spellEnd"/>
      <w:r w:rsidRPr="00787077">
        <w:rPr>
          <w:rFonts w:ascii="Times New Roman" w:eastAsia="Calibri" w:hAnsi="Times New Roman" w:cs="Times New Roman"/>
          <w:sz w:val="28"/>
          <w:szCs w:val="28"/>
        </w:rPr>
        <w:t xml:space="preserve">: </w:t>
      </w:r>
      <w:proofErr w:type="spellStart"/>
      <w:r w:rsidRPr="00787077">
        <w:rPr>
          <w:rFonts w:ascii="Times New Roman" w:eastAsia="Calibri" w:hAnsi="Times New Roman" w:cs="Times New Roman"/>
          <w:sz w:val="28"/>
          <w:szCs w:val="28"/>
        </w:rPr>
        <w:t>Three</w:t>
      </w:r>
      <w:proofErr w:type="spellEnd"/>
      <w:r w:rsidRPr="007870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87077">
        <w:rPr>
          <w:rFonts w:ascii="Times New Roman" w:eastAsia="Calibri" w:hAnsi="Times New Roman" w:cs="Times New Roman"/>
          <w:sz w:val="28"/>
          <w:szCs w:val="28"/>
        </w:rPr>
        <w:t>developmental</w:t>
      </w:r>
      <w:proofErr w:type="spellEnd"/>
      <w:r w:rsidRPr="007870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87077">
        <w:rPr>
          <w:rFonts w:ascii="Times New Roman" w:eastAsia="Calibri" w:hAnsi="Times New Roman" w:cs="Times New Roman"/>
          <w:sz w:val="28"/>
          <w:szCs w:val="28"/>
        </w:rPr>
        <w:t>stories</w:t>
      </w:r>
      <w:proofErr w:type="spellEnd"/>
      <w:r w:rsidRPr="007870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87077">
        <w:rPr>
          <w:rFonts w:ascii="Times New Roman" w:eastAsia="Calibri" w:hAnsi="Times New Roman" w:cs="Times New Roman"/>
          <w:sz w:val="28"/>
          <w:szCs w:val="28"/>
        </w:rPr>
        <w:t>and</w:t>
      </w:r>
      <w:proofErr w:type="spellEnd"/>
      <w:r w:rsidRPr="007870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87077">
        <w:rPr>
          <w:rFonts w:ascii="Times New Roman" w:eastAsia="Calibri" w:hAnsi="Times New Roman" w:cs="Times New Roman"/>
          <w:sz w:val="28"/>
          <w:szCs w:val="28"/>
        </w:rPr>
        <w:t>their</w:t>
      </w:r>
      <w:proofErr w:type="spellEnd"/>
      <w:r w:rsidRPr="007870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87077">
        <w:rPr>
          <w:rFonts w:ascii="Times New Roman" w:eastAsia="Calibri" w:hAnsi="Times New Roman" w:cs="Times New Roman"/>
          <w:sz w:val="28"/>
          <w:szCs w:val="28"/>
        </w:rPr>
        <w:t>implications</w:t>
      </w:r>
      <w:proofErr w:type="spellEnd"/>
      <w:r w:rsidRPr="00787077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spellStart"/>
      <w:r w:rsidRPr="00787077">
        <w:rPr>
          <w:rFonts w:ascii="Times New Roman" w:eastAsia="Calibri" w:hAnsi="Times New Roman" w:cs="Times New Roman"/>
          <w:sz w:val="28"/>
          <w:szCs w:val="28"/>
        </w:rPr>
        <w:t>In</w:t>
      </w:r>
      <w:proofErr w:type="spellEnd"/>
      <w:r w:rsidRPr="00787077">
        <w:rPr>
          <w:rFonts w:ascii="Times New Roman" w:eastAsia="Calibri" w:hAnsi="Times New Roman" w:cs="Times New Roman"/>
          <w:sz w:val="28"/>
          <w:szCs w:val="28"/>
        </w:rPr>
        <w:t xml:space="preserve"> R. A. </w:t>
      </w:r>
      <w:proofErr w:type="spellStart"/>
      <w:r w:rsidRPr="00787077">
        <w:rPr>
          <w:rFonts w:ascii="Times New Roman" w:eastAsia="Calibri" w:hAnsi="Times New Roman" w:cs="Times New Roman"/>
          <w:sz w:val="28"/>
          <w:szCs w:val="28"/>
        </w:rPr>
        <w:t>Shweder</w:t>
      </w:r>
      <w:proofErr w:type="spellEnd"/>
      <w:r w:rsidRPr="00787077">
        <w:rPr>
          <w:rFonts w:ascii="Times New Roman" w:eastAsia="Calibri" w:hAnsi="Times New Roman" w:cs="Times New Roman"/>
          <w:sz w:val="28"/>
          <w:szCs w:val="28"/>
        </w:rPr>
        <w:t xml:space="preserve"> &amp; R. A. </w:t>
      </w:r>
      <w:proofErr w:type="spellStart"/>
      <w:r w:rsidRPr="00787077">
        <w:rPr>
          <w:rFonts w:ascii="Times New Roman" w:eastAsia="Calibri" w:hAnsi="Times New Roman" w:cs="Times New Roman"/>
          <w:sz w:val="28"/>
          <w:szCs w:val="28"/>
        </w:rPr>
        <w:t>LeVine</w:t>
      </w:r>
      <w:proofErr w:type="spellEnd"/>
      <w:r w:rsidRPr="00787077">
        <w:rPr>
          <w:rFonts w:ascii="Times New Roman" w:eastAsia="Calibri" w:hAnsi="Times New Roman" w:cs="Times New Roman"/>
          <w:sz w:val="28"/>
          <w:szCs w:val="28"/>
        </w:rPr>
        <w:t xml:space="preserve"> (</w:t>
      </w:r>
      <w:proofErr w:type="spellStart"/>
      <w:r w:rsidRPr="00787077">
        <w:rPr>
          <w:rFonts w:ascii="Times New Roman" w:eastAsia="Calibri" w:hAnsi="Times New Roman" w:cs="Times New Roman"/>
          <w:sz w:val="28"/>
          <w:szCs w:val="28"/>
        </w:rPr>
        <w:t>Eds</w:t>
      </w:r>
      <w:proofErr w:type="spellEnd"/>
      <w:r w:rsidRPr="00787077">
        <w:rPr>
          <w:rFonts w:ascii="Times New Roman" w:eastAsia="Calibri" w:hAnsi="Times New Roman" w:cs="Times New Roman"/>
          <w:sz w:val="28"/>
          <w:szCs w:val="28"/>
        </w:rPr>
        <w:t xml:space="preserve">.), </w:t>
      </w:r>
      <w:proofErr w:type="spellStart"/>
      <w:r w:rsidRPr="00787077">
        <w:rPr>
          <w:rFonts w:ascii="Times New Roman" w:eastAsia="Calibri" w:hAnsi="Times New Roman" w:cs="Times New Roman"/>
          <w:sz w:val="28"/>
          <w:szCs w:val="28"/>
        </w:rPr>
        <w:t>Culture</w:t>
      </w:r>
      <w:proofErr w:type="spellEnd"/>
      <w:r w:rsidRPr="007870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87077">
        <w:rPr>
          <w:rFonts w:ascii="Times New Roman" w:eastAsia="Calibri" w:hAnsi="Times New Roman" w:cs="Times New Roman"/>
          <w:sz w:val="28"/>
          <w:szCs w:val="28"/>
        </w:rPr>
        <w:t>Theory</w:t>
      </w:r>
      <w:proofErr w:type="spellEnd"/>
      <w:r w:rsidRPr="00787077">
        <w:rPr>
          <w:rFonts w:ascii="Times New Roman" w:eastAsia="Calibri" w:hAnsi="Times New Roman" w:cs="Times New Roman"/>
          <w:sz w:val="28"/>
          <w:szCs w:val="28"/>
        </w:rPr>
        <w:t xml:space="preserve">: </w:t>
      </w:r>
      <w:proofErr w:type="spellStart"/>
      <w:r w:rsidRPr="00787077">
        <w:rPr>
          <w:rFonts w:ascii="Times New Roman" w:eastAsia="Calibri" w:hAnsi="Times New Roman" w:cs="Times New Roman"/>
          <w:sz w:val="28"/>
          <w:szCs w:val="28"/>
        </w:rPr>
        <w:t>Essays</w:t>
      </w:r>
      <w:proofErr w:type="spellEnd"/>
      <w:r w:rsidRPr="007870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87077">
        <w:rPr>
          <w:rFonts w:ascii="Times New Roman" w:eastAsia="Calibri" w:hAnsi="Times New Roman" w:cs="Times New Roman"/>
          <w:sz w:val="28"/>
          <w:szCs w:val="28"/>
        </w:rPr>
        <w:t>on</w:t>
      </w:r>
      <w:proofErr w:type="spellEnd"/>
      <w:r w:rsidRPr="007870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87077">
        <w:rPr>
          <w:rFonts w:ascii="Times New Roman" w:eastAsia="Calibri" w:hAnsi="Times New Roman" w:cs="Times New Roman"/>
          <w:sz w:val="28"/>
          <w:szCs w:val="28"/>
        </w:rPr>
        <w:t>Mind</w:t>
      </w:r>
      <w:proofErr w:type="spellEnd"/>
      <w:r w:rsidRPr="0078707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787077">
        <w:rPr>
          <w:rFonts w:ascii="Times New Roman" w:eastAsia="Calibri" w:hAnsi="Times New Roman" w:cs="Times New Roman"/>
          <w:sz w:val="28"/>
          <w:szCs w:val="28"/>
        </w:rPr>
        <w:t>Self</w:t>
      </w:r>
      <w:proofErr w:type="spellEnd"/>
      <w:r w:rsidRPr="0078707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787077">
        <w:rPr>
          <w:rFonts w:ascii="Times New Roman" w:eastAsia="Calibri" w:hAnsi="Times New Roman" w:cs="Times New Roman"/>
          <w:sz w:val="28"/>
          <w:szCs w:val="28"/>
        </w:rPr>
        <w:t>and</w:t>
      </w:r>
      <w:proofErr w:type="spellEnd"/>
      <w:r w:rsidRPr="007870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87077">
        <w:rPr>
          <w:rFonts w:ascii="Times New Roman" w:eastAsia="Calibri" w:hAnsi="Times New Roman" w:cs="Times New Roman"/>
          <w:sz w:val="28"/>
          <w:szCs w:val="28"/>
        </w:rPr>
        <w:t>Emotion</w:t>
      </w:r>
      <w:proofErr w:type="spellEnd"/>
      <w:r w:rsidRPr="00787077">
        <w:rPr>
          <w:rFonts w:ascii="Times New Roman" w:eastAsia="Calibri" w:hAnsi="Times New Roman" w:cs="Times New Roman"/>
          <w:sz w:val="28"/>
          <w:szCs w:val="28"/>
          <w:lang w:val="en-US"/>
        </w:rPr>
        <w:t>, Cambridge: Cambridge University Press</w:t>
      </w:r>
      <w:r w:rsidRPr="0078707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787077">
        <w:rPr>
          <w:rFonts w:ascii="Times New Roman" w:eastAsia="Calibri" w:hAnsi="Times New Roman" w:cs="Times New Roman"/>
          <w:sz w:val="28"/>
          <w:szCs w:val="28"/>
        </w:rPr>
        <w:t>pp</w:t>
      </w:r>
      <w:proofErr w:type="spellEnd"/>
      <w:r w:rsidRPr="00787077">
        <w:rPr>
          <w:rFonts w:ascii="Times New Roman" w:eastAsia="Calibri" w:hAnsi="Times New Roman" w:cs="Times New Roman"/>
          <w:sz w:val="28"/>
          <w:szCs w:val="28"/>
        </w:rPr>
        <w:t>. 276</w:t>
      </w:r>
      <w:r w:rsidRPr="00787077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787077">
        <w:rPr>
          <w:rFonts w:ascii="Times New Roman" w:eastAsia="Calibri" w:hAnsi="Times New Roman" w:cs="Times New Roman"/>
          <w:sz w:val="28"/>
          <w:szCs w:val="28"/>
        </w:rPr>
        <w:t>–</w:t>
      </w:r>
      <w:r w:rsidRPr="00787077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787077">
        <w:rPr>
          <w:rFonts w:ascii="Times New Roman" w:eastAsia="Calibri" w:hAnsi="Times New Roman" w:cs="Times New Roman"/>
          <w:sz w:val="28"/>
          <w:szCs w:val="28"/>
        </w:rPr>
        <w:t xml:space="preserve">320. </w:t>
      </w:r>
    </w:p>
    <w:p w14:paraId="6D9E7249" w14:textId="072063D8" w:rsidR="00A925A1" w:rsidRPr="00787077" w:rsidRDefault="00A925A1" w:rsidP="00A925A1">
      <w:pPr>
        <w:pStyle w:val="a9"/>
        <w:tabs>
          <w:tab w:val="left" w:pos="851"/>
        </w:tabs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[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2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] </w:t>
      </w:r>
      <w:proofErr w:type="spellStart"/>
      <w:r w:rsidRPr="00787077">
        <w:rPr>
          <w:rFonts w:ascii="Times New Roman" w:eastAsia="Calibri" w:hAnsi="Times New Roman" w:cs="Times New Roman"/>
          <w:b/>
          <w:bCs/>
          <w:sz w:val="28"/>
          <w:szCs w:val="28"/>
        </w:rPr>
        <w:t>Duff</w:t>
      </w:r>
      <w:proofErr w:type="spellEnd"/>
      <w:r w:rsidRPr="00787077">
        <w:rPr>
          <w:rFonts w:ascii="Times New Roman" w:eastAsia="Calibri" w:hAnsi="Times New Roman" w:cs="Times New Roman"/>
          <w:b/>
          <w:bCs/>
          <w:sz w:val="28"/>
          <w:szCs w:val="28"/>
        </w:rPr>
        <w:t>, P. (2010).</w:t>
      </w:r>
      <w:r w:rsidRPr="007870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87077">
        <w:rPr>
          <w:rFonts w:ascii="Times New Roman" w:eastAsia="Calibri" w:hAnsi="Times New Roman" w:cs="Times New Roman"/>
          <w:sz w:val="28"/>
          <w:szCs w:val="28"/>
        </w:rPr>
        <w:t>Language</w:t>
      </w:r>
      <w:proofErr w:type="spellEnd"/>
      <w:r w:rsidRPr="007870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87077">
        <w:rPr>
          <w:rFonts w:ascii="Times New Roman" w:eastAsia="Calibri" w:hAnsi="Times New Roman" w:cs="Times New Roman"/>
          <w:sz w:val="28"/>
          <w:szCs w:val="28"/>
        </w:rPr>
        <w:t>Socialization</w:t>
      </w:r>
      <w:proofErr w:type="spellEnd"/>
      <w:r w:rsidRPr="00787077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spellStart"/>
      <w:r w:rsidRPr="00787077">
        <w:rPr>
          <w:rFonts w:ascii="Times New Roman" w:eastAsia="Calibri" w:hAnsi="Times New Roman" w:cs="Times New Roman"/>
          <w:sz w:val="28"/>
          <w:szCs w:val="28"/>
        </w:rPr>
        <w:t>In</w:t>
      </w:r>
      <w:proofErr w:type="spellEnd"/>
      <w:r w:rsidRPr="00787077">
        <w:rPr>
          <w:rFonts w:ascii="Times New Roman" w:eastAsia="Calibri" w:hAnsi="Times New Roman" w:cs="Times New Roman"/>
          <w:sz w:val="28"/>
          <w:szCs w:val="28"/>
        </w:rPr>
        <w:t xml:space="preserve"> N. H. </w:t>
      </w:r>
      <w:proofErr w:type="spellStart"/>
      <w:r w:rsidRPr="00787077">
        <w:rPr>
          <w:rFonts w:ascii="Times New Roman" w:eastAsia="Calibri" w:hAnsi="Times New Roman" w:cs="Times New Roman"/>
          <w:sz w:val="28"/>
          <w:szCs w:val="28"/>
        </w:rPr>
        <w:t>Hornberger</w:t>
      </w:r>
      <w:proofErr w:type="spellEnd"/>
      <w:r w:rsidRPr="00787077">
        <w:rPr>
          <w:rFonts w:ascii="Times New Roman" w:eastAsia="Calibri" w:hAnsi="Times New Roman" w:cs="Times New Roman"/>
          <w:sz w:val="28"/>
          <w:szCs w:val="28"/>
        </w:rPr>
        <w:t xml:space="preserve"> &amp; S. L. </w:t>
      </w:r>
      <w:proofErr w:type="spellStart"/>
      <w:r w:rsidRPr="00787077">
        <w:rPr>
          <w:rFonts w:ascii="Times New Roman" w:eastAsia="Calibri" w:hAnsi="Times New Roman" w:cs="Times New Roman"/>
          <w:sz w:val="28"/>
          <w:szCs w:val="28"/>
        </w:rPr>
        <w:t>McKay</w:t>
      </w:r>
      <w:proofErr w:type="spellEnd"/>
      <w:r w:rsidRPr="00787077">
        <w:rPr>
          <w:rFonts w:ascii="Times New Roman" w:eastAsia="Calibri" w:hAnsi="Times New Roman" w:cs="Times New Roman"/>
          <w:sz w:val="28"/>
          <w:szCs w:val="28"/>
        </w:rPr>
        <w:t xml:space="preserve"> (</w:t>
      </w:r>
      <w:proofErr w:type="spellStart"/>
      <w:r w:rsidRPr="00787077">
        <w:rPr>
          <w:rFonts w:ascii="Times New Roman" w:eastAsia="Calibri" w:hAnsi="Times New Roman" w:cs="Times New Roman"/>
          <w:sz w:val="28"/>
          <w:szCs w:val="28"/>
        </w:rPr>
        <w:t>Eds</w:t>
      </w:r>
      <w:proofErr w:type="spellEnd"/>
      <w:r w:rsidRPr="00787077">
        <w:rPr>
          <w:rFonts w:ascii="Times New Roman" w:eastAsia="Calibri" w:hAnsi="Times New Roman" w:cs="Times New Roman"/>
          <w:sz w:val="28"/>
          <w:szCs w:val="28"/>
        </w:rPr>
        <w:t xml:space="preserve">.), </w:t>
      </w:r>
      <w:proofErr w:type="spellStart"/>
      <w:r w:rsidRPr="00787077">
        <w:rPr>
          <w:rFonts w:ascii="Times New Roman" w:eastAsia="Calibri" w:hAnsi="Times New Roman" w:cs="Times New Roman"/>
          <w:sz w:val="28"/>
          <w:szCs w:val="28"/>
        </w:rPr>
        <w:t>Sociolinguistics</w:t>
      </w:r>
      <w:proofErr w:type="spellEnd"/>
      <w:r w:rsidRPr="007870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87077">
        <w:rPr>
          <w:rFonts w:ascii="Times New Roman" w:eastAsia="Calibri" w:hAnsi="Times New Roman" w:cs="Times New Roman"/>
          <w:sz w:val="28"/>
          <w:szCs w:val="28"/>
        </w:rPr>
        <w:t>and</w:t>
      </w:r>
      <w:proofErr w:type="spellEnd"/>
      <w:r w:rsidRPr="007870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87077">
        <w:rPr>
          <w:rFonts w:ascii="Times New Roman" w:eastAsia="Calibri" w:hAnsi="Times New Roman" w:cs="Times New Roman"/>
          <w:sz w:val="28"/>
          <w:szCs w:val="28"/>
        </w:rPr>
        <w:t>Language</w:t>
      </w:r>
      <w:proofErr w:type="spellEnd"/>
      <w:r w:rsidRPr="007870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87077">
        <w:rPr>
          <w:rFonts w:ascii="Times New Roman" w:eastAsia="Calibri" w:hAnsi="Times New Roman" w:cs="Times New Roman"/>
          <w:sz w:val="28"/>
          <w:szCs w:val="28"/>
        </w:rPr>
        <w:t>Education</w:t>
      </w:r>
      <w:proofErr w:type="spellEnd"/>
      <w:r w:rsidRPr="00787077">
        <w:rPr>
          <w:rFonts w:ascii="Times New Roman" w:eastAsia="Calibri" w:hAnsi="Times New Roman" w:cs="Times New Roman"/>
          <w:sz w:val="28"/>
          <w:szCs w:val="28"/>
        </w:rPr>
        <w:t xml:space="preserve">,  </w:t>
      </w:r>
      <w:proofErr w:type="spellStart"/>
      <w:r w:rsidRPr="00787077">
        <w:rPr>
          <w:rFonts w:ascii="Times New Roman" w:eastAsia="Calibri" w:hAnsi="Times New Roman" w:cs="Times New Roman"/>
          <w:sz w:val="28"/>
          <w:szCs w:val="28"/>
        </w:rPr>
        <w:t>Bristol</w:t>
      </w:r>
      <w:proofErr w:type="spellEnd"/>
      <w:r w:rsidRPr="00787077">
        <w:rPr>
          <w:rFonts w:ascii="Times New Roman" w:eastAsia="Calibri" w:hAnsi="Times New Roman" w:cs="Times New Roman"/>
          <w:sz w:val="28"/>
          <w:szCs w:val="28"/>
        </w:rPr>
        <w:t xml:space="preserve">: </w:t>
      </w:r>
      <w:proofErr w:type="spellStart"/>
      <w:r w:rsidRPr="00787077">
        <w:rPr>
          <w:rFonts w:ascii="Times New Roman" w:eastAsia="Calibri" w:hAnsi="Times New Roman" w:cs="Times New Roman"/>
          <w:sz w:val="28"/>
          <w:szCs w:val="28"/>
        </w:rPr>
        <w:t>Multilingual</w:t>
      </w:r>
      <w:proofErr w:type="spellEnd"/>
      <w:r w:rsidRPr="007870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87077">
        <w:rPr>
          <w:rFonts w:ascii="Times New Roman" w:eastAsia="Calibri" w:hAnsi="Times New Roman" w:cs="Times New Roman"/>
          <w:sz w:val="28"/>
          <w:szCs w:val="28"/>
        </w:rPr>
        <w:t>Matters</w:t>
      </w:r>
      <w:proofErr w:type="spellEnd"/>
      <w:r w:rsidRPr="00787077">
        <w:rPr>
          <w:rFonts w:ascii="Times New Roman" w:eastAsia="Calibri" w:hAnsi="Times New Roman" w:cs="Times New Roman"/>
          <w:sz w:val="28"/>
          <w:szCs w:val="28"/>
        </w:rPr>
        <w:t>,  (</w:t>
      </w:r>
      <w:proofErr w:type="spellStart"/>
      <w:r w:rsidRPr="00787077">
        <w:rPr>
          <w:rFonts w:ascii="Times New Roman" w:eastAsia="Calibri" w:hAnsi="Times New Roman" w:cs="Times New Roman"/>
          <w:sz w:val="28"/>
          <w:szCs w:val="28"/>
        </w:rPr>
        <w:t>pp</w:t>
      </w:r>
      <w:proofErr w:type="spellEnd"/>
      <w:r w:rsidRPr="00787077">
        <w:rPr>
          <w:rFonts w:ascii="Times New Roman" w:eastAsia="Calibri" w:hAnsi="Times New Roman" w:cs="Times New Roman"/>
          <w:sz w:val="28"/>
          <w:szCs w:val="28"/>
        </w:rPr>
        <w:t>. 427 – 452).</w:t>
      </w:r>
    </w:p>
    <w:p w14:paraId="07D6F895" w14:textId="3EACB33B" w:rsidR="004A74CA" w:rsidRPr="00BA11B5" w:rsidRDefault="004A74CA" w:rsidP="004A74CA">
      <w:pPr>
        <w:pStyle w:val="a9"/>
        <w:tabs>
          <w:tab w:val="left" w:pos="1134"/>
        </w:tabs>
        <w:spacing w:after="0" w:line="240" w:lineRule="auto"/>
        <w:ind w:left="993" w:hanging="142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[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3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] </w:t>
      </w:r>
      <w:proofErr w:type="spellStart"/>
      <w:r w:rsidRPr="00BA11B5">
        <w:rPr>
          <w:rFonts w:ascii="Times New Roman" w:eastAsia="Calibri" w:hAnsi="Times New Roman" w:cs="Times New Roman"/>
          <w:b/>
          <w:bCs/>
          <w:sz w:val="28"/>
          <w:szCs w:val="28"/>
        </w:rPr>
        <w:t>Виготски</w:t>
      </w:r>
      <w:proofErr w:type="spellEnd"/>
      <w:r w:rsidRPr="00BA11B5">
        <w:rPr>
          <w:rFonts w:ascii="Times New Roman" w:eastAsia="Calibri" w:hAnsi="Times New Roman" w:cs="Times New Roman"/>
          <w:b/>
          <w:bCs/>
          <w:sz w:val="28"/>
          <w:szCs w:val="28"/>
        </w:rPr>
        <w:t>, Л. (1982).</w:t>
      </w:r>
      <w:r w:rsidRPr="00BA11B5">
        <w:rPr>
          <w:rFonts w:ascii="Times New Roman" w:eastAsia="Calibri" w:hAnsi="Times New Roman" w:cs="Times New Roman"/>
          <w:sz w:val="28"/>
          <w:szCs w:val="28"/>
        </w:rPr>
        <w:t xml:space="preserve"> Мислене и реч. София: Наука и изкуство.</w:t>
      </w:r>
    </w:p>
    <w:p w14:paraId="3B8453DA" w14:textId="22EE6649" w:rsidR="004A74CA" w:rsidRPr="00787077" w:rsidRDefault="004A74CA" w:rsidP="006208C1">
      <w:pPr>
        <w:pStyle w:val="a9"/>
        <w:tabs>
          <w:tab w:val="left" w:pos="1134"/>
          <w:tab w:val="left" w:pos="1276"/>
          <w:tab w:val="left" w:pos="1418"/>
        </w:tabs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[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4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] </w:t>
      </w:r>
      <w:proofErr w:type="spellStart"/>
      <w:r w:rsidRPr="00787077">
        <w:rPr>
          <w:rFonts w:ascii="Times New Roman" w:eastAsia="Calibri" w:hAnsi="Times New Roman" w:cs="Times New Roman"/>
          <w:b/>
          <w:bCs/>
          <w:sz w:val="28"/>
          <w:szCs w:val="28"/>
        </w:rPr>
        <w:t>Bruner</w:t>
      </w:r>
      <w:proofErr w:type="spellEnd"/>
      <w:r w:rsidRPr="00787077">
        <w:rPr>
          <w:rFonts w:ascii="Times New Roman" w:eastAsia="Calibri" w:hAnsi="Times New Roman" w:cs="Times New Roman"/>
          <w:b/>
          <w:bCs/>
          <w:sz w:val="28"/>
          <w:szCs w:val="28"/>
        </w:rPr>
        <w:t>, J. (1983).</w:t>
      </w:r>
      <w:r w:rsidRPr="007870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87077">
        <w:rPr>
          <w:rFonts w:ascii="Times New Roman" w:eastAsia="Calibri" w:hAnsi="Times New Roman" w:cs="Times New Roman"/>
          <w:sz w:val="28"/>
          <w:szCs w:val="28"/>
        </w:rPr>
        <w:t>Child’s</w:t>
      </w:r>
      <w:proofErr w:type="spellEnd"/>
      <w:r w:rsidRPr="007870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87077">
        <w:rPr>
          <w:rFonts w:ascii="Times New Roman" w:eastAsia="Calibri" w:hAnsi="Times New Roman" w:cs="Times New Roman"/>
          <w:sz w:val="28"/>
          <w:szCs w:val="28"/>
        </w:rPr>
        <w:t>Talk</w:t>
      </w:r>
      <w:proofErr w:type="spellEnd"/>
      <w:r w:rsidRPr="00787077">
        <w:rPr>
          <w:rFonts w:ascii="Times New Roman" w:eastAsia="Calibri" w:hAnsi="Times New Roman" w:cs="Times New Roman"/>
          <w:sz w:val="28"/>
          <w:szCs w:val="28"/>
        </w:rPr>
        <w:t xml:space="preserve">: </w:t>
      </w:r>
      <w:proofErr w:type="spellStart"/>
      <w:r w:rsidRPr="00787077">
        <w:rPr>
          <w:rFonts w:ascii="Times New Roman" w:eastAsia="Calibri" w:hAnsi="Times New Roman" w:cs="Times New Roman"/>
          <w:sz w:val="28"/>
          <w:szCs w:val="28"/>
        </w:rPr>
        <w:t>Learning</w:t>
      </w:r>
      <w:proofErr w:type="spellEnd"/>
      <w:r w:rsidRPr="007870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87077">
        <w:rPr>
          <w:rFonts w:ascii="Times New Roman" w:eastAsia="Calibri" w:hAnsi="Times New Roman" w:cs="Times New Roman"/>
          <w:sz w:val="28"/>
          <w:szCs w:val="28"/>
        </w:rPr>
        <w:t>to</w:t>
      </w:r>
      <w:proofErr w:type="spellEnd"/>
      <w:r w:rsidRPr="007870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87077">
        <w:rPr>
          <w:rFonts w:ascii="Times New Roman" w:eastAsia="Calibri" w:hAnsi="Times New Roman" w:cs="Times New Roman"/>
          <w:sz w:val="28"/>
          <w:szCs w:val="28"/>
        </w:rPr>
        <w:t>Use</w:t>
      </w:r>
      <w:proofErr w:type="spellEnd"/>
      <w:r w:rsidRPr="007870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87077">
        <w:rPr>
          <w:rFonts w:ascii="Times New Roman" w:eastAsia="Calibri" w:hAnsi="Times New Roman" w:cs="Times New Roman"/>
          <w:sz w:val="28"/>
          <w:szCs w:val="28"/>
        </w:rPr>
        <w:t>Language</w:t>
      </w:r>
      <w:proofErr w:type="spellEnd"/>
      <w:r w:rsidRPr="00787077">
        <w:rPr>
          <w:rFonts w:ascii="Times New Roman" w:eastAsia="Calibri" w:hAnsi="Times New Roman" w:cs="Times New Roman"/>
          <w:sz w:val="28"/>
          <w:szCs w:val="28"/>
        </w:rPr>
        <w:t xml:space="preserve">. New </w:t>
      </w:r>
      <w:proofErr w:type="spellStart"/>
      <w:r w:rsidRPr="00787077">
        <w:rPr>
          <w:rFonts w:ascii="Times New Roman" w:eastAsia="Calibri" w:hAnsi="Times New Roman" w:cs="Times New Roman"/>
          <w:sz w:val="28"/>
          <w:szCs w:val="28"/>
        </w:rPr>
        <w:t>York</w:t>
      </w:r>
      <w:proofErr w:type="spellEnd"/>
      <w:r w:rsidRPr="00787077">
        <w:rPr>
          <w:rFonts w:ascii="Times New Roman" w:eastAsia="Calibri" w:hAnsi="Times New Roman" w:cs="Times New Roman"/>
          <w:sz w:val="28"/>
          <w:szCs w:val="28"/>
        </w:rPr>
        <w:t xml:space="preserve">: W. W. </w:t>
      </w:r>
      <w:proofErr w:type="spellStart"/>
      <w:r w:rsidRPr="00787077">
        <w:rPr>
          <w:rFonts w:ascii="Times New Roman" w:eastAsia="Calibri" w:hAnsi="Times New Roman" w:cs="Times New Roman"/>
          <w:sz w:val="28"/>
          <w:szCs w:val="28"/>
        </w:rPr>
        <w:t>Norton</w:t>
      </w:r>
      <w:proofErr w:type="spellEnd"/>
      <w:r w:rsidRPr="00787077">
        <w:rPr>
          <w:rFonts w:ascii="Times New Roman" w:eastAsia="Calibri" w:hAnsi="Times New Roman" w:cs="Times New Roman"/>
          <w:sz w:val="28"/>
          <w:szCs w:val="28"/>
        </w:rPr>
        <w:t xml:space="preserve"> &amp; </w:t>
      </w:r>
      <w:proofErr w:type="spellStart"/>
      <w:r w:rsidRPr="00787077">
        <w:rPr>
          <w:rFonts w:ascii="Times New Roman" w:eastAsia="Calibri" w:hAnsi="Times New Roman" w:cs="Times New Roman"/>
          <w:sz w:val="28"/>
          <w:szCs w:val="28"/>
        </w:rPr>
        <w:t>Company</w:t>
      </w:r>
      <w:proofErr w:type="spellEnd"/>
      <w:r w:rsidRPr="00787077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662134D" w14:textId="58257022" w:rsidR="004A74CA" w:rsidRPr="00787077" w:rsidRDefault="004A74CA" w:rsidP="006208C1">
      <w:pPr>
        <w:pStyle w:val="a9"/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[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5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] </w:t>
      </w:r>
      <w:proofErr w:type="spellStart"/>
      <w:r w:rsidRPr="00787077">
        <w:rPr>
          <w:rFonts w:ascii="Times New Roman" w:eastAsia="Calibri" w:hAnsi="Times New Roman" w:cs="Times New Roman"/>
          <w:b/>
          <w:bCs/>
          <w:sz w:val="28"/>
          <w:szCs w:val="28"/>
        </w:rPr>
        <w:t>Schwartz</w:t>
      </w:r>
      <w:proofErr w:type="spellEnd"/>
      <w:r w:rsidRPr="00787077">
        <w:rPr>
          <w:rFonts w:ascii="Times New Roman" w:eastAsia="Calibri" w:hAnsi="Times New Roman" w:cs="Times New Roman"/>
          <w:b/>
          <w:bCs/>
          <w:sz w:val="28"/>
          <w:szCs w:val="28"/>
        </w:rPr>
        <w:t>, M. (</w:t>
      </w:r>
      <w:proofErr w:type="spellStart"/>
      <w:r w:rsidRPr="00787077">
        <w:rPr>
          <w:rFonts w:ascii="Times New Roman" w:eastAsia="Calibri" w:hAnsi="Times New Roman" w:cs="Times New Roman"/>
          <w:b/>
          <w:bCs/>
          <w:sz w:val="28"/>
          <w:szCs w:val="28"/>
        </w:rPr>
        <w:t>Ed</w:t>
      </w:r>
      <w:proofErr w:type="spellEnd"/>
      <w:r w:rsidRPr="00787077">
        <w:rPr>
          <w:rFonts w:ascii="Times New Roman" w:eastAsia="Calibri" w:hAnsi="Times New Roman" w:cs="Times New Roman"/>
          <w:b/>
          <w:bCs/>
          <w:sz w:val="28"/>
          <w:szCs w:val="28"/>
        </w:rPr>
        <w:t>.). (2022).</w:t>
      </w:r>
      <w:r w:rsidRPr="007870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87077">
        <w:rPr>
          <w:rFonts w:ascii="Times New Roman" w:eastAsia="Calibri" w:hAnsi="Times New Roman" w:cs="Times New Roman"/>
          <w:sz w:val="28"/>
          <w:szCs w:val="28"/>
        </w:rPr>
        <w:t>Handbook</w:t>
      </w:r>
      <w:proofErr w:type="spellEnd"/>
      <w:r w:rsidRPr="007870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87077">
        <w:rPr>
          <w:rFonts w:ascii="Times New Roman" w:eastAsia="Calibri" w:hAnsi="Times New Roman" w:cs="Times New Roman"/>
          <w:sz w:val="28"/>
          <w:szCs w:val="28"/>
        </w:rPr>
        <w:t>of</w:t>
      </w:r>
      <w:proofErr w:type="spellEnd"/>
      <w:r w:rsidRPr="007870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87077">
        <w:rPr>
          <w:rFonts w:ascii="Times New Roman" w:eastAsia="Calibri" w:hAnsi="Times New Roman" w:cs="Times New Roman"/>
          <w:sz w:val="28"/>
          <w:szCs w:val="28"/>
        </w:rPr>
        <w:t>Early</w:t>
      </w:r>
      <w:proofErr w:type="spellEnd"/>
      <w:r w:rsidRPr="007870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87077">
        <w:rPr>
          <w:rFonts w:ascii="Times New Roman" w:eastAsia="Calibri" w:hAnsi="Times New Roman" w:cs="Times New Roman"/>
          <w:sz w:val="28"/>
          <w:szCs w:val="28"/>
        </w:rPr>
        <w:t>Language</w:t>
      </w:r>
      <w:proofErr w:type="spellEnd"/>
      <w:r w:rsidRPr="007870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87077">
        <w:rPr>
          <w:rFonts w:ascii="Times New Roman" w:eastAsia="Calibri" w:hAnsi="Times New Roman" w:cs="Times New Roman"/>
          <w:sz w:val="28"/>
          <w:szCs w:val="28"/>
        </w:rPr>
        <w:t>Education</w:t>
      </w:r>
      <w:proofErr w:type="spellEnd"/>
      <w:r w:rsidRPr="00787077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spellStart"/>
      <w:r w:rsidRPr="00787077">
        <w:rPr>
          <w:rFonts w:ascii="Times New Roman" w:eastAsia="Calibri" w:hAnsi="Times New Roman" w:cs="Times New Roman"/>
          <w:sz w:val="28"/>
          <w:szCs w:val="28"/>
        </w:rPr>
        <w:t>Cham</w:t>
      </w:r>
      <w:proofErr w:type="spellEnd"/>
      <w:r w:rsidRPr="00787077">
        <w:rPr>
          <w:rFonts w:ascii="Times New Roman" w:eastAsia="Calibri" w:hAnsi="Times New Roman" w:cs="Times New Roman"/>
          <w:sz w:val="28"/>
          <w:szCs w:val="28"/>
        </w:rPr>
        <w:t xml:space="preserve">: </w:t>
      </w:r>
      <w:proofErr w:type="spellStart"/>
      <w:r w:rsidRPr="00787077">
        <w:rPr>
          <w:rFonts w:ascii="Times New Roman" w:eastAsia="Calibri" w:hAnsi="Times New Roman" w:cs="Times New Roman"/>
          <w:sz w:val="28"/>
          <w:szCs w:val="28"/>
        </w:rPr>
        <w:t>Springer</w:t>
      </w:r>
      <w:proofErr w:type="spellEnd"/>
      <w:r w:rsidRPr="00787077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881083E" w14:textId="4A87BDD1" w:rsidR="00A925A1" w:rsidRDefault="004A74CA" w:rsidP="00A925A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[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6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] </w:t>
      </w:r>
      <w:proofErr w:type="spellStart"/>
      <w:r w:rsidRPr="00787077">
        <w:rPr>
          <w:rFonts w:ascii="Times New Roman" w:eastAsia="Calibri" w:hAnsi="Times New Roman" w:cs="Times New Roman"/>
          <w:b/>
          <w:bCs/>
          <w:sz w:val="28"/>
          <w:szCs w:val="28"/>
        </w:rPr>
        <w:t>Bowman</w:t>
      </w:r>
      <w:proofErr w:type="spellEnd"/>
      <w:r w:rsidRPr="0078707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, B., </w:t>
      </w:r>
      <w:r w:rsidRPr="00787077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 xml:space="preserve">M. S. </w:t>
      </w:r>
      <w:proofErr w:type="spellStart"/>
      <w:r w:rsidRPr="00787077">
        <w:rPr>
          <w:rFonts w:ascii="Times New Roman" w:eastAsia="Calibri" w:hAnsi="Times New Roman" w:cs="Times New Roman"/>
          <w:b/>
          <w:bCs/>
          <w:sz w:val="28"/>
          <w:szCs w:val="28"/>
        </w:rPr>
        <w:t>Donovan</w:t>
      </w:r>
      <w:proofErr w:type="spellEnd"/>
      <w:r w:rsidRPr="0078707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, M. S. </w:t>
      </w:r>
      <w:proofErr w:type="spellStart"/>
      <w:r w:rsidRPr="00787077">
        <w:rPr>
          <w:rFonts w:ascii="Times New Roman" w:eastAsia="Calibri" w:hAnsi="Times New Roman" w:cs="Times New Roman"/>
          <w:b/>
          <w:bCs/>
          <w:sz w:val="28"/>
          <w:szCs w:val="28"/>
        </w:rPr>
        <w:t>Burns</w:t>
      </w:r>
      <w:proofErr w:type="spellEnd"/>
      <w:r w:rsidRPr="0078707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(</w:t>
      </w:r>
      <w:proofErr w:type="spellStart"/>
      <w:r w:rsidRPr="00787077">
        <w:rPr>
          <w:rFonts w:ascii="Times New Roman" w:eastAsia="Calibri" w:hAnsi="Times New Roman" w:cs="Times New Roman"/>
          <w:b/>
          <w:bCs/>
          <w:sz w:val="28"/>
          <w:szCs w:val="28"/>
        </w:rPr>
        <w:t>Eds</w:t>
      </w:r>
      <w:proofErr w:type="spellEnd"/>
      <w:r w:rsidRPr="00787077">
        <w:rPr>
          <w:rFonts w:ascii="Times New Roman" w:eastAsia="Calibri" w:hAnsi="Times New Roman" w:cs="Times New Roman"/>
          <w:b/>
          <w:bCs/>
          <w:sz w:val="28"/>
          <w:szCs w:val="28"/>
        </w:rPr>
        <w:t>.). (2001).</w:t>
      </w:r>
      <w:r w:rsidRPr="007870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87077">
        <w:rPr>
          <w:rFonts w:ascii="Times New Roman" w:eastAsia="Calibri" w:hAnsi="Times New Roman" w:cs="Times New Roman"/>
          <w:sz w:val="28"/>
          <w:szCs w:val="28"/>
        </w:rPr>
        <w:t>Eager</w:t>
      </w:r>
      <w:proofErr w:type="spellEnd"/>
      <w:r w:rsidRPr="007870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87077">
        <w:rPr>
          <w:rFonts w:ascii="Times New Roman" w:eastAsia="Calibri" w:hAnsi="Times New Roman" w:cs="Times New Roman"/>
          <w:sz w:val="28"/>
          <w:szCs w:val="28"/>
        </w:rPr>
        <w:t>to</w:t>
      </w:r>
      <w:proofErr w:type="spellEnd"/>
      <w:r w:rsidRPr="007870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87077">
        <w:rPr>
          <w:rFonts w:ascii="Times New Roman" w:eastAsia="Calibri" w:hAnsi="Times New Roman" w:cs="Times New Roman"/>
          <w:sz w:val="28"/>
          <w:szCs w:val="28"/>
        </w:rPr>
        <w:t>Learn</w:t>
      </w:r>
      <w:proofErr w:type="spellEnd"/>
      <w:r w:rsidRPr="00787077">
        <w:rPr>
          <w:rFonts w:ascii="Times New Roman" w:eastAsia="Calibri" w:hAnsi="Times New Roman" w:cs="Times New Roman"/>
          <w:sz w:val="28"/>
          <w:szCs w:val="28"/>
        </w:rPr>
        <w:t xml:space="preserve">: </w:t>
      </w:r>
      <w:proofErr w:type="spellStart"/>
      <w:r w:rsidRPr="00787077">
        <w:rPr>
          <w:rFonts w:ascii="Times New Roman" w:eastAsia="Calibri" w:hAnsi="Times New Roman" w:cs="Times New Roman"/>
          <w:sz w:val="28"/>
          <w:szCs w:val="28"/>
        </w:rPr>
        <w:t>Educating</w:t>
      </w:r>
      <w:proofErr w:type="spellEnd"/>
      <w:r w:rsidRPr="007870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87077">
        <w:rPr>
          <w:rFonts w:ascii="Times New Roman" w:eastAsia="Calibri" w:hAnsi="Times New Roman" w:cs="Times New Roman"/>
          <w:sz w:val="28"/>
          <w:szCs w:val="28"/>
        </w:rPr>
        <w:t>Our</w:t>
      </w:r>
      <w:proofErr w:type="spellEnd"/>
      <w:r w:rsidRPr="007870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87077">
        <w:rPr>
          <w:rFonts w:ascii="Times New Roman" w:eastAsia="Calibri" w:hAnsi="Times New Roman" w:cs="Times New Roman"/>
          <w:sz w:val="28"/>
          <w:szCs w:val="28"/>
        </w:rPr>
        <w:t>Preschoolers</w:t>
      </w:r>
      <w:proofErr w:type="spellEnd"/>
      <w:r w:rsidRPr="00787077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spellStart"/>
      <w:r w:rsidRPr="00787077">
        <w:rPr>
          <w:rFonts w:ascii="Times New Roman" w:eastAsia="Calibri" w:hAnsi="Times New Roman" w:cs="Times New Roman"/>
          <w:sz w:val="28"/>
          <w:szCs w:val="28"/>
        </w:rPr>
        <w:t>Washington</w:t>
      </w:r>
      <w:proofErr w:type="spellEnd"/>
      <w:r w:rsidRPr="00787077">
        <w:rPr>
          <w:rFonts w:ascii="Times New Roman" w:eastAsia="Calibri" w:hAnsi="Times New Roman" w:cs="Times New Roman"/>
          <w:sz w:val="28"/>
          <w:szCs w:val="28"/>
        </w:rPr>
        <w:t xml:space="preserve">, DC: National Academy </w:t>
      </w:r>
      <w:proofErr w:type="spellStart"/>
      <w:r w:rsidRPr="00787077">
        <w:rPr>
          <w:rFonts w:ascii="Times New Roman" w:eastAsia="Calibri" w:hAnsi="Times New Roman" w:cs="Times New Roman"/>
          <w:sz w:val="28"/>
          <w:szCs w:val="28"/>
        </w:rPr>
        <w:t>Press</w:t>
      </w:r>
      <w:proofErr w:type="spellEnd"/>
      <w:r w:rsidRPr="00787077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FA9077E" w14:textId="226426C0" w:rsidR="004A74CA" w:rsidRPr="00BA11B5" w:rsidRDefault="004A74CA" w:rsidP="004A74CA">
      <w:pPr>
        <w:pStyle w:val="a9"/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[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7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] </w:t>
      </w:r>
      <w:r w:rsidRPr="00BA11B5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Конакчиева, П. (2024).</w:t>
      </w:r>
      <w:r w:rsidRPr="00BA11B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Педагогическо придружаване на социално-личностното развитие в ранното детство чрез насърчаване на общуването с връстници (теоретико-приложни дискурси). Сборник доклади от годишна университетска научна конференция, научно направление „Педагогически науки“, том 5, 03 – 04 октомври 2024 г., Велико Търново, Велико Търново: Издателски комплекс на НВУ „Васил Левски“, с. 61 – 72.</w:t>
      </w:r>
    </w:p>
    <w:p w14:paraId="2AE76B71" w14:textId="0E68E8DC" w:rsidR="004A74CA" w:rsidRPr="00BA11B5" w:rsidRDefault="006208C1" w:rsidP="006208C1">
      <w:pPr>
        <w:pStyle w:val="a9"/>
        <w:tabs>
          <w:tab w:val="left" w:pos="1134"/>
          <w:tab w:val="left" w:pos="1276"/>
        </w:tabs>
        <w:spacing w:after="0" w:line="240" w:lineRule="auto"/>
        <w:ind w:left="0" w:firstLine="851"/>
        <w:jc w:val="both"/>
        <w:rPr>
          <w:rFonts w:ascii="Times New Roman" w:eastAsia="Aptos" w:hAnsi="Times New Roman" w:cs="Times New Roman"/>
          <w:color w:val="000000"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[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8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] </w:t>
      </w:r>
      <w:r w:rsidR="004A74CA" w:rsidRPr="00BA11B5">
        <w:rPr>
          <w:rFonts w:ascii="Times New Roman" w:eastAsia="Aptos" w:hAnsi="Times New Roman" w:cs="Times New Roman"/>
          <w:b/>
          <w:color w:val="000000"/>
          <w:kern w:val="2"/>
          <w:sz w:val="28"/>
          <w:szCs w:val="28"/>
          <w14:ligatures w14:val="standardContextual"/>
        </w:rPr>
        <w:t>Гюрова, В. (2000, 2009 – 2015).</w:t>
      </w:r>
      <w:r w:rsidR="004A74CA" w:rsidRPr="00BA11B5">
        <w:rPr>
          <w:rFonts w:ascii="Times New Roman" w:eastAsia="Aptos" w:hAnsi="Times New Roman" w:cs="Times New Roman"/>
          <w:color w:val="000000"/>
          <w:kern w:val="2"/>
          <w:sz w:val="28"/>
          <w:szCs w:val="28"/>
          <w14:ligatures w14:val="standardContextual"/>
        </w:rPr>
        <w:t xml:space="preserve"> Педагогически технологии на игровото взаимодействие. София: Веда-</w:t>
      </w:r>
      <w:proofErr w:type="spellStart"/>
      <w:r w:rsidR="004A74CA" w:rsidRPr="00BA11B5">
        <w:rPr>
          <w:rFonts w:ascii="Times New Roman" w:eastAsia="Aptos" w:hAnsi="Times New Roman" w:cs="Times New Roman"/>
          <w:color w:val="000000"/>
          <w:kern w:val="2"/>
          <w:sz w:val="28"/>
          <w:szCs w:val="28"/>
          <w14:ligatures w14:val="standardContextual"/>
        </w:rPr>
        <w:t>Словена</w:t>
      </w:r>
      <w:proofErr w:type="spellEnd"/>
      <w:r w:rsidR="004A74CA" w:rsidRPr="00BA11B5">
        <w:rPr>
          <w:rFonts w:ascii="Times New Roman" w:eastAsia="Aptos" w:hAnsi="Times New Roman" w:cs="Times New Roman"/>
          <w:color w:val="000000"/>
          <w:kern w:val="2"/>
          <w:sz w:val="28"/>
          <w:szCs w:val="28"/>
          <w14:ligatures w14:val="standardContextual"/>
        </w:rPr>
        <w:t xml:space="preserve"> – Ж. Г.</w:t>
      </w:r>
    </w:p>
    <w:p w14:paraId="79F66B12" w14:textId="35C263CE" w:rsidR="006208C1" w:rsidRPr="00BA11B5" w:rsidRDefault="006208C1" w:rsidP="006208C1">
      <w:pPr>
        <w:pStyle w:val="a9"/>
        <w:tabs>
          <w:tab w:val="left" w:pos="1134"/>
          <w:tab w:val="left" w:pos="1418"/>
        </w:tabs>
        <w:spacing w:after="0" w:line="240" w:lineRule="auto"/>
        <w:ind w:left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[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9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] </w:t>
      </w:r>
      <w:r w:rsidRPr="00BA11B5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Попова, Д. (2019).</w:t>
      </w:r>
      <w:r w:rsidRPr="00BA11B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Влияние на вида игра върху активността на децата и младежите с интелектуални нарушения. Научни трудове на Русенския Университет. Филиал – Силистра, 58 (11), с. 80 – 85.</w:t>
      </w:r>
    </w:p>
    <w:p w14:paraId="10490027" w14:textId="11CE2E4A" w:rsidR="006208C1" w:rsidRPr="00BA11B5" w:rsidRDefault="006208C1" w:rsidP="006208C1">
      <w:pPr>
        <w:pStyle w:val="a9"/>
        <w:tabs>
          <w:tab w:val="left" w:pos="1134"/>
          <w:tab w:val="left" w:pos="1418"/>
        </w:tabs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[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10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] </w:t>
      </w:r>
      <w:proofErr w:type="spellStart"/>
      <w:r w:rsidRPr="00BA11B5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Чуховска</w:t>
      </w:r>
      <w:proofErr w:type="spellEnd"/>
      <w:r w:rsidRPr="00BA11B5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, Д. (2020).</w:t>
      </w:r>
      <w:r w:rsidRPr="00BA11B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Субектната активност в педагогическото взаимодействие – условие за развитие на комуникация, реч и език в предучилищна възраст. Педагогически алманах, Велико Търново: Университетско издателство „Св. св. Кирил и Методий“, том 28, бр. 2, с. 211 – 216.</w:t>
      </w:r>
    </w:p>
    <w:p w14:paraId="3D4D7E3D" w14:textId="6CED347A" w:rsidR="006208C1" w:rsidRPr="00BA11B5" w:rsidRDefault="006208C1" w:rsidP="006208C1">
      <w:pPr>
        <w:pStyle w:val="a9"/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[1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1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] </w:t>
      </w:r>
      <w:r w:rsidRPr="00BA11B5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Спиридонова, Л. (2025). </w:t>
      </w:r>
      <w:r w:rsidRPr="00BA11B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Игра и учене. Концепции и технологии на игрово взаимодействие. София: </w:t>
      </w:r>
      <w:proofErr w:type="spellStart"/>
      <w:r w:rsidRPr="00BA11B5">
        <w:rPr>
          <w:rFonts w:ascii="Times New Roman" w:eastAsia="Calibri" w:hAnsi="Times New Roman" w:cs="Times New Roman"/>
          <w:color w:val="000000"/>
          <w:sz w:val="28"/>
          <w:szCs w:val="28"/>
        </w:rPr>
        <w:t>Унив</w:t>
      </w:r>
      <w:proofErr w:type="spellEnd"/>
      <w:r w:rsidRPr="00BA11B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издателство „Св. Климент Охридски“. </w:t>
      </w:r>
    </w:p>
    <w:p w14:paraId="0C5B65C5" w14:textId="35678185" w:rsidR="006208C1" w:rsidRPr="00BA11B5" w:rsidRDefault="006208C1" w:rsidP="006208C1">
      <w:pPr>
        <w:pStyle w:val="a9"/>
        <w:tabs>
          <w:tab w:val="left" w:pos="1134"/>
        </w:tabs>
        <w:spacing w:after="0" w:line="240" w:lineRule="auto"/>
        <w:ind w:left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[1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2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] </w:t>
      </w:r>
      <w:r w:rsidRPr="00BA11B5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Стоянова, М. (2026).</w:t>
      </w:r>
      <w:r w:rsidRPr="00BA11B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</w:t>
      </w:r>
      <w:r w:rsidRPr="00BA11B5">
        <w:rPr>
          <w:rFonts w:ascii="Times New Roman" w:eastAsia="Calibri" w:hAnsi="Times New Roman" w:cs="Times New Roman"/>
          <w:color w:val="000000"/>
          <w:sz w:val="28"/>
          <w:szCs w:val="28"/>
        </w:rPr>
        <w:t>Социално-емоционална компетентност при ориентиране в света. София: Авангард принт.</w:t>
      </w:r>
    </w:p>
    <w:p w14:paraId="4DAEFFF4" w14:textId="4C42C86C" w:rsidR="006208C1" w:rsidRPr="00BA11B5" w:rsidRDefault="006208C1" w:rsidP="006208C1">
      <w:pPr>
        <w:pStyle w:val="a9"/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[1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3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] </w:t>
      </w:r>
      <w:r w:rsidRPr="00BA11B5">
        <w:rPr>
          <w:rFonts w:ascii="Times New Roman" w:eastAsia="Calibri" w:hAnsi="Times New Roman" w:cs="Times New Roman"/>
          <w:b/>
          <w:bCs/>
          <w:sz w:val="28"/>
          <w:szCs w:val="28"/>
        </w:rPr>
        <w:t>Гюров, Д. (2006).</w:t>
      </w:r>
      <w:r w:rsidRPr="00BA11B5">
        <w:rPr>
          <w:rFonts w:ascii="Times New Roman" w:eastAsia="Calibri" w:hAnsi="Times New Roman" w:cs="Times New Roman"/>
          <w:sz w:val="28"/>
          <w:szCs w:val="28"/>
        </w:rPr>
        <w:t xml:space="preserve"> Педагогическото взаимодействие. Иновационен модел за изграждане на единна социално-педагогическа система „детска градина – училище“. София: УИ „Св. Кл. Охридски“.</w:t>
      </w:r>
    </w:p>
    <w:p w14:paraId="1512FB68" w14:textId="3F767153" w:rsidR="006208C1" w:rsidRPr="00BA11B5" w:rsidRDefault="006208C1" w:rsidP="006208C1">
      <w:pPr>
        <w:pStyle w:val="a9"/>
        <w:tabs>
          <w:tab w:val="left" w:pos="1134"/>
          <w:tab w:val="left" w:pos="1418"/>
        </w:tabs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[1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4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] </w:t>
      </w:r>
      <w:r w:rsidRPr="00BA11B5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Конакчиева, П. (2025).</w:t>
      </w:r>
      <w:r w:rsidRPr="00BA11B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Игрово-базираната </w:t>
      </w:r>
      <w:proofErr w:type="spellStart"/>
      <w:r w:rsidRPr="00BA11B5">
        <w:rPr>
          <w:rFonts w:ascii="Times New Roman" w:eastAsia="Calibri" w:hAnsi="Times New Roman" w:cs="Times New Roman"/>
          <w:color w:val="000000"/>
          <w:sz w:val="28"/>
          <w:szCs w:val="28"/>
        </w:rPr>
        <w:t>дидактометрия</w:t>
      </w:r>
      <w:proofErr w:type="spellEnd"/>
      <w:r w:rsidRPr="00BA11B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– инструмент за индивидуализиране на образователната интеракция с 3 – 7-годишните деца (на примера на обучението по околен свят). Сборник доклади от годишна университетска научна конференция, научно направление „Педагогически и хуманитарни науки“, том 6, 05 – 06 юни 2025 г., Велико Търново, Велико Търново: Издателски комплекс на НВУ „Васил Левски“, с. 113 – 121.</w:t>
      </w:r>
    </w:p>
    <w:p w14:paraId="36E3FAED" w14:textId="77777777" w:rsidR="004A74CA" w:rsidRPr="009F7936" w:rsidRDefault="004A74CA" w:rsidP="00A925A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982E4A1" w14:textId="77777777" w:rsidR="00A925A1" w:rsidRPr="009F7936" w:rsidRDefault="00A925A1" w:rsidP="009F79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EE57D5D" w14:textId="77777777" w:rsidR="009F7936" w:rsidRPr="009F7936" w:rsidRDefault="009F7936" w:rsidP="009F79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50714E1" w14:textId="77777777" w:rsidR="009F7936" w:rsidRPr="009F7936" w:rsidRDefault="009F7936" w:rsidP="009F793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F7936">
        <w:rPr>
          <w:rFonts w:ascii="Times New Roman" w:eastAsia="Calibri" w:hAnsi="Times New Roman" w:cs="Times New Roman"/>
          <w:b/>
          <w:sz w:val="28"/>
          <w:szCs w:val="28"/>
        </w:rPr>
        <w:lastRenderedPageBreak/>
        <w:tab/>
        <w:t>ЛИТЕРАТУРА</w:t>
      </w:r>
    </w:p>
    <w:p w14:paraId="6BB8C923" w14:textId="485784E7" w:rsidR="009F7936" w:rsidRPr="00BA11B5" w:rsidRDefault="009F7936" w:rsidP="00BA11B5">
      <w:pPr>
        <w:pStyle w:val="a9"/>
        <w:numPr>
          <w:ilvl w:val="0"/>
          <w:numId w:val="2"/>
        </w:numPr>
        <w:tabs>
          <w:tab w:val="left" w:pos="1134"/>
        </w:tabs>
        <w:spacing w:after="0" w:line="240" w:lineRule="auto"/>
        <w:ind w:left="993" w:hanging="142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BA11B5">
        <w:rPr>
          <w:rFonts w:ascii="Times New Roman" w:eastAsia="Calibri" w:hAnsi="Times New Roman" w:cs="Times New Roman"/>
          <w:b/>
          <w:bCs/>
          <w:sz w:val="28"/>
          <w:szCs w:val="28"/>
        </w:rPr>
        <w:t>Виготски</w:t>
      </w:r>
      <w:proofErr w:type="spellEnd"/>
      <w:r w:rsidRPr="00BA11B5">
        <w:rPr>
          <w:rFonts w:ascii="Times New Roman" w:eastAsia="Calibri" w:hAnsi="Times New Roman" w:cs="Times New Roman"/>
          <w:b/>
          <w:bCs/>
          <w:sz w:val="28"/>
          <w:szCs w:val="28"/>
        </w:rPr>
        <w:t>, Л. (1982).</w:t>
      </w:r>
      <w:r w:rsidRPr="00BA11B5">
        <w:rPr>
          <w:rFonts w:ascii="Times New Roman" w:eastAsia="Calibri" w:hAnsi="Times New Roman" w:cs="Times New Roman"/>
          <w:sz w:val="28"/>
          <w:szCs w:val="28"/>
        </w:rPr>
        <w:t xml:space="preserve"> Мислене и реч. София: Наука и изкуство.</w:t>
      </w:r>
    </w:p>
    <w:p w14:paraId="2B0935E8" w14:textId="4D0A9B58" w:rsidR="009F7936" w:rsidRPr="00BA11B5" w:rsidRDefault="009F7936" w:rsidP="004109C2">
      <w:pPr>
        <w:pStyle w:val="a9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11B5">
        <w:rPr>
          <w:rFonts w:ascii="Times New Roman" w:eastAsia="Calibri" w:hAnsi="Times New Roman" w:cs="Times New Roman"/>
          <w:b/>
          <w:bCs/>
          <w:sz w:val="28"/>
          <w:szCs w:val="28"/>
        </w:rPr>
        <w:t>Гюров, Д. (2006).</w:t>
      </w:r>
      <w:r w:rsidRPr="00BA11B5">
        <w:rPr>
          <w:rFonts w:ascii="Times New Roman" w:eastAsia="Calibri" w:hAnsi="Times New Roman" w:cs="Times New Roman"/>
          <w:sz w:val="28"/>
          <w:szCs w:val="28"/>
        </w:rPr>
        <w:t xml:space="preserve"> Педагогическото взаимодействие. Иновационен модел за изграждане на единна социално-педагогическа система „детска градина – училище“. София: УИ „Св. Кл. Охридски“.</w:t>
      </w:r>
    </w:p>
    <w:p w14:paraId="1B65D83B" w14:textId="5C0B7DCF" w:rsidR="009F7936" w:rsidRPr="00BA11B5" w:rsidRDefault="009F7936" w:rsidP="004109C2">
      <w:pPr>
        <w:pStyle w:val="a9"/>
        <w:numPr>
          <w:ilvl w:val="0"/>
          <w:numId w:val="2"/>
        </w:numPr>
        <w:tabs>
          <w:tab w:val="left" w:pos="1134"/>
          <w:tab w:val="left" w:pos="1276"/>
        </w:tabs>
        <w:spacing w:after="0" w:line="240" w:lineRule="auto"/>
        <w:ind w:left="0" w:firstLine="851"/>
        <w:jc w:val="both"/>
        <w:rPr>
          <w:rFonts w:ascii="Times New Roman" w:eastAsia="Aptos" w:hAnsi="Times New Roman" w:cs="Times New Roman"/>
          <w:color w:val="000000"/>
          <w:kern w:val="2"/>
          <w:sz w:val="28"/>
          <w:szCs w:val="28"/>
          <w14:ligatures w14:val="standardContextual"/>
        </w:rPr>
      </w:pPr>
      <w:r w:rsidRPr="00BA11B5">
        <w:rPr>
          <w:rFonts w:ascii="Times New Roman" w:eastAsia="Aptos" w:hAnsi="Times New Roman" w:cs="Times New Roman"/>
          <w:b/>
          <w:color w:val="000000"/>
          <w:kern w:val="2"/>
          <w:sz w:val="28"/>
          <w:szCs w:val="28"/>
          <w14:ligatures w14:val="standardContextual"/>
        </w:rPr>
        <w:t>Гюрова, В. (2000, 2009 – 2015).</w:t>
      </w:r>
      <w:r w:rsidRPr="00BA11B5">
        <w:rPr>
          <w:rFonts w:ascii="Times New Roman" w:eastAsia="Aptos" w:hAnsi="Times New Roman" w:cs="Times New Roman"/>
          <w:color w:val="000000"/>
          <w:kern w:val="2"/>
          <w:sz w:val="28"/>
          <w:szCs w:val="28"/>
          <w14:ligatures w14:val="standardContextual"/>
        </w:rPr>
        <w:t xml:space="preserve"> Педагогически технологии на игровото взаимодействие. София: Веда-</w:t>
      </w:r>
      <w:proofErr w:type="spellStart"/>
      <w:r w:rsidRPr="00BA11B5">
        <w:rPr>
          <w:rFonts w:ascii="Times New Roman" w:eastAsia="Aptos" w:hAnsi="Times New Roman" w:cs="Times New Roman"/>
          <w:color w:val="000000"/>
          <w:kern w:val="2"/>
          <w:sz w:val="28"/>
          <w:szCs w:val="28"/>
          <w14:ligatures w14:val="standardContextual"/>
        </w:rPr>
        <w:t>Словена</w:t>
      </w:r>
      <w:proofErr w:type="spellEnd"/>
      <w:r w:rsidRPr="00BA11B5">
        <w:rPr>
          <w:rFonts w:ascii="Times New Roman" w:eastAsia="Aptos" w:hAnsi="Times New Roman" w:cs="Times New Roman"/>
          <w:color w:val="000000"/>
          <w:kern w:val="2"/>
          <w:sz w:val="28"/>
          <w:szCs w:val="28"/>
          <w14:ligatures w14:val="standardContextual"/>
        </w:rPr>
        <w:t xml:space="preserve"> – Ж. Г.</w:t>
      </w:r>
    </w:p>
    <w:p w14:paraId="2D2505D5" w14:textId="1C615B94" w:rsidR="009F7936" w:rsidRPr="00BA11B5" w:rsidRDefault="009F7936" w:rsidP="004109C2">
      <w:pPr>
        <w:pStyle w:val="a9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A11B5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Конакчиева, П. (2024).</w:t>
      </w:r>
      <w:r w:rsidRPr="00BA11B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Педагогическо придружаване на социално-личностното развитие в ранното детство чрез насърчаване на общуването с връстници (теоретико-приложни дискурси). Сборник доклади от годишна университетска научна конференция, научно направление „Педагогически науки“, том 5, 03 – 04 октомври 2024 г., Велико Търново, Велико Търново: Издателски комплекс на НВУ „Васил Левски“, с. 61 – 72.</w:t>
      </w:r>
    </w:p>
    <w:p w14:paraId="005D9147" w14:textId="32166A13" w:rsidR="009F7936" w:rsidRPr="00BA11B5" w:rsidRDefault="009F7936" w:rsidP="004109C2">
      <w:pPr>
        <w:pStyle w:val="a9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A11B5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Конакчиева, П. (2025).</w:t>
      </w:r>
      <w:r w:rsidRPr="00BA11B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Игрово-базираната </w:t>
      </w:r>
      <w:proofErr w:type="spellStart"/>
      <w:r w:rsidRPr="00BA11B5">
        <w:rPr>
          <w:rFonts w:ascii="Times New Roman" w:eastAsia="Calibri" w:hAnsi="Times New Roman" w:cs="Times New Roman"/>
          <w:color w:val="000000"/>
          <w:sz w:val="28"/>
          <w:szCs w:val="28"/>
        </w:rPr>
        <w:t>дидактометрия</w:t>
      </w:r>
      <w:proofErr w:type="spellEnd"/>
      <w:r w:rsidRPr="00BA11B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– инструмент за индивидуализиране на образователната интеракция с 3 – 7-годишните деца (на примера на обучението по околен свят). Сборник доклади от годишна университетска научна конференция, научно направление „Педагогически и хуманитарни науки“, том 6, 05 – 06 юни 2025 г., Велико Търново, Велико Търново: Издателски комплекс на НВУ „Васил Левски“, с. 113 – 121.</w:t>
      </w:r>
    </w:p>
    <w:p w14:paraId="209AFC8E" w14:textId="2DE7A0FB" w:rsidR="009F7936" w:rsidRPr="00BA11B5" w:rsidRDefault="009F7936" w:rsidP="004109C2">
      <w:pPr>
        <w:pStyle w:val="a9"/>
        <w:numPr>
          <w:ilvl w:val="0"/>
          <w:numId w:val="2"/>
        </w:numPr>
        <w:tabs>
          <w:tab w:val="left" w:pos="1134"/>
          <w:tab w:val="left" w:pos="1418"/>
        </w:tabs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A11B5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Попова, Д. (2019).</w:t>
      </w:r>
      <w:r w:rsidRPr="00BA11B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Влияние на вида игра върху активността на децата и младежите с интелектуални нарушения. Научни трудове на Русенския Университет. Филиал – Силистра, 58 (11), с. 80 – 85.</w:t>
      </w:r>
    </w:p>
    <w:p w14:paraId="74D78A0F" w14:textId="79B5E35A" w:rsidR="009F7936" w:rsidRPr="00BA11B5" w:rsidRDefault="009F7936" w:rsidP="006010A8">
      <w:pPr>
        <w:pStyle w:val="a9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A11B5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Спиридонова, Л. (2025). </w:t>
      </w:r>
      <w:r w:rsidRPr="00BA11B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Игра и учене. Концепции и технологии на игрово взаимодействие. София: </w:t>
      </w:r>
      <w:proofErr w:type="spellStart"/>
      <w:r w:rsidRPr="00BA11B5">
        <w:rPr>
          <w:rFonts w:ascii="Times New Roman" w:eastAsia="Calibri" w:hAnsi="Times New Roman" w:cs="Times New Roman"/>
          <w:color w:val="000000"/>
          <w:sz w:val="28"/>
          <w:szCs w:val="28"/>
        </w:rPr>
        <w:t>Унив</w:t>
      </w:r>
      <w:proofErr w:type="spellEnd"/>
      <w:r w:rsidRPr="00BA11B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издателство „Св. Климент Охридски“. </w:t>
      </w:r>
    </w:p>
    <w:p w14:paraId="0BD84BB3" w14:textId="22B3BB69" w:rsidR="009F7936" w:rsidRPr="00BA11B5" w:rsidRDefault="00BA11B5" w:rsidP="006010A8">
      <w:pPr>
        <w:pStyle w:val="a9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</w:t>
      </w:r>
      <w:r w:rsidR="009F7936" w:rsidRPr="00BA11B5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Стоянова, М. (2026).</w:t>
      </w:r>
      <w:r w:rsidR="009F7936" w:rsidRPr="00BA11B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</w:t>
      </w:r>
      <w:r w:rsidR="009F7936" w:rsidRPr="00BA11B5">
        <w:rPr>
          <w:rFonts w:ascii="Times New Roman" w:eastAsia="Calibri" w:hAnsi="Times New Roman" w:cs="Times New Roman"/>
          <w:color w:val="000000"/>
          <w:sz w:val="28"/>
          <w:szCs w:val="28"/>
        </w:rPr>
        <w:t>Социално-емоционална компетентност при ориентиране в света. София: Авангард принт.</w:t>
      </w:r>
    </w:p>
    <w:p w14:paraId="03DCDB63" w14:textId="46A15A32" w:rsidR="009F7936" w:rsidRPr="00BA11B5" w:rsidRDefault="00787077" w:rsidP="006010A8">
      <w:pPr>
        <w:pStyle w:val="a9"/>
        <w:numPr>
          <w:ilvl w:val="0"/>
          <w:numId w:val="2"/>
        </w:numPr>
        <w:tabs>
          <w:tab w:val="left" w:pos="1134"/>
          <w:tab w:val="left" w:pos="1418"/>
        </w:tabs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9F7936" w:rsidRPr="00BA11B5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Чуховска</w:t>
      </w:r>
      <w:proofErr w:type="spellEnd"/>
      <w:r w:rsidR="009F7936" w:rsidRPr="00BA11B5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, Д. (2020).</w:t>
      </w:r>
      <w:r w:rsidR="009F7936" w:rsidRPr="00BA11B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Субектната активност в педагогическото взаимодействие – условие за развитие на комуникация, реч и език в предучилищна възраст. Педагогически алманах, Велико Търново: Университетско издателство „Св. св. Кирил и Методий“, том 28, бр. 2, с. 211 – 216.</w:t>
      </w:r>
    </w:p>
    <w:p w14:paraId="4AD911C6" w14:textId="4005A915" w:rsidR="009F7936" w:rsidRPr="00787077" w:rsidRDefault="00787077" w:rsidP="006010A8">
      <w:pPr>
        <w:pStyle w:val="a9"/>
        <w:numPr>
          <w:ilvl w:val="0"/>
          <w:numId w:val="2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9F7936" w:rsidRPr="00787077">
        <w:rPr>
          <w:rFonts w:ascii="Times New Roman" w:eastAsia="Calibri" w:hAnsi="Times New Roman" w:cs="Times New Roman"/>
          <w:b/>
          <w:bCs/>
          <w:sz w:val="28"/>
          <w:szCs w:val="28"/>
        </w:rPr>
        <w:t>Bowman</w:t>
      </w:r>
      <w:proofErr w:type="spellEnd"/>
      <w:r w:rsidR="009F7936" w:rsidRPr="0078707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, B., </w:t>
      </w:r>
      <w:r w:rsidR="009F7936" w:rsidRPr="00787077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 xml:space="preserve">M. S. </w:t>
      </w:r>
      <w:proofErr w:type="spellStart"/>
      <w:r w:rsidR="009F7936" w:rsidRPr="00787077">
        <w:rPr>
          <w:rFonts w:ascii="Times New Roman" w:eastAsia="Calibri" w:hAnsi="Times New Roman" w:cs="Times New Roman"/>
          <w:b/>
          <w:bCs/>
          <w:sz w:val="28"/>
          <w:szCs w:val="28"/>
        </w:rPr>
        <w:t>Donovan</w:t>
      </w:r>
      <w:proofErr w:type="spellEnd"/>
      <w:r w:rsidR="009F7936" w:rsidRPr="0078707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, M. S. </w:t>
      </w:r>
      <w:proofErr w:type="spellStart"/>
      <w:r w:rsidR="009F7936" w:rsidRPr="00787077">
        <w:rPr>
          <w:rFonts w:ascii="Times New Roman" w:eastAsia="Calibri" w:hAnsi="Times New Roman" w:cs="Times New Roman"/>
          <w:b/>
          <w:bCs/>
          <w:sz w:val="28"/>
          <w:szCs w:val="28"/>
        </w:rPr>
        <w:t>Burns</w:t>
      </w:r>
      <w:proofErr w:type="spellEnd"/>
      <w:r w:rsidR="009F7936" w:rsidRPr="0078707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(</w:t>
      </w:r>
      <w:proofErr w:type="spellStart"/>
      <w:r w:rsidR="009F7936" w:rsidRPr="00787077">
        <w:rPr>
          <w:rFonts w:ascii="Times New Roman" w:eastAsia="Calibri" w:hAnsi="Times New Roman" w:cs="Times New Roman"/>
          <w:b/>
          <w:bCs/>
          <w:sz w:val="28"/>
          <w:szCs w:val="28"/>
        </w:rPr>
        <w:t>Eds</w:t>
      </w:r>
      <w:proofErr w:type="spellEnd"/>
      <w:r w:rsidR="009F7936" w:rsidRPr="00787077">
        <w:rPr>
          <w:rFonts w:ascii="Times New Roman" w:eastAsia="Calibri" w:hAnsi="Times New Roman" w:cs="Times New Roman"/>
          <w:b/>
          <w:bCs/>
          <w:sz w:val="28"/>
          <w:szCs w:val="28"/>
        </w:rPr>
        <w:t>.). (2001).</w:t>
      </w:r>
      <w:r w:rsidR="009F7936" w:rsidRPr="007870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9F7936" w:rsidRPr="00787077">
        <w:rPr>
          <w:rFonts w:ascii="Times New Roman" w:eastAsia="Calibri" w:hAnsi="Times New Roman" w:cs="Times New Roman"/>
          <w:sz w:val="28"/>
          <w:szCs w:val="28"/>
        </w:rPr>
        <w:t>Eager</w:t>
      </w:r>
      <w:proofErr w:type="spellEnd"/>
      <w:r w:rsidR="009F7936" w:rsidRPr="007870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9F7936" w:rsidRPr="00787077">
        <w:rPr>
          <w:rFonts w:ascii="Times New Roman" w:eastAsia="Calibri" w:hAnsi="Times New Roman" w:cs="Times New Roman"/>
          <w:sz w:val="28"/>
          <w:szCs w:val="28"/>
        </w:rPr>
        <w:t>to</w:t>
      </w:r>
      <w:proofErr w:type="spellEnd"/>
      <w:r w:rsidR="009F7936" w:rsidRPr="007870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9F7936" w:rsidRPr="00787077">
        <w:rPr>
          <w:rFonts w:ascii="Times New Roman" w:eastAsia="Calibri" w:hAnsi="Times New Roman" w:cs="Times New Roman"/>
          <w:sz w:val="28"/>
          <w:szCs w:val="28"/>
        </w:rPr>
        <w:t>Learn</w:t>
      </w:r>
      <w:proofErr w:type="spellEnd"/>
      <w:r w:rsidR="009F7936" w:rsidRPr="00787077">
        <w:rPr>
          <w:rFonts w:ascii="Times New Roman" w:eastAsia="Calibri" w:hAnsi="Times New Roman" w:cs="Times New Roman"/>
          <w:sz w:val="28"/>
          <w:szCs w:val="28"/>
        </w:rPr>
        <w:t xml:space="preserve">: </w:t>
      </w:r>
      <w:proofErr w:type="spellStart"/>
      <w:r w:rsidR="009F7936" w:rsidRPr="00787077">
        <w:rPr>
          <w:rFonts w:ascii="Times New Roman" w:eastAsia="Calibri" w:hAnsi="Times New Roman" w:cs="Times New Roman"/>
          <w:sz w:val="28"/>
          <w:szCs w:val="28"/>
        </w:rPr>
        <w:t>Educating</w:t>
      </w:r>
      <w:proofErr w:type="spellEnd"/>
      <w:r w:rsidR="009F7936" w:rsidRPr="007870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9F7936" w:rsidRPr="00787077">
        <w:rPr>
          <w:rFonts w:ascii="Times New Roman" w:eastAsia="Calibri" w:hAnsi="Times New Roman" w:cs="Times New Roman"/>
          <w:sz w:val="28"/>
          <w:szCs w:val="28"/>
        </w:rPr>
        <w:t>Our</w:t>
      </w:r>
      <w:proofErr w:type="spellEnd"/>
      <w:r w:rsidR="009F7936" w:rsidRPr="007870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9F7936" w:rsidRPr="00787077">
        <w:rPr>
          <w:rFonts w:ascii="Times New Roman" w:eastAsia="Calibri" w:hAnsi="Times New Roman" w:cs="Times New Roman"/>
          <w:sz w:val="28"/>
          <w:szCs w:val="28"/>
        </w:rPr>
        <w:t>Preschoolers</w:t>
      </w:r>
      <w:proofErr w:type="spellEnd"/>
      <w:r w:rsidR="009F7936" w:rsidRPr="00787077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spellStart"/>
      <w:r w:rsidR="009F7936" w:rsidRPr="00787077">
        <w:rPr>
          <w:rFonts w:ascii="Times New Roman" w:eastAsia="Calibri" w:hAnsi="Times New Roman" w:cs="Times New Roman"/>
          <w:sz w:val="28"/>
          <w:szCs w:val="28"/>
        </w:rPr>
        <w:t>Washington</w:t>
      </w:r>
      <w:proofErr w:type="spellEnd"/>
      <w:r w:rsidR="009F7936" w:rsidRPr="00787077">
        <w:rPr>
          <w:rFonts w:ascii="Times New Roman" w:eastAsia="Calibri" w:hAnsi="Times New Roman" w:cs="Times New Roman"/>
          <w:sz w:val="28"/>
          <w:szCs w:val="28"/>
        </w:rPr>
        <w:t xml:space="preserve">, DC: National Academy </w:t>
      </w:r>
      <w:proofErr w:type="spellStart"/>
      <w:r w:rsidR="009F7936" w:rsidRPr="00787077">
        <w:rPr>
          <w:rFonts w:ascii="Times New Roman" w:eastAsia="Calibri" w:hAnsi="Times New Roman" w:cs="Times New Roman"/>
          <w:sz w:val="28"/>
          <w:szCs w:val="28"/>
        </w:rPr>
        <w:t>Press</w:t>
      </w:r>
      <w:proofErr w:type="spellEnd"/>
      <w:r w:rsidR="009F7936" w:rsidRPr="00787077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48BA43D" w14:textId="18AC476D" w:rsidR="009F7936" w:rsidRPr="00787077" w:rsidRDefault="00787077" w:rsidP="006010A8">
      <w:pPr>
        <w:pStyle w:val="a9"/>
        <w:numPr>
          <w:ilvl w:val="0"/>
          <w:numId w:val="2"/>
        </w:numPr>
        <w:tabs>
          <w:tab w:val="left" w:pos="1134"/>
          <w:tab w:val="left" w:pos="1276"/>
          <w:tab w:val="left" w:pos="1418"/>
        </w:tabs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9F7936" w:rsidRPr="00787077">
        <w:rPr>
          <w:rFonts w:ascii="Times New Roman" w:eastAsia="Calibri" w:hAnsi="Times New Roman" w:cs="Times New Roman"/>
          <w:b/>
          <w:bCs/>
          <w:sz w:val="28"/>
          <w:szCs w:val="28"/>
        </w:rPr>
        <w:t>Bruner</w:t>
      </w:r>
      <w:proofErr w:type="spellEnd"/>
      <w:r w:rsidR="009F7936" w:rsidRPr="00787077">
        <w:rPr>
          <w:rFonts w:ascii="Times New Roman" w:eastAsia="Calibri" w:hAnsi="Times New Roman" w:cs="Times New Roman"/>
          <w:b/>
          <w:bCs/>
          <w:sz w:val="28"/>
          <w:szCs w:val="28"/>
        </w:rPr>
        <w:t>, J. (1983).</w:t>
      </w:r>
      <w:r w:rsidR="009F7936" w:rsidRPr="007870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9F7936" w:rsidRPr="00787077">
        <w:rPr>
          <w:rFonts w:ascii="Times New Roman" w:eastAsia="Calibri" w:hAnsi="Times New Roman" w:cs="Times New Roman"/>
          <w:sz w:val="28"/>
          <w:szCs w:val="28"/>
        </w:rPr>
        <w:t>Child’s</w:t>
      </w:r>
      <w:proofErr w:type="spellEnd"/>
      <w:r w:rsidR="009F7936" w:rsidRPr="007870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9F7936" w:rsidRPr="00787077">
        <w:rPr>
          <w:rFonts w:ascii="Times New Roman" w:eastAsia="Calibri" w:hAnsi="Times New Roman" w:cs="Times New Roman"/>
          <w:sz w:val="28"/>
          <w:szCs w:val="28"/>
        </w:rPr>
        <w:t>Talk</w:t>
      </w:r>
      <w:proofErr w:type="spellEnd"/>
      <w:r w:rsidR="009F7936" w:rsidRPr="00787077">
        <w:rPr>
          <w:rFonts w:ascii="Times New Roman" w:eastAsia="Calibri" w:hAnsi="Times New Roman" w:cs="Times New Roman"/>
          <w:sz w:val="28"/>
          <w:szCs w:val="28"/>
        </w:rPr>
        <w:t xml:space="preserve">: </w:t>
      </w:r>
      <w:proofErr w:type="spellStart"/>
      <w:r w:rsidR="009F7936" w:rsidRPr="00787077">
        <w:rPr>
          <w:rFonts w:ascii="Times New Roman" w:eastAsia="Calibri" w:hAnsi="Times New Roman" w:cs="Times New Roman"/>
          <w:sz w:val="28"/>
          <w:szCs w:val="28"/>
        </w:rPr>
        <w:t>Learning</w:t>
      </w:r>
      <w:proofErr w:type="spellEnd"/>
      <w:r w:rsidR="009F7936" w:rsidRPr="007870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9F7936" w:rsidRPr="00787077">
        <w:rPr>
          <w:rFonts w:ascii="Times New Roman" w:eastAsia="Calibri" w:hAnsi="Times New Roman" w:cs="Times New Roman"/>
          <w:sz w:val="28"/>
          <w:szCs w:val="28"/>
        </w:rPr>
        <w:t>to</w:t>
      </w:r>
      <w:proofErr w:type="spellEnd"/>
      <w:r w:rsidR="009F7936" w:rsidRPr="007870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9F7936" w:rsidRPr="00787077">
        <w:rPr>
          <w:rFonts w:ascii="Times New Roman" w:eastAsia="Calibri" w:hAnsi="Times New Roman" w:cs="Times New Roman"/>
          <w:sz w:val="28"/>
          <w:szCs w:val="28"/>
        </w:rPr>
        <w:t>Use</w:t>
      </w:r>
      <w:proofErr w:type="spellEnd"/>
      <w:r w:rsidR="009F7936" w:rsidRPr="007870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9F7936" w:rsidRPr="00787077">
        <w:rPr>
          <w:rFonts w:ascii="Times New Roman" w:eastAsia="Calibri" w:hAnsi="Times New Roman" w:cs="Times New Roman"/>
          <w:sz w:val="28"/>
          <w:szCs w:val="28"/>
        </w:rPr>
        <w:t>Language</w:t>
      </w:r>
      <w:proofErr w:type="spellEnd"/>
      <w:r w:rsidR="009F7936" w:rsidRPr="00787077">
        <w:rPr>
          <w:rFonts w:ascii="Times New Roman" w:eastAsia="Calibri" w:hAnsi="Times New Roman" w:cs="Times New Roman"/>
          <w:sz w:val="28"/>
          <w:szCs w:val="28"/>
        </w:rPr>
        <w:t xml:space="preserve">. New </w:t>
      </w:r>
      <w:proofErr w:type="spellStart"/>
      <w:r w:rsidR="009F7936" w:rsidRPr="00787077">
        <w:rPr>
          <w:rFonts w:ascii="Times New Roman" w:eastAsia="Calibri" w:hAnsi="Times New Roman" w:cs="Times New Roman"/>
          <w:sz w:val="28"/>
          <w:szCs w:val="28"/>
        </w:rPr>
        <w:t>York</w:t>
      </w:r>
      <w:proofErr w:type="spellEnd"/>
      <w:r w:rsidR="009F7936" w:rsidRPr="00787077">
        <w:rPr>
          <w:rFonts w:ascii="Times New Roman" w:eastAsia="Calibri" w:hAnsi="Times New Roman" w:cs="Times New Roman"/>
          <w:sz w:val="28"/>
          <w:szCs w:val="28"/>
        </w:rPr>
        <w:t xml:space="preserve">: W. W. </w:t>
      </w:r>
      <w:proofErr w:type="spellStart"/>
      <w:r w:rsidR="009F7936" w:rsidRPr="00787077">
        <w:rPr>
          <w:rFonts w:ascii="Times New Roman" w:eastAsia="Calibri" w:hAnsi="Times New Roman" w:cs="Times New Roman"/>
          <w:sz w:val="28"/>
          <w:szCs w:val="28"/>
        </w:rPr>
        <w:t>Norton</w:t>
      </w:r>
      <w:proofErr w:type="spellEnd"/>
      <w:r w:rsidR="009F7936" w:rsidRPr="00787077">
        <w:rPr>
          <w:rFonts w:ascii="Times New Roman" w:eastAsia="Calibri" w:hAnsi="Times New Roman" w:cs="Times New Roman"/>
          <w:sz w:val="28"/>
          <w:szCs w:val="28"/>
        </w:rPr>
        <w:t xml:space="preserve"> &amp; </w:t>
      </w:r>
      <w:proofErr w:type="spellStart"/>
      <w:r w:rsidR="009F7936" w:rsidRPr="00787077">
        <w:rPr>
          <w:rFonts w:ascii="Times New Roman" w:eastAsia="Calibri" w:hAnsi="Times New Roman" w:cs="Times New Roman"/>
          <w:sz w:val="28"/>
          <w:szCs w:val="28"/>
        </w:rPr>
        <w:t>Company</w:t>
      </w:r>
      <w:proofErr w:type="spellEnd"/>
      <w:r w:rsidR="009F7936" w:rsidRPr="00787077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C285A53" w14:textId="50BE99A9" w:rsidR="009F7936" w:rsidRPr="00787077" w:rsidRDefault="00787077" w:rsidP="006010A8">
      <w:pPr>
        <w:pStyle w:val="a9"/>
        <w:numPr>
          <w:ilvl w:val="0"/>
          <w:numId w:val="2"/>
        </w:numPr>
        <w:tabs>
          <w:tab w:val="left" w:pos="993"/>
          <w:tab w:val="left" w:pos="1134"/>
          <w:tab w:val="left" w:pos="1276"/>
        </w:tabs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9F7936" w:rsidRPr="00787077">
        <w:rPr>
          <w:rFonts w:ascii="Times New Roman" w:eastAsia="Calibri" w:hAnsi="Times New Roman" w:cs="Times New Roman"/>
          <w:b/>
          <w:bCs/>
          <w:sz w:val="28"/>
          <w:szCs w:val="28"/>
        </w:rPr>
        <w:t>Duff</w:t>
      </w:r>
      <w:proofErr w:type="spellEnd"/>
      <w:r w:rsidR="009F7936" w:rsidRPr="00787077">
        <w:rPr>
          <w:rFonts w:ascii="Times New Roman" w:eastAsia="Calibri" w:hAnsi="Times New Roman" w:cs="Times New Roman"/>
          <w:b/>
          <w:bCs/>
          <w:sz w:val="28"/>
          <w:szCs w:val="28"/>
        </w:rPr>
        <w:t>, P. (2010).</w:t>
      </w:r>
      <w:r w:rsidR="009F7936" w:rsidRPr="007870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9F7936" w:rsidRPr="00787077">
        <w:rPr>
          <w:rFonts w:ascii="Times New Roman" w:eastAsia="Calibri" w:hAnsi="Times New Roman" w:cs="Times New Roman"/>
          <w:sz w:val="28"/>
          <w:szCs w:val="28"/>
        </w:rPr>
        <w:t>Language</w:t>
      </w:r>
      <w:proofErr w:type="spellEnd"/>
      <w:r w:rsidR="009F7936" w:rsidRPr="007870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9F7936" w:rsidRPr="00787077">
        <w:rPr>
          <w:rFonts w:ascii="Times New Roman" w:eastAsia="Calibri" w:hAnsi="Times New Roman" w:cs="Times New Roman"/>
          <w:sz w:val="28"/>
          <w:szCs w:val="28"/>
        </w:rPr>
        <w:t>Socialization</w:t>
      </w:r>
      <w:proofErr w:type="spellEnd"/>
      <w:r w:rsidR="009F7936" w:rsidRPr="00787077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spellStart"/>
      <w:r w:rsidR="009F7936" w:rsidRPr="00787077">
        <w:rPr>
          <w:rFonts w:ascii="Times New Roman" w:eastAsia="Calibri" w:hAnsi="Times New Roman" w:cs="Times New Roman"/>
          <w:sz w:val="28"/>
          <w:szCs w:val="28"/>
        </w:rPr>
        <w:t>In</w:t>
      </w:r>
      <w:proofErr w:type="spellEnd"/>
      <w:r w:rsidR="009F7936" w:rsidRPr="00787077">
        <w:rPr>
          <w:rFonts w:ascii="Times New Roman" w:eastAsia="Calibri" w:hAnsi="Times New Roman" w:cs="Times New Roman"/>
          <w:sz w:val="28"/>
          <w:szCs w:val="28"/>
        </w:rPr>
        <w:t xml:space="preserve"> N. H. </w:t>
      </w:r>
      <w:proofErr w:type="spellStart"/>
      <w:r w:rsidR="009F7936" w:rsidRPr="00787077">
        <w:rPr>
          <w:rFonts w:ascii="Times New Roman" w:eastAsia="Calibri" w:hAnsi="Times New Roman" w:cs="Times New Roman"/>
          <w:sz w:val="28"/>
          <w:szCs w:val="28"/>
        </w:rPr>
        <w:t>Hornberger</w:t>
      </w:r>
      <w:proofErr w:type="spellEnd"/>
      <w:r w:rsidR="009F7936" w:rsidRPr="00787077">
        <w:rPr>
          <w:rFonts w:ascii="Times New Roman" w:eastAsia="Calibri" w:hAnsi="Times New Roman" w:cs="Times New Roman"/>
          <w:sz w:val="28"/>
          <w:szCs w:val="28"/>
        </w:rPr>
        <w:t xml:space="preserve"> &amp; S. L. </w:t>
      </w:r>
      <w:proofErr w:type="spellStart"/>
      <w:r w:rsidR="009F7936" w:rsidRPr="00787077">
        <w:rPr>
          <w:rFonts w:ascii="Times New Roman" w:eastAsia="Calibri" w:hAnsi="Times New Roman" w:cs="Times New Roman"/>
          <w:sz w:val="28"/>
          <w:szCs w:val="28"/>
        </w:rPr>
        <w:t>McKay</w:t>
      </w:r>
      <w:proofErr w:type="spellEnd"/>
      <w:r w:rsidR="009F7936" w:rsidRPr="00787077">
        <w:rPr>
          <w:rFonts w:ascii="Times New Roman" w:eastAsia="Calibri" w:hAnsi="Times New Roman" w:cs="Times New Roman"/>
          <w:sz w:val="28"/>
          <w:szCs w:val="28"/>
        </w:rPr>
        <w:t xml:space="preserve"> (</w:t>
      </w:r>
      <w:proofErr w:type="spellStart"/>
      <w:r w:rsidR="009F7936" w:rsidRPr="00787077">
        <w:rPr>
          <w:rFonts w:ascii="Times New Roman" w:eastAsia="Calibri" w:hAnsi="Times New Roman" w:cs="Times New Roman"/>
          <w:sz w:val="28"/>
          <w:szCs w:val="28"/>
        </w:rPr>
        <w:t>Eds</w:t>
      </w:r>
      <w:proofErr w:type="spellEnd"/>
      <w:r w:rsidR="009F7936" w:rsidRPr="00787077">
        <w:rPr>
          <w:rFonts w:ascii="Times New Roman" w:eastAsia="Calibri" w:hAnsi="Times New Roman" w:cs="Times New Roman"/>
          <w:sz w:val="28"/>
          <w:szCs w:val="28"/>
        </w:rPr>
        <w:t xml:space="preserve">.), </w:t>
      </w:r>
      <w:proofErr w:type="spellStart"/>
      <w:r w:rsidR="009F7936" w:rsidRPr="00787077">
        <w:rPr>
          <w:rFonts w:ascii="Times New Roman" w:eastAsia="Calibri" w:hAnsi="Times New Roman" w:cs="Times New Roman"/>
          <w:sz w:val="28"/>
          <w:szCs w:val="28"/>
        </w:rPr>
        <w:t>Sociolinguistics</w:t>
      </w:r>
      <w:proofErr w:type="spellEnd"/>
      <w:r w:rsidR="009F7936" w:rsidRPr="007870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9F7936" w:rsidRPr="00787077">
        <w:rPr>
          <w:rFonts w:ascii="Times New Roman" w:eastAsia="Calibri" w:hAnsi="Times New Roman" w:cs="Times New Roman"/>
          <w:sz w:val="28"/>
          <w:szCs w:val="28"/>
        </w:rPr>
        <w:t>and</w:t>
      </w:r>
      <w:proofErr w:type="spellEnd"/>
      <w:r w:rsidR="009F7936" w:rsidRPr="007870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9F7936" w:rsidRPr="00787077">
        <w:rPr>
          <w:rFonts w:ascii="Times New Roman" w:eastAsia="Calibri" w:hAnsi="Times New Roman" w:cs="Times New Roman"/>
          <w:sz w:val="28"/>
          <w:szCs w:val="28"/>
        </w:rPr>
        <w:t>Language</w:t>
      </w:r>
      <w:proofErr w:type="spellEnd"/>
      <w:r w:rsidR="009F7936" w:rsidRPr="007870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9F7936" w:rsidRPr="00787077">
        <w:rPr>
          <w:rFonts w:ascii="Times New Roman" w:eastAsia="Calibri" w:hAnsi="Times New Roman" w:cs="Times New Roman"/>
          <w:sz w:val="28"/>
          <w:szCs w:val="28"/>
        </w:rPr>
        <w:t>Education</w:t>
      </w:r>
      <w:proofErr w:type="spellEnd"/>
      <w:r w:rsidR="009F7936" w:rsidRPr="00787077">
        <w:rPr>
          <w:rFonts w:ascii="Times New Roman" w:eastAsia="Calibri" w:hAnsi="Times New Roman" w:cs="Times New Roman"/>
          <w:sz w:val="28"/>
          <w:szCs w:val="28"/>
        </w:rPr>
        <w:t xml:space="preserve">,  </w:t>
      </w:r>
      <w:proofErr w:type="spellStart"/>
      <w:r w:rsidR="009F7936" w:rsidRPr="00787077">
        <w:rPr>
          <w:rFonts w:ascii="Times New Roman" w:eastAsia="Calibri" w:hAnsi="Times New Roman" w:cs="Times New Roman"/>
          <w:sz w:val="28"/>
          <w:szCs w:val="28"/>
        </w:rPr>
        <w:t>Bristol</w:t>
      </w:r>
      <w:proofErr w:type="spellEnd"/>
      <w:r w:rsidR="009F7936" w:rsidRPr="00787077">
        <w:rPr>
          <w:rFonts w:ascii="Times New Roman" w:eastAsia="Calibri" w:hAnsi="Times New Roman" w:cs="Times New Roman"/>
          <w:sz w:val="28"/>
          <w:szCs w:val="28"/>
        </w:rPr>
        <w:t xml:space="preserve">: </w:t>
      </w:r>
      <w:proofErr w:type="spellStart"/>
      <w:r w:rsidR="009F7936" w:rsidRPr="00787077">
        <w:rPr>
          <w:rFonts w:ascii="Times New Roman" w:eastAsia="Calibri" w:hAnsi="Times New Roman" w:cs="Times New Roman"/>
          <w:sz w:val="28"/>
          <w:szCs w:val="28"/>
        </w:rPr>
        <w:t>Multilingual</w:t>
      </w:r>
      <w:proofErr w:type="spellEnd"/>
      <w:r w:rsidR="009F7936" w:rsidRPr="007870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9F7936" w:rsidRPr="00787077">
        <w:rPr>
          <w:rFonts w:ascii="Times New Roman" w:eastAsia="Calibri" w:hAnsi="Times New Roman" w:cs="Times New Roman"/>
          <w:sz w:val="28"/>
          <w:szCs w:val="28"/>
        </w:rPr>
        <w:t>Matters</w:t>
      </w:r>
      <w:proofErr w:type="spellEnd"/>
      <w:r w:rsidR="009F7936" w:rsidRPr="00787077">
        <w:rPr>
          <w:rFonts w:ascii="Times New Roman" w:eastAsia="Calibri" w:hAnsi="Times New Roman" w:cs="Times New Roman"/>
          <w:sz w:val="28"/>
          <w:szCs w:val="28"/>
        </w:rPr>
        <w:t>,  (</w:t>
      </w:r>
      <w:proofErr w:type="spellStart"/>
      <w:r w:rsidR="009F7936" w:rsidRPr="00787077">
        <w:rPr>
          <w:rFonts w:ascii="Times New Roman" w:eastAsia="Calibri" w:hAnsi="Times New Roman" w:cs="Times New Roman"/>
          <w:sz w:val="28"/>
          <w:szCs w:val="28"/>
        </w:rPr>
        <w:t>pp</w:t>
      </w:r>
      <w:proofErr w:type="spellEnd"/>
      <w:r w:rsidR="009F7936" w:rsidRPr="00787077">
        <w:rPr>
          <w:rFonts w:ascii="Times New Roman" w:eastAsia="Calibri" w:hAnsi="Times New Roman" w:cs="Times New Roman"/>
          <w:sz w:val="28"/>
          <w:szCs w:val="28"/>
        </w:rPr>
        <w:t xml:space="preserve">. 427 – 452). </w:t>
      </w:r>
    </w:p>
    <w:p w14:paraId="331E1BC3" w14:textId="643FB164" w:rsidR="009F7936" w:rsidRPr="00787077" w:rsidRDefault="00787077" w:rsidP="006010A8">
      <w:pPr>
        <w:pStyle w:val="a9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993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9F7936" w:rsidRPr="00787077">
        <w:rPr>
          <w:rFonts w:ascii="Times New Roman" w:eastAsia="Calibri" w:hAnsi="Times New Roman" w:cs="Times New Roman"/>
          <w:b/>
          <w:bCs/>
          <w:sz w:val="28"/>
          <w:szCs w:val="28"/>
        </w:rPr>
        <w:t>Ochs</w:t>
      </w:r>
      <w:proofErr w:type="spellEnd"/>
      <w:r w:rsidR="009F7936" w:rsidRPr="0078707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, E., </w:t>
      </w:r>
      <w:r w:rsidR="009F7936" w:rsidRPr="00787077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 xml:space="preserve">B. </w:t>
      </w:r>
      <w:proofErr w:type="spellStart"/>
      <w:r w:rsidR="009F7936" w:rsidRPr="00787077">
        <w:rPr>
          <w:rFonts w:ascii="Times New Roman" w:eastAsia="Calibri" w:hAnsi="Times New Roman" w:cs="Times New Roman"/>
          <w:b/>
          <w:bCs/>
          <w:sz w:val="28"/>
          <w:szCs w:val="28"/>
        </w:rPr>
        <w:t>Schieffelin</w:t>
      </w:r>
      <w:proofErr w:type="spellEnd"/>
      <w:r w:rsidR="009F7936" w:rsidRPr="00787077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.</w:t>
      </w:r>
      <w:r w:rsidR="009F7936" w:rsidRPr="0078707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(1984).</w:t>
      </w:r>
      <w:r w:rsidR="009F7936" w:rsidRPr="007870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9F7936" w:rsidRPr="00787077">
        <w:rPr>
          <w:rFonts w:ascii="Times New Roman" w:eastAsia="Calibri" w:hAnsi="Times New Roman" w:cs="Times New Roman"/>
          <w:sz w:val="28"/>
          <w:szCs w:val="28"/>
        </w:rPr>
        <w:t>Language</w:t>
      </w:r>
      <w:proofErr w:type="spellEnd"/>
      <w:r w:rsidR="009F7936" w:rsidRPr="007870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9F7936" w:rsidRPr="00787077">
        <w:rPr>
          <w:rFonts w:ascii="Times New Roman" w:eastAsia="Calibri" w:hAnsi="Times New Roman" w:cs="Times New Roman"/>
          <w:sz w:val="28"/>
          <w:szCs w:val="28"/>
        </w:rPr>
        <w:t>acquisition</w:t>
      </w:r>
      <w:proofErr w:type="spellEnd"/>
      <w:r w:rsidR="009F7936" w:rsidRPr="007870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9F7936" w:rsidRPr="00787077">
        <w:rPr>
          <w:rFonts w:ascii="Times New Roman" w:eastAsia="Calibri" w:hAnsi="Times New Roman" w:cs="Times New Roman"/>
          <w:sz w:val="28"/>
          <w:szCs w:val="28"/>
        </w:rPr>
        <w:t>and</w:t>
      </w:r>
      <w:proofErr w:type="spellEnd"/>
      <w:r w:rsidR="009F7936" w:rsidRPr="007870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9F7936" w:rsidRPr="00787077">
        <w:rPr>
          <w:rFonts w:ascii="Times New Roman" w:eastAsia="Calibri" w:hAnsi="Times New Roman" w:cs="Times New Roman"/>
          <w:sz w:val="28"/>
          <w:szCs w:val="28"/>
        </w:rPr>
        <w:t>socialization</w:t>
      </w:r>
      <w:proofErr w:type="spellEnd"/>
      <w:r w:rsidR="009F7936" w:rsidRPr="00787077">
        <w:rPr>
          <w:rFonts w:ascii="Times New Roman" w:eastAsia="Calibri" w:hAnsi="Times New Roman" w:cs="Times New Roman"/>
          <w:sz w:val="28"/>
          <w:szCs w:val="28"/>
        </w:rPr>
        <w:t xml:space="preserve">: </w:t>
      </w:r>
      <w:proofErr w:type="spellStart"/>
      <w:r w:rsidR="009F7936" w:rsidRPr="00787077">
        <w:rPr>
          <w:rFonts w:ascii="Times New Roman" w:eastAsia="Calibri" w:hAnsi="Times New Roman" w:cs="Times New Roman"/>
          <w:sz w:val="28"/>
          <w:szCs w:val="28"/>
        </w:rPr>
        <w:t>Three</w:t>
      </w:r>
      <w:proofErr w:type="spellEnd"/>
      <w:r w:rsidR="009F7936" w:rsidRPr="007870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9F7936" w:rsidRPr="00787077">
        <w:rPr>
          <w:rFonts w:ascii="Times New Roman" w:eastAsia="Calibri" w:hAnsi="Times New Roman" w:cs="Times New Roman"/>
          <w:sz w:val="28"/>
          <w:szCs w:val="28"/>
        </w:rPr>
        <w:t>developmental</w:t>
      </w:r>
      <w:proofErr w:type="spellEnd"/>
      <w:r w:rsidR="009F7936" w:rsidRPr="007870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9F7936" w:rsidRPr="00787077">
        <w:rPr>
          <w:rFonts w:ascii="Times New Roman" w:eastAsia="Calibri" w:hAnsi="Times New Roman" w:cs="Times New Roman"/>
          <w:sz w:val="28"/>
          <w:szCs w:val="28"/>
        </w:rPr>
        <w:t>stories</w:t>
      </w:r>
      <w:proofErr w:type="spellEnd"/>
      <w:r w:rsidR="009F7936" w:rsidRPr="007870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9F7936" w:rsidRPr="00787077">
        <w:rPr>
          <w:rFonts w:ascii="Times New Roman" w:eastAsia="Calibri" w:hAnsi="Times New Roman" w:cs="Times New Roman"/>
          <w:sz w:val="28"/>
          <w:szCs w:val="28"/>
        </w:rPr>
        <w:t>and</w:t>
      </w:r>
      <w:proofErr w:type="spellEnd"/>
      <w:r w:rsidR="009F7936" w:rsidRPr="007870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9F7936" w:rsidRPr="00787077">
        <w:rPr>
          <w:rFonts w:ascii="Times New Roman" w:eastAsia="Calibri" w:hAnsi="Times New Roman" w:cs="Times New Roman"/>
          <w:sz w:val="28"/>
          <w:szCs w:val="28"/>
        </w:rPr>
        <w:t>their</w:t>
      </w:r>
      <w:proofErr w:type="spellEnd"/>
      <w:r w:rsidR="009F7936" w:rsidRPr="007870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9F7936" w:rsidRPr="00787077">
        <w:rPr>
          <w:rFonts w:ascii="Times New Roman" w:eastAsia="Calibri" w:hAnsi="Times New Roman" w:cs="Times New Roman"/>
          <w:sz w:val="28"/>
          <w:szCs w:val="28"/>
        </w:rPr>
        <w:t>implications</w:t>
      </w:r>
      <w:proofErr w:type="spellEnd"/>
      <w:r w:rsidR="009F7936" w:rsidRPr="00787077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spellStart"/>
      <w:r w:rsidR="009F7936" w:rsidRPr="00787077">
        <w:rPr>
          <w:rFonts w:ascii="Times New Roman" w:eastAsia="Calibri" w:hAnsi="Times New Roman" w:cs="Times New Roman"/>
          <w:sz w:val="28"/>
          <w:szCs w:val="28"/>
        </w:rPr>
        <w:t>In</w:t>
      </w:r>
      <w:proofErr w:type="spellEnd"/>
      <w:r w:rsidR="009F7936" w:rsidRPr="00787077">
        <w:rPr>
          <w:rFonts w:ascii="Times New Roman" w:eastAsia="Calibri" w:hAnsi="Times New Roman" w:cs="Times New Roman"/>
          <w:sz w:val="28"/>
          <w:szCs w:val="28"/>
        </w:rPr>
        <w:t xml:space="preserve"> R. A. </w:t>
      </w:r>
      <w:proofErr w:type="spellStart"/>
      <w:r w:rsidR="009F7936" w:rsidRPr="00787077">
        <w:rPr>
          <w:rFonts w:ascii="Times New Roman" w:eastAsia="Calibri" w:hAnsi="Times New Roman" w:cs="Times New Roman"/>
          <w:sz w:val="28"/>
          <w:szCs w:val="28"/>
        </w:rPr>
        <w:t>Shweder</w:t>
      </w:r>
      <w:proofErr w:type="spellEnd"/>
      <w:r w:rsidR="009F7936" w:rsidRPr="00787077">
        <w:rPr>
          <w:rFonts w:ascii="Times New Roman" w:eastAsia="Calibri" w:hAnsi="Times New Roman" w:cs="Times New Roman"/>
          <w:sz w:val="28"/>
          <w:szCs w:val="28"/>
        </w:rPr>
        <w:t xml:space="preserve"> &amp; R. A. </w:t>
      </w:r>
      <w:proofErr w:type="spellStart"/>
      <w:r w:rsidR="009F7936" w:rsidRPr="00787077">
        <w:rPr>
          <w:rFonts w:ascii="Times New Roman" w:eastAsia="Calibri" w:hAnsi="Times New Roman" w:cs="Times New Roman"/>
          <w:sz w:val="28"/>
          <w:szCs w:val="28"/>
        </w:rPr>
        <w:t>LeVine</w:t>
      </w:r>
      <w:proofErr w:type="spellEnd"/>
      <w:r w:rsidR="009F7936" w:rsidRPr="00787077">
        <w:rPr>
          <w:rFonts w:ascii="Times New Roman" w:eastAsia="Calibri" w:hAnsi="Times New Roman" w:cs="Times New Roman"/>
          <w:sz w:val="28"/>
          <w:szCs w:val="28"/>
        </w:rPr>
        <w:t xml:space="preserve"> (</w:t>
      </w:r>
      <w:proofErr w:type="spellStart"/>
      <w:r w:rsidR="009F7936" w:rsidRPr="00787077">
        <w:rPr>
          <w:rFonts w:ascii="Times New Roman" w:eastAsia="Calibri" w:hAnsi="Times New Roman" w:cs="Times New Roman"/>
          <w:sz w:val="28"/>
          <w:szCs w:val="28"/>
        </w:rPr>
        <w:t>Eds</w:t>
      </w:r>
      <w:proofErr w:type="spellEnd"/>
      <w:r w:rsidR="009F7936" w:rsidRPr="00787077">
        <w:rPr>
          <w:rFonts w:ascii="Times New Roman" w:eastAsia="Calibri" w:hAnsi="Times New Roman" w:cs="Times New Roman"/>
          <w:sz w:val="28"/>
          <w:szCs w:val="28"/>
        </w:rPr>
        <w:t xml:space="preserve">.), </w:t>
      </w:r>
      <w:proofErr w:type="spellStart"/>
      <w:r w:rsidR="009F7936" w:rsidRPr="00787077">
        <w:rPr>
          <w:rFonts w:ascii="Times New Roman" w:eastAsia="Calibri" w:hAnsi="Times New Roman" w:cs="Times New Roman"/>
          <w:sz w:val="28"/>
          <w:szCs w:val="28"/>
        </w:rPr>
        <w:t>Culture</w:t>
      </w:r>
      <w:proofErr w:type="spellEnd"/>
      <w:r w:rsidR="009F7936" w:rsidRPr="007870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9F7936" w:rsidRPr="00787077">
        <w:rPr>
          <w:rFonts w:ascii="Times New Roman" w:eastAsia="Calibri" w:hAnsi="Times New Roman" w:cs="Times New Roman"/>
          <w:sz w:val="28"/>
          <w:szCs w:val="28"/>
        </w:rPr>
        <w:t>Theory</w:t>
      </w:r>
      <w:proofErr w:type="spellEnd"/>
      <w:r w:rsidR="009F7936" w:rsidRPr="00787077">
        <w:rPr>
          <w:rFonts w:ascii="Times New Roman" w:eastAsia="Calibri" w:hAnsi="Times New Roman" w:cs="Times New Roman"/>
          <w:sz w:val="28"/>
          <w:szCs w:val="28"/>
        </w:rPr>
        <w:t xml:space="preserve">: </w:t>
      </w:r>
      <w:proofErr w:type="spellStart"/>
      <w:r w:rsidR="009F7936" w:rsidRPr="00787077">
        <w:rPr>
          <w:rFonts w:ascii="Times New Roman" w:eastAsia="Calibri" w:hAnsi="Times New Roman" w:cs="Times New Roman"/>
          <w:sz w:val="28"/>
          <w:szCs w:val="28"/>
        </w:rPr>
        <w:t>Essays</w:t>
      </w:r>
      <w:proofErr w:type="spellEnd"/>
      <w:r w:rsidR="009F7936" w:rsidRPr="007870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9F7936" w:rsidRPr="00787077">
        <w:rPr>
          <w:rFonts w:ascii="Times New Roman" w:eastAsia="Calibri" w:hAnsi="Times New Roman" w:cs="Times New Roman"/>
          <w:sz w:val="28"/>
          <w:szCs w:val="28"/>
        </w:rPr>
        <w:t>on</w:t>
      </w:r>
      <w:proofErr w:type="spellEnd"/>
      <w:r w:rsidR="009F7936" w:rsidRPr="007870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9F7936" w:rsidRPr="00787077">
        <w:rPr>
          <w:rFonts w:ascii="Times New Roman" w:eastAsia="Calibri" w:hAnsi="Times New Roman" w:cs="Times New Roman"/>
          <w:sz w:val="28"/>
          <w:szCs w:val="28"/>
        </w:rPr>
        <w:t>Mind</w:t>
      </w:r>
      <w:proofErr w:type="spellEnd"/>
      <w:r w:rsidR="009F7936" w:rsidRPr="0078707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="009F7936" w:rsidRPr="00787077">
        <w:rPr>
          <w:rFonts w:ascii="Times New Roman" w:eastAsia="Calibri" w:hAnsi="Times New Roman" w:cs="Times New Roman"/>
          <w:sz w:val="28"/>
          <w:szCs w:val="28"/>
        </w:rPr>
        <w:t>Self</w:t>
      </w:r>
      <w:proofErr w:type="spellEnd"/>
      <w:r w:rsidR="009F7936" w:rsidRPr="0078707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="009F7936" w:rsidRPr="00787077">
        <w:rPr>
          <w:rFonts w:ascii="Times New Roman" w:eastAsia="Calibri" w:hAnsi="Times New Roman" w:cs="Times New Roman"/>
          <w:sz w:val="28"/>
          <w:szCs w:val="28"/>
        </w:rPr>
        <w:t>and</w:t>
      </w:r>
      <w:proofErr w:type="spellEnd"/>
      <w:r w:rsidR="009F7936" w:rsidRPr="007870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9F7936" w:rsidRPr="00787077">
        <w:rPr>
          <w:rFonts w:ascii="Times New Roman" w:eastAsia="Calibri" w:hAnsi="Times New Roman" w:cs="Times New Roman"/>
          <w:sz w:val="28"/>
          <w:szCs w:val="28"/>
        </w:rPr>
        <w:t>Emotion</w:t>
      </w:r>
      <w:proofErr w:type="spellEnd"/>
      <w:r w:rsidR="009F7936" w:rsidRPr="00787077">
        <w:rPr>
          <w:rFonts w:ascii="Times New Roman" w:eastAsia="Calibri" w:hAnsi="Times New Roman" w:cs="Times New Roman"/>
          <w:sz w:val="28"/>
          <w:szCs w:val="28"/>
          <w:lang w:val="en-US"/>
        </w:rPr>
        <w:t>, Cambridge: Cambridge University Press</w:t>
      </w:r>
      <w:r w:rsidR="009F7936" w:rsidRPr="0078707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="009F7936" w:rsidRPr="00787077">
        <w:rPr>
          <w:rFonts w:ascii="Times New Roman" w:eastAsia="Calibri" w:hAnsi="Times New Roman" w:cs="Times New Roman"/>
          <w:sz w:val="28"/>
          <w:szCs w:val="28"/>
        </w:rPr>
        <w:t>pp</w:t>
      </w:r>
      <w:proofErr w:type="spellEnd"/>
      <w:r w:rsidR="009F7936" w:rsidRPr="00787077">
        <w:rPr>
          <w:rFonts w:ascii="Times New Roman" w:eastAsia="Calibri" w:hAnsi="Times New Roman" w:cs="Times New Roman"/>
          <w:sz w:val="28"/>
          <w:szCs w:val="28"/>
        </w:rPr>
        <w:t>. 276</w:t>
      </w:r>
      <w:r w:rsidR="009F7936" w:rsidRPr="00787077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="009F7936" w:rsidRPr="00787077">
        <w:rPr>
          <w:rFonts w:ascii="Times New Roman" w:eastAsia="Calibri" w:hAnsi="Times New Roman" w:cs="Times New Roman"/>
          <w:sz w:val="28"/>
          <w:szCs w:val="28"/>
        </w:rPr>
        <w:t>–</w:t>
      </w:r>
      <w:r w:rsidR="009F7936" w:rsidRPr="00787077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="009F7936" w:rsidRPr="00787077">
        <w:rPr>
          <w:rFonts w:ascii="Times New Roman" w:eastAsia="Calibri" w:hAnsi="Times New Roman" w:cs="Times New Roman"/>
          <w:sz w:val="28"/>
          <w:szCs w:val="28"/>
        </w:rPr>
        <w:t xml:space="preserve">320. </w:t>
      </w:r>
    </w:p>
    <w:p w14:paraId="251BDA30" w14:textId="4A961A62" w:rsidR="009F7936" w:rsidRPr="00787077" w:rsidRDefault="00787077" w:rsidP="006010A8">
      <w:pPr>
        <w:pStyle w:val="a9"/>
        <w:numPr>
          <w:ilvl w:val="0"/>
          <w:numId w:val="2"/>
        </w:numPr>
        <w:spacing w:after="0" w:line="240" w:lineRule="auto"/>
        <w:ind w:left="0" w:firstLine="993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</w:t>
      </w:r>
      <w:proofErr w:type="spellStart"/>
      <w:r w:rsidR="009F7936" w:rsidRPr="00787077">
        <w:rPr>
          <w:rFonts w:ascii="Times New Roman" w:eastAsia="Calibri" w:hAnsi="Times New Roman" w:cs="Times New Roman"/>
          <w:b/>
          <w:bCs/>
          <w:sz w:val="28"/>
          <w:szCs w:val="28"/>
        </w:rPr>
        <w:t>Schwartz</w:t>
      </w:r>
      <w:proofErr w:type="spellEnd"/>
      <w:r w:rsidR="009F7936" w:rsidRPr="00787077">
        <w:rPr>
          <w:rFonts w:ascii="Times New Roman" w:eastAsia="Calibri" w:hAnsi="Times New Roman" w:cs="Times New Roman"/>
          <w:b/>
          <w:bCs/>
          <w:sz w:val="28"/>
          <w:szCs w:val="28"/>
        </w:rPr>
        <w:t>, M. (</w:t>
      </w:r>
      <w:proofErr w:type="spellStart"/>
      <w:r w:rsidR="009F7936" w:rsidRPr="00787077">
        <w:rPr>
          <w:rFonts w:ascii="Times New Roman" w:eastAsia="Calibri" w:hAnsi="Times New Roman" w:cs="Times New Roman"/>
          <w:b/>
          <w:bCs/>
          <w:sz w:val="28"/>
          <w:szCs w:val="28"/>
        </w:rPr>
        <w:t>Ed</w:t>
      </w:r>
      <w:proofErr w:type="spellEnd"/>
      <w:r w:rsidR="009F7936" w:rsidRPr="00787077">
        <w:rPr>
          <w:rFonts w:ascii="Times New Roman" w:eastAsia="Calibri" w:hAnsi="Times New Roman" w:cs="Times New Roman"/>
          <w:b/>
          <w:bCs/>
          <w:sz w:val="28"/>
          <w:szCs w:val="28"/>
        </w:rPr>
        <w:t>.). (2022).</w:t>
      </w:r>
      <w:r w:rsidR="009F7936" w:rsidRPr="007870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9F7936" w:rsidRPr="00787077">
        <w:rPr>
          <w:rFonts w:ascii="Times New Roman" w:eastAsia="Calibri" w:hAnsi="Times New Roman" w:cs="Times New Roman"/>
          <w:sz w:val="28"/>
          <w:szCs w:val="28"/>
        </w:rPr>
        <w:t>Handbook</w:t>
      </w:r>
      <w:proofErr w:type="spellEnd"/>
      <w:r w:rsidR="009F7936" w:rsidRPr="007870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9F7936" w:rsidRPr="00787077">
        <w:rPr>
          <w:rFonts w:ascii="Times New Roman" w:eastAsia="Calibri" w:hAnsi="Times New Roman" w:cs="Times New Roman"/>
          <w:sz w:val="28"/>
          <w:szCs w:val="28"/>
        </w:rPr>
        <w:t>of</w:t>
      </w:r>
      <w:proofErr w:type="spellEnd"/>
      <w:r w:rsidR="009F7936" w:rsidRPr="007870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9F7936" w:rsidRPr="00787077">
        <w:rPr>
          <w:rFonts w:ascii="Times New Roman" w:eastAsia="Calibri" w:hAnsi="Times New Roman" w:cs="Times New Roman"/>
          <w:sz w:val="28"/>
          <w:szCs w:val="28"/>
        </w:rPr>
        <w:t>Early</w:t>
      </w:r>
      <w:proofErr w:type="spellEnd"/>
      <w:r w:rsidR="009F7936" w:rsidRPr="007870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9F7936" w:rsidRPr="00787077">
        <w:rPr>
          <w:rFonts w:ascii="Times New Roman" w:eastAsia="Calibri" w:hAnsi="Times New Roman" w:cs="Times New Roman"/>
          <w:sz w:val="28"/>
          <w:szCs w:val="28"/>
        </w:rPr>
        <w:t>Language</w:t>
      </w:r>
      <w:proofErr w:type="spellEnd"/>
      <w:r w:rsidR="009F7936" w:rsidRPr="007870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9F7936" w:rsidRPr="00787077">
        <w:rPr>
          <w:rFonts w:ascii="Times New Roman" w:eastAsia="Calibri" w:hAnsi="Times New Roman" w:cs="Times New Roman"/>
          <w:sz w:val="28"/>
          <w:szCs w:val="28"/>
        </w:rPr>
        <w:t>Education</w:t>
      </w:r>
      <w:proofErr w:type="spellEnd"/>
      <w:r w:rsidR="009F7936" w:rsidRPr="00787077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spellStart"/>
      <w:r w:rsidR="009F7936" w:rsidRPr="00787077">
        <w:rPr>
          <w:rFonts w:ascii="Times New Roman" w:eastAsia="Calibri" w:hAnsi="Times New Roman" w:cs="Times New Roman"/>
          <w:sz w:val="28"/>
          <w:szCs w:val="28"/>
        </w:rPr>
        <w:t>Cham</w:t>
      </w:r>
      <w:proofErr w:type="spellEnd"/>
      <w:r w:rsidR="009F7936" w:rsidRPr="00787077">
        <w:rPr>
          <w:rFonts w:ascii="Times New Roman" w:eastAsia="Calibri" w:hAnsi="Times New Roman" w:cs="Times New Roman"/>
          <w:sz w:val="28"/>
          <w:szCs w:val="28"/>
        </w:rPr>
        <w:t xml:space="preserve">: </w:t>
      </w:r>
      <w:proofErr w:type="spellStart"/>
      <w:r w:rsidR="009F7936" w:rsidRPr="00787077">
        <w:rPr>
          <w:rFonts w:ascii="Times New Roman" w:eastAsia="Calibri" w:hAnsi="Times New Roman" w:cs="Times New Roman"/>
          <w:sz w:val="28"/>
          <w:szCs w:val="28"/>
        </w:rPr>
        <w:t>Springer</w:t>
      </w:r>
      <w:proofErr w:type="spellEnd"/>
      <w:r w:rsidR="009F7936" w:rsidRPr="00787077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88E2ED1" w14:textId="77777777" w:rsidR="009F7936" w:rsidRPr="009F7936" w:rsidRDefault="009F7936" w:rsidP="009F79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F2467DE" w14:textId="77777777" w:rsidR="009F7936" w:rsidRPr="009F7936" w:rsidRDefault="009F7936" w:rsidP="00787077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F7936">
        <w:rPr>
          <w:rFonts w:ascii="Times New Roman" w:eastAsia="Times New Roman" w:hAnsi="Times New Roman" w:cs="Times New Roman"/>
          <w:i/>
          <w:sz w:val="24"/>
          <w:szCs w:val="24"/>
        </w:rPr>
        <w:t>Даниела Йорданова Конакчиева, докторант „Предучилищна педагогика“</w:t>
      </w:r>
    </w:p>
    <w:p w14:paraId="32B1A43D" w14:textId="77777777" w:rsidR="009F7936" w:rsidRPr="009F7936" w:rsidRDefault="009F7936" w:rsidP="00787077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F7936">
        <w:rPr>
          <w:rFonts w:ascii="Times New Roman" w:eastAsia="Times New Roman" w:hAnsi="Times New Roman" w:cs="Times New Roman"/>
          <w:i/>
          <w:sz w:val="24"/>
          <w:szCs w:val="24"/>
        </w:rPr>
        <w:t>ВТУ „Св. Св. Кирил и Методий“</w:t>
      </w:r>
    </w:p>
    <w:p w14:paraId="63F683E9" w14:textId="77777777" w:rsidR="009F7936" w:rsidRPr="009F7936" w:rsidRDefault="009F7936" w:rsidP="00787077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F7936">
        <w:rPr>
          <w:rFonts w:ascii="Times New Roman" w:eastAsia="Times New Roman" w:hAnsi="Times New Roman" w:cs="Times New Roman"/>
          <w:i/>
          <w:sz w:val="24"/>
          <w:szCs w:val="24"/>
        </w:rPr>
        <w:t>гр. Велико Търново, ул. „Краков“ 4 В,</w:t>
      </w:r>
      <w:r w:rsidRPr="009F7936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r w:rsidRPr="009F7936">
        <w:rPr>
          <w:rFonts w:ascii="Times New Roman" w:eastAsia="Times New Roman" w:hAnsi="Times New Roman" w:cs="Times New Roman"/>
          <w:i/>
          <w:sz w:val="24"/>
          <w:szCs w:val="24"/>
        </w:rPr>
        <w:t>ет. 4, ап. 1,</w:t>
      </w:r>
    </w:p>
    <w:p w14:paraId="032F73FD" w14:textId="77777777" w:rsidR="009F7936" w:rsidRPr="009F7936" w:rsidRDefault="009F7936" w:rsidP="00787077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r w:rsidRPr="009F7936">
        <w:rPr>
          <w:rFonts w:ascii="Times New Roman" w:eastAsia="Times New Roman" w:hAnsi="Times New Roman" w:cs="Times New Roman"/>
          <w:i/>
          <w:sz w:val="24"/>
          <w:szCs w:val="24"/>
        </w:rPr>
        <w:t xml:space="preserve">0889923782,  </w:t>
      </w:r>
      <w:r w:rsidRPr="009F7936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d.konakchieva@ts.uni-vt.bg</w:t>
      </w:r>
    </w:p>
    <w:p w14:paraId="497239EE" w14:textId="77777777" w:rsidR="0047386D" w:rsidRDefault="0047386D" w:rsidP="009F7936">
      <w:pPr>
        <w:spacing w:line="240" w:lineRule="auto"/>
      </w:pPr>
    </w:p>
    <w:sectPr w:rsidR="0047386D" w:rsidSect="009F7936">
      <w:pgSz w:w="12240" w:h="15840" w:code="1"/>
      <w:pgMar w:top="1134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7D36F6"/>
    <w:multiLevelType w:val="hybridMultilevel"/>
    <w:tmpl w:val="8604AB46"/>
    <w:lvl w:ilvl="0" w:tplc="5268CAE6">
      <w:start w:val="1"/>
      <w:numFmt w:val="decimal"/>
      <w:lvlText w:val="%1."/>
      <w:lvlJc w:val="left"/>
      <w:pPr>
        <w:ind w:left="142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5E6A5E32"/>
    <w:multiLevelType w:val="hybridMultilevel"/>
    <w:tmpl w:val="6A92DBC6"/>
    <w:lvl w:ilvl="0" w:tplc="CB2AAE1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384911330">
    <w:abstractNumId w:val="1"/>
  </w:num>
  <w:num w:numId="2" w16cid:durableId="5170394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821"/>
    <w:rsid w:val="00243821"/>
    <w:rsid w:val="004109C2"/>
    <w:rsid w:val="0047386D"/>
    <w:rsid w:val="004A74CA"/>
    <w:rsid w:val="005E6889"/>
    <w:rsid w:val="006010A8"/>
    <w:rsid w:val="006208C1"/>
    <w:rsid w:val="00787077"/>
    <w:rsid w:val="00870814"/>
    <w:rsid w:val="00924AE4"/>
    <w:rsid w:val="009F7936"/>
    <w:rsid w:val="00A03D34"/>
    <w:rsid w:val="00A925A1"/>
    <w:rsid w:val="00B85C44"/>
    <w:rsid w:val="00BA11B5"/>
    <w:rsid w:val="00CF4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0FBB1"/>
  <w15:chartTrackingRefBased/>
  <w15:docId w15:val="{B4453B2B-4134-4AAF-8A30-2EEADD005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438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38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382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38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382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38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38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38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38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2438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2438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2438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24382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243821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2438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243821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2438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2438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438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2438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438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2438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438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24382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4382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4382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438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24382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4382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Layout" Target="diagrams/layout1.xml"/><Relationship Id="rId11" Type="http://schemas.openxmlformats.org/officeDocument/2006/relationships/theme" Target="theme/theme1.xml"/><Relationship Id="rId5" Type="http://schemas.openxmlformats.org/officeDocument/2006/relationships/diagramData" Target="diagrams/data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#1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6486AE47-46DA-4C99-84E0-A32EB3268F4C}" type="doc">
      <dgm:prSet loTypeId="urn:microsoft.com/office/officeart/2005/8/layout/radial3" loCatId="relationship" qsTypeId="urn:microsoft.com/office/officeart/2005/8/quickstyle/simple1#1" qsCatId="simple" csTypeId="urn:microsoft.com/office/officeart/2005/8/colors/accent1_2#1" csCatId="accent1" phldr="1"/>
      <dgm:spPr/>
      <dgm:t>
        <a:bodyPr/>
        <a:lstStyle/>
        <a:p>
          <a:endParaRPr lang="en-US"/>
        </a:p>
      </dgm:t>
    </dgm:pt>
    <dgm:pt modelId="{BD05E9F7-3D88-4E40-9C49-13B636D6F159}">
      <dgm:prSet phldrT="[Текст]" custT="1"/>
      <dgm:spPr>
        <a:xfrm>
          <a:off x="1447806" y="1295406"/>
          <a:ext cx="2638412" cy="2695562"/>
        </a:xfrm>
        <a:prstGeom prst="ellipse">
          <a:avLst/>
        </a:prstGeom>
        <a:solidFill>
          <a:srgbClr val="F14124">
            <a:lumMod val="60000"/>
            <a:lumOff val="40000"/>
            <a:alpha val="5000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bg-BG" sz="1100" b="1">
              <a:solidFill>
                <a:srgbClr val="00206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КОМПЕТЕНТНОСТИ ЗА УСПЕШНА ЕЗИКОВА СОЦИАЛИЗАЦИЯ</a:t>
          </a:r>
          <a:endParaRPr lang="en-US" sz="1100" b="1">
            <a:solidFill>
              <a:srgbClr val="002060"/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</dgm:t>
    </dgm:pt>
    <dgm:pt modelId="{326E525B-B143-4435-92E3-8FCE96F9E4DB}" type="parTrans" cxnId="{2CB45FE6-BBBD-46EC-A0EC-EA4DFADA9AAB}">
      <dgm:prSet/>
      <dgm:spPr/>
      <dgm:t>
        <a:bodyPr/>
        <a:lstStyle/>
        <a:p>
          <a:endParaRPr lang="en-US"/>
        </a:p>
      </dgm:t>
    </dgm:pt>
    <dgm:pt modelId="{412D5481-6945-4C15-985F-803497E455EB}" type="sibTrans" cxnId="{2CB45FE6-BBBD-46EC-A0EC-EA4DFADA9AAB}">
      <dgm:prSet/>
      <dgm:spPr/>
      <dgm:t>
        <a:bodyPr/>
        <a:lstStyle/>
        <a:p>
          <a:endParaRPr lang="en-US"/>
        </a:p>
      </dgm:t>
    </dgm:pt>
    <dgm:pt modelId="{014BCE49-7119-42B7-8B6E-03BB25FBAA4F}">
      <dgm:prSet phldrT="[Текст]" custT="1"/>
      <dgm:spPr>
        <a:xfrm>
          <a:off x="2033940" y="523"/>
          <a:ext cx="1466143" cy="1466143"/>
        </a:xfrm>
        <a:prstGeom prst="ellipse">
          <a:avLst/>
        </a:prstGeom>
        <a:solidFill>
          <a:srgbClr val="B4DCFA">
            <a:lumMod val="75000"/>
            <a:alpha val="5000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bg-BG" sz="800" b="1">
              <a:solidFill>
                <a:srgbClr val="00206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ЕЗИКОВО-КОМУНИКАТИВНА КОМПЕТЕНТНОСТ</a:t>
          </a:r>
          <a:endParaRPr lang="en-US" sz="800" b="1">
            <a:solidFill>
              <a:srgbClr val="002060"/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</dgm:t>
    </dgm:pt>
    <dgm:pt modelId="{1DF66D58-CCCF-4A89-98A4-5A6FBE3407AC}" type="parTrans" cxnId="{6CBE32AB-F5D4-4D7F-8C0F-824650E186BD}">
      <dgm:prSet/>
      <dgm:spPr/>
      <dgm:t>
        <a:bodyPr/>
        <a:lstStyle/>
        <a:p>
          <a:endParaRPr lang="en-US"/>
        </a:p>
      </dgm:t>
    </dgm:pt>
    <dgm:pt modelId="{5D960467-EF6A-43D7-AC1D-1A155EE8B3C0}" type="sibTrans" cxnId="{6CBE32AB-F5D4-4D7F-8C0F-824650E186BD}">
      <dgm:prSet/>
      <dgm:spPr/>
      <dgm:t>
        <a:bodyPr/>
        <a:lstStyle/>
        <a:p>
          <a:endParaRPr lang="en-US"/>
        </a:p>
      </dgm:t>
    </dgm:pt>
    <dgm:pt modelId="{04297057-5250-42D9-ACC5-26E077EC20BD}">
      <dgm:prSet phldrT="[Текст]" custT="1"/>
      <dgm:spPr>
        <a:xfrm>
          <a:off x="3384226" y="559830"/>
          <a:ext cx="1466143" cy="1466143"/>
        </a:xfrm>
        <a:prstGeom prst="ellipse">
          <a:avLst/>
        </a:prstGeom>
        <a:solidFill>
          <a:srgbClr val="5DCEAF">
            <a:lumMod val="75000"/>
            <a:alpha val="5000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bg-BG" sz="800" b="1">
              <a:solidFill>
                <a:srgbClr val="00206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МЕТОДИЧЕСКА КОМПЕТЕНТНОСТ</a:t>
          </a:r>
          <a:endParaRPr lang="en-US" sz="800" b="1">
            <a:solidFill>
              <a:srgbClr val="002060"/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</dgm:t>
    </dgm:pt>
    <dgm:pt modelId="{20BD168D-9468-45C9-A849-42E72DA0B30F}" type="parTrans" cxnId="{96B4B9DB-1874-466D-9F4B-B79D0BD3C190}">
      <dgm:prSet/>
      <dgm:spPr/>
      <dgm:t>
        <a:bodyPr/>
        <a:lstStyle/>
        <a:p>
          <a:endParaRPr lang="en-US"/>
        </a:p>
      </dgm:t>
    </dgm:pt>
    <dgm:pt modelId="{C8863D2F-F86D-4C0B-B64D-D998EBDD3601}" type="sibTrans" cxnId="{96B4B9DB-1874-466D-9F4B-B79D0BD3C190}">
      <dgm:prSet/>
      <dgm:spPr/>
      <dgm:t>
        <a:bodyPr/>
        <a:lstStyle/>
        <a:p>
          <a:endParaRPr lang="en-US"/>
        </a:p>
      </dgm:t>
    </dgm:pt>
    <dgm:pt modelId="{1826083C-3EE3-4316-983B-6FE722DC4932}">
      <dgm:prSet phldrT="[Текст]" custT="1"/>
      <dgm:spPr>
        <a:xfrm>
          <a:off x="124348" y="1910115"/>
          <a:ext cx="1466143" cy="1466143"/>
        </a:xfrm>
        <a:prstGeom prst="ellipse">
          <a:avLst/>
        </a:prstGeom>
        <a:solidFill>
          <a:srgbClr val="FF8021">
            <a:lumMod val="60000"/>
            <a:lumOff val="40000"/>
            <a:alpha val="5000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bg-BG" sz="800" b="1">
              <a:solidFill>
                <a:srgbClr val="00206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ДИГИТАЛНА КОМПЕТЕНТНОСТ</a:t>
          </a:r>
          <a:endParaRPr lang="en-US" sz="800" b="1">
            <a:solidFill>
              <a:srgbClr val="002060"/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</dgm:t>
    </dgm:pt>
    <dgm:pt modelId="{ADFEF9C4-2163-4484-81F7-E594F8C4C642}" type="parTrans" cxnId="{D39E8ECE-8988-4FC6-BBA8-74A78D929A6F}">
      <dgm:prSet/>
      <dgm:spPr/>
      <dgm:t>
        <a:bodyPr/>
        <a:lstStyle/>
        <a:p>
          <a:endParaRPr lang="en-US"/>
        </a:p>
      </dgm:t>
    </dgm:pt>
    <dgm:pt modelId="{7823D6AC-6FB1-4EA0-A9A3-DB8471D9E01C}" type="sibTrans" cxnId="{D39E8ECE-8988-4FC6-BBA8-74A78D929A6F}">
      <dgm:prSet/>
      <dgm:spPr/>
      <dgm:t>
        <a:bodyPr/>
        <a:lstStyle/>
        <a:p>
          <a:endParaRPr lang="en-US"/>
        </a:p>
      </dgm:t>
    </dgm:pt>
    <dgm:pt modelId="{98EE0383-E60C-4E45-93A5-8A73C885301E}">
      <dgm:prSet phldrT="[Текст]" custT="1"/>
      <dgm:spPr>
        <a:xfrm>
          <a:off x="619124" y="559822"/>
          <a:ext cx="1518997" cy="1466143"/>
        </a:xfrm>
        <a:prstGeom prst="ellipse">
          <a:avLst/>
        </a:prstGeom>
        <a:solidFill>
          <a:sysClr val="window" lastClr="FFFFFF">
            <a:lumMod val="85000"/>
            <a:alpha val="50000"/>
          </a:sys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bg-BG" sz="800" b="1">
              <a:solidFill>
                <a:srgbClr val="00206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КОМПЕТЕНТНОСТ ЗА ВЗАИМОДЕЙСТВИЕ СЪС СЕМЕЙСТВОТО</a:t>
          </a:r>
          <a:endParaRPr lang="en-US" sz="800" b="1">
            <a:solidFill>
              <a:srgbClr val="002060"/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</dgm:t>
    </dgm:pt>
    <dgm:pt modelId="{F40C155F-1EE7-470C-936F-8E0F9A095ACA}" type="parTrans" cxnId="{8B878DDE-915B-4826-8677-30E4E34ED738}">
      <dgm:prSet/>
      <dgm:spPr/>
      <dgm:t>
        <a:bodyPr/>
        <a:lstStyle/>
        <a:p>
          <a:endParaRPr lang="en-US"/>
        </a:p>
      </dgm:t>
    </dgm:pt>
    <dgm:pt modelId="{BEBDF0BE-8448-40F2-94BA-13EAA397FC50}" type="sibTrans" cxnId="{8B878DDE-915B-4826-8677-30E4E34ED738}">
      <dgm:prSet/>
      <dgm:spPr/>
      <dgm:t>
        <a:bodyPr/>
        <a:lstStyle/>
        <a:p>
          <a:endParaRPr lang="en-US"/>
        </a:p>
      </dgm:t>
    </dgm:pt>
    <dgm:pt modelId="{1DE7103C-5680-4928-BBD4-7546E2B98132}">
      <dgm:prSet custT="1"/>
      <dgm:spPr>
        <a:xfrm>
          <a:off x="3943533" y="1910115"/>
          <a:ext cx="1466143" cy="1466143"/>
        </a:xfrm>
        <a:prstGeom prst="ellipse">
          <a:avLst/>
        </a:prstGeom>
        <a:solidFill>
          <a:srgbClr val="F14124">
            <a:lumMod val="75000"/>
            <a:alpha val="5000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bg-BG" sz="800" b="1">
              <a:solidFill>
                <a:srgbClr val="00206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СОЦИАЛНО-ПЕДАГОГИЧЕСКА КОМПЕТЕНТНОСТ</a:t>
          </a:r>
          <a:endParaRPr lang="en-US" sz="800" b="1">
            <a:solidFill>
              <a:srgbClr val="002060"/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</dgm:t>
    </dgm:pt>
    <dgm:pt modelId="{88EE5F61-B2C8-411A-AE73-7B904C0B0E2B}" type="parTrans" cxnId="{85419916-D607-4766-AD5F-064C4371932C}">
      <dgm:prSet/>
      <dgm:spPr/>
      <dgm:t>
        <a:bodyPr/>
        <a:lstStyle/>
        <a:p>
          <a:endParaRPr lang="en-US"/>
        </a:p>
      </dgm:t>
    </dgm:pt>
    <dgm:pt modelId="{B7663C07-210C-48E5-B94A-53D1D4423022}" type="sibTrans" cxnId="{85419916-D607-4766-AD5F-064C4371932C}">
      <dgm:prSet/>
      <dgm:spPr/>
      <dgm:t>
        <a:bodyPr/>
        <a:lstStyle/>
        <a:p>
          <a:endParaRPr lang="en-US"/>
        </a:p>
      </dgm:t>
    </dgm:pt>
    <dgm:pt modelId="{F25B36A5-6F44-4B76-A027-40AAEDAA5564}">
      <dgm:prSet custT="1"/>
      <dgm:spPr>
        <a:xfrm>
          <a:off x="3384226" y="3260401"/>
          <a:ext cx="1466143" cy="1466143"/>
        </a:xfrm>
        <a:prstGeom prst="ellipse">
          <a:avLst/>
        </a:prstGeom>
        <a:solidFill>
          <a:srgbClr val="5ECCF3">
            <a:lumMod val="60000"/>
            <a:lumOff val="40000"/>
            <a:alpha val="5000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bg-BG" sz="800" b="1">
              <a:solidFill>
                <a:srgbClr val="00206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ИНТЕРКУЛТУРНА КОМПЕТЕНТНОСТ</a:t>
          </a:r>
          <a:endParaRPr lang="en-US" sz="800" b="1">
            <a:solidFill>
              <a:srgbClr val="002060"/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</dgm:t>
    </dgm:pt>
    <dgm:pt modelId="{483FC876-1EAE-4629-BB0C-80CDB86C6786}" type="parTrans" cxnId="{BDDA034C-7530-49D1-8433-47E5AB46ECEB}">
      <dgm:prSet/>
      <dgm:spPr/>
      <dgm:t>
        <a:bodyPr/>
        <a:lstStyle/>
        <a:p>
          <a:endParaRPr lang="en-US"/>
        </a:p>
      </dgm:t>
    </dgm:pt>
    <dgm:pt modelId="{171FF1F6-8EF7-4BCF-869A-42D87EF89433}" type="sibTrans" cxnId="{BDDA034C-7530-49D1-8433-47E5AB46ECEB}">
      <dgm:prSet/>
      <dgm:spPr/>
      <dgm:t>
        <a:bodyPr/>
        <a:lstStyle/>
        <a:p>
          <a:endParaRPr lang="en-US"/>
        </a:p>
      </dgm:t>
    </dgm:pt>
    <dgm:pt modelId="{6C929E02-7243-44BA-9FE2-6145925D5E85}">
      <dgm:prSet custT="1"/>
      <dgm:spPr>
        <a:xfrm>
          <a:off x="2033940" y="3819708"/>
          <a:ext cx="1466143" cy="1466143"/>
        </a:xfrm>
        <a:prstGeom prst="ellipse">
          <a:avLst/>
        </a:prstGeom>
        <a:solidFill>
          <a:srgbClr val="FFC000">
            <a:alpha val="5000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bg-BG" sz="800" b="1">
              <a:solidFill>
                <a:srgbClr val="00206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ДИАГНОСТИЧНО-ОЦЕНЪЧНА КОМПЕТЕНТНОСТ</a:t>
          </a:r>
          <a:endParaRPr lang="en-US" sz="800" b="1">
            <a:solidFill>
              <a:srgbClr val="002060"/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</dgm:t>
    </dgm:pt>
    <dgm:pt modelId="{CC485ACF-F638-42FE-B327-DF5AD8FAEE18}" type="parTrans" cxnId="{A189900D-862C-4384-AEF6-51551E145EDF}">
      <dgm:prSet/>
      <dgm:spPr/>
      <dgm:t>
        <a:bodyPr/>
        <a:lstStyle/>
        <a:p>
          <a:endParaRPr lang="en-US"/>
        </a:p>
      </dgm:t>
    </dgm:pt>
    <dgm:pt modelId="{C4B0D35B-62BE-47C9-A159-168AAF6E8C6C}" type="sibTrans" cxnId="{A189900D-862C-4384-AEF6-51551E145EDF}">
      <dgm:prSet/>
      <dgm:spPr/>
      <dgm:t>
        <a:bodyPr/>
        <a:lstStyle/>
        <a:p>
          <a:endParaRPr lang="en-US"/>
        </a:p>
      </dgm:t>
    </dgm:pt>
    <dgm:pt modelId="{D09E89A8-CF91-4D2A-A4EA-786CF181C2F3}">
      <dgm:prSet custT="1"/>
      <dgm:spPr>
        <a:xfrm>
          <a:off x="683655" y="3260401"/>
          <a:ext cx="1466143" cy="1466143"/>
        </a:xfrm>
        <a:prstGeom prst="ellipse">
          <a:avLst/>
        </a:prstGeom>
        <a:solidFill>
          <a:srgbClr val="A7EA52">
            <a:alpha val="5000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bg-BG" sz="800" b="1">
              <a:solidFill>
                <a:srgbClr val="00206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РЕФЛЕКСИВНА КОМПЕТЕНТНОСТ</a:t>
          </a:r>
          <a:endParaRPr lang="en-US" sz="800" b="1">
            <a:solidFill>
              <a:srgbClr val="002060"/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</dgm:t>
    </dgm:pt>
    <dgm:pt modelId="{ADEE2A7C-8664-43E4-9C25-DB4AA93936E4}" type="parTrans" cxnId="{798162B4-AC2C-4348-ABAB-97485680156B}">
      <dgm:prSet/>
      <dgm:spPr/>
      <dgm:t>
        <a:bodyPr/>
        <a:lstStyle/>
        <a:p>
          <a:endParaRPr lang="en-US"/>
        </a:p>
      </dgm:t>
    </dgm:pt>
    <dgm:pt modelId="{20B8A611-51FD-49FE-B7C4-BFCE84CCECE2}" type="sibTrans" cxnId="{798162B4-AC2C-4348-ABAB-97485680156B}">
      <dgm:prSet/>
      <dgm:spPr/>
      <dgm:t>
        <a:bodyPr/>
        <a:lstStyle/>
        <a:p>
          <a:endParaRPr lang="en-US"/>
        </a:p>
      </dgm:t>
    </dgm:pt>
    <dgm:pt modelId="{E99E72A0-5257-46E6-9C65-8331B3358BE8}" type="pres">
      <dgm:prSet presAssocID="{6486AE47-46DA-4C99-84E0-A32EB3268F4C}" presName="composite" presStyleCnt="0">
        <dgm:presLayoutVars>
          <dgm:chMax val="1"/>
          <dgm:dir/>
          <dgm:resizeHandles val="exact"/>
        </dgm:presLayoutVars>
      </dgm:prSet>
      <dgm:spPr/>
    </dgm:pt>
    <dgm:pt modelId="{58EC170C-0216-4ADB-98D1-250B5E7205FC}" type="pres">
      <dgm:prSet presAssocID="{6486AE47-46DA-4C99-84E0-A32EB3268F4C}" presName="radial" presStyleCnt="0">
        <dgm:presLayoutVars>
          <dgm:animLvl val="ctr"/>
        </dgm:presLayoutVars>
      </dgm:prSet>
      <dgm:spPr/>
    </dgm:pt>
    <dgm:pt modelId="{AE533B1A-F1D1-4247-84BB-F298CA5C1BE1}" type="pres">
      <dgm:prSet presAssocID="{BD05E9F7-3D88-4E40-9C49-13B636D6F159}" presName="centerShape" presStyleLbl="vennNode1" presStyleIdx="0" presStyleCnt="9" custScaleX="89978" custScaleY="91927"/>
      <dgm:spPr/>
    </dgm:pt>
    <dgm:pt modelId="{FBD7F772-52B1-4AE0-BABD-1CD372878E1C}" type="pres">
      <dgm:prSet presAssocID="{014BCE49-7119-42B7-8B6E-03BB25FBAA4F}" presName="node" presStyleLbl="vennNode1" presStyleIdx="1" presStyleCnt="9">
        <dgm:presLayoutVars>
          <dgm:bulletEnabled val="1"/>
        </dgm:presLayoutVars>
      </dgm:prSet>
      <dgm:spPr/>
    </dgm:pt>
    <dgm:pt modelId="{889E46F8-3FAE-468F-9827-E69917858DE2}" type="pres">
      <dgm:prSet presAssocID="{04297057-5250-42D9-ACC5-26E077EC20BD}" presName="node" presStyleLbl="vennNode1" presStyleIdx="2" presStyleCnt="9">
        <dgm:presLayoutVars>
          <dgm:bulletEnabled val="1"/>
        </dgm:presLayoutVars>
      </dgm:prSet>
      <dgm:spPr/>
    </dgm:pt>
    <dgm:pt modelId="{8CB94752-8E54-4536-A358-5E537112E42F}" type="pres">
      <dgm:prSet presAssocID="{1DE7103C-5680-4928-BBD4-7546E2B98132}" presName="node" presStyleLbl="vennNode1" presStyleIdx="3" presStyleCnt="9">
        <dgm:presLayoutVars>
          <dgm:bulletEnabled val="1"/>
        </dgm:presLayoutVars>
      </dgm:prSet>
      <dgm:spPr/>
    </dgm:pt>
    <dgm:pt modelId="{96F5E68C-511E-4AA6-8E75-D7788E637635}" type="pres">
      <dgm:prSet presAssocID="{F25B36A5-6F44-4B76-A027-40AAEDAA5564}" presName="node" presStyleLbl="vennNode1" presStyleIdx="4" presStyleCnt="9">
        <dgm:presLayoutVars>
          <dgm:bulletEnabled val="1"/>
        </dgm:presLayoutVars>
      </dgm:prSet>
      <dgm:spPr/>
    </dgm:pt>
    <dgm:pt modelId="{9D2F6CE3-B4F0-480C-8A06-01A3C0FAA334}" type="pres">
      <dgm:prSet presAssocID="{6C929E02-7243-44BA-9FE2-6145925D5E85}" presName="node" presStyleLbl="vennNode1" presStyleIdx="5" presStyleCnt="9">
        <dgm:presLayoutVars>
          <dgm:bulletEnabled val="1"/>
        </dgm:presLayoutVars>
      </dgm:prSet>
      <dgm:spPr/>
    </dgm:pt>
    <dgm:pt modelId="{BA2C3327-0982-4929-961A-372508E3B9FC}" type="pres">
      <dgm:prSet presAssocID="{D09E89A8-CF91-4D2A-A4EA-786CF181C2F3}" presName="node" presStyleLbl="vennNode1" presStyleIdx="6" presStyleCnt="9">
        <dgm:presLayoutVars>
          <dgm:bulletEnabled val="1"/>
        </dgm:presLayoutVars>
      </dgm:prSet>
      <dgm:spPr/>
    </dgm:pt>
    <dgm:pt modelId="{04E23CBB-3FD9-4416-927E-2E3C57B1B8EB}" type="pres">
      <dgm:prSet presAssocID="{1826083C-3EE3-4316-983B-6FE722DC4932}" presName="node" presStyleLbl="vennNode1" presStyleIdx="7" presStyleCnt="9">
        <dgm:presLayoutVars>
          <dgm:bulletEnabled val="1"/>
        </dgm:presLayoutVars>
      </dgm:prSet>
      <dgm:spPr/>
    </dgm:pt>
    <dgm:pt modelId="{A3CA2E04-2ED2-47BF-8EB7-8E3B9F613C8F}" type="pres">
      <dgm:prSet presAssocID="{98EE0383-E60C-4E45-93A5-8A73C885301E}" presName="node" presStyleLbl="vennNode1" presStyleIdx="8" presStyleCnt="9" custScaleX="103605" custRadScaleRad="101421" custRadScaleInc="-1771">
        <dgm:presLayoutVars>
          <dgm:bulletEnabled val="1"/>
        </dgm:presLayoutVars>
      </dgm:prSet>
      <dgm:spPr/>
    </dgm:pt>
  </dgm:ptLst>
  <dgm:cxnLst>
    <dgm:cxn modelId="{A189900D-862C-4384-AEF6-51551E145EDF}" srcId="{BD05E9F7-3D88-4E40-9C49-13B636D6F159}" destId="{6C929E02-7243-44BA-9FE2-6145925D5E85}" srcOrd="4" destOrd="0" parTransId="{CC485ACF-F638-42FE-B327-DF5AD8FAEE18}" sibTransId="{C4B0D35B-62BE-47C9-A159-168AAF6E8C6C}"/>
    <dgm:cxn modelId="{C4BB6F16-AE60-40F6-9220-E6F8653EC9CA}" type="presOf" srcId="{1DE7103C-5680-4928-BBD4-7546E2B98132}" destId="{8CB94752-8E54-4536-A358-5E537112E42F}" srcOrd="0" destOrd="0" presId="urn:microsoft.com/office/officeart/2005/8/layout/radial3"/>
    <dgm:cxn modelId="{85419916-D607-4766-AD5F-064C4371932C}" srcId="{BD05E9F7-3D88-4E40-9C49-13B636D6F159}" destId="{1DE7103C-5680-4928-BBD4-7546E2B98132}" srcOrd="2" destOrd="0" parTransId="{88EE5F61-B2C8-411A-AE73-7B904C0B0E2B}" sibTransId="{B7663C07-210C-48E5-B94A-53D1D4423022}"/>
    <dgm:cxn modelId="{75B43B64-5682-46B3-A6BA-A39CB49EA74C}" type="presOf" srcId="{6486AE47-46DA-4C99-84E0-A32EB3268F4C}" destId="{E99E72A0-5257-46E6-9C65-8331B3358BE8}" srcOrd="0" destOrd="0" presId="urn:microsoft.com/office/officeart/2005/8/layout/radial3"/>
    <dgm:cxn modelId="{BDDA034C-7530-49D1-8433-47E5AB46ECEB}" srcId="{BD05E9F7-3D88-4E40-9C49-13B636D6F159}" destId="{F25B36A5-6F44-4B76-A027-40AAEDAA5564}" srcOrd="3" destOrd="0" parTransId="{483FC876-1EAE-4629-BB0C-80CDB86C6786}" sibTransId="{171FF1F6-8EF7-4BCF-869A-42D87EF89433}"/>
    <dgm:cxn modelId="{43C96975-CA4B-4366-BA47-ADD258502F63}" type="presOf" srcId="{D09E89A8-CF91-4D2A-A4EA-786CF181C2F3}" destId="{BA2C3327-0982-4929-961A-372508E3B9FC}" srcOrd="0" destOrd="0" presId="urn:microsoft.com/office/officeart/2005/8/layout/radial3"/>
    <dgm:cxn modelId="{D24D2E8B-A437-4794-906B-F2C77F49C83B}" type="presOf" srcId="{04297057-5250-42D9-ACC5-26E077EC20BD}" destId="{889E46F8-3FAE-468F-9827-E69917858DE2}" srcOrd="0" destOrd="0" presId="urn:microsoft.com/office/officeart/2005/8/layout/radial3"/>
    <dgm:cxn modelId="{97694796-A52D-40A3-8399-DB2691682F93}" type="presOf" srcId="{98EE0383-E60C-4E45-93A5-8A73C885301E}" destId="{A3CA2E04-2ED2-47BF-8EB7-8E3B9F613C8F}" srcOrd="0" destOrd="0" presId="urn:microsoft.com/office/officeart/2005/8/layout/radial3"/>
    <dgm:cxn modelId="{6CBE32AB-F5D4-4D7F-8C0F-824650E186BD}" srcId="{BD05E9F7-3D88-4E40-9C49-13B636D6F159}" destId="{014BCE49-7119-42B7-8B6E-03BB25FBAA4F}" srcOrd="0" destOrd="0" parTransId="{1DF66D58-CCCF-4A89-98A4-5A6FBE3407AC}" sibTransId="{5D960467-EF6A-43D7-AC1D-1A155EE8B3C0}"/>
    <dgm:cxn modelId="{798162B4-AC2C-4348-ABAB-97485680156B}" srcId="{BD05E9F7-3D88-4E40-9C49-13B636D6F159}" destId="{D09E89A8-CF91-4D2A-A4EA-786CF181C2F3}" srcOrd="5" destOrd="0" parTransId="{ADEE2A7C-8664-43E4-9C25-DB4AA93936E4}" sibTransId="{20B8A611-51FD-49FE-B7C4-BFCE84CCECE2}"/>
    <dgm:cxn modelId="{DBE2A4C5-7908-4C8C-8DD8-AB353A05B2CE}" type="presOf" srcId="{014BCE49-7119-42B7-8B6E-03BB25FBAA4F}" destId="{FBD7F772-52B1-4AE0-BABD-1CD372878E1C}" srcOrd="0" destOrd="0" presId="urn:microsoft.com/office/officeart/2005/8/layout/radial3"/>
    <dgm:cxn modelId="{D39E8ECE-8988-4FC6-BBA8-74A78D929A6F}" srcId="{BD05E9F7-3D88-4E40-9C49-13B636D6F159}" destId="{1826083C-3EE3-4316-983B-6FE722DC4932}" srcOrd="6" destOrd="0" parTransId="{ADFEF9C4-2163-4484-81F7-E594F8C4C642}" sibTransId="{7823D6AC-6FB1-4EA0-A9A3-DB8471D9E01C}"/>
    <dgm:cxn modelId="{259F43CF-B2B5-4804-AECF-6FE1C5DDB86C}" type="presOf" srcId="{BD05E9F7-3D88-4E40-9C49-13B636D6F159}" destId="{AE533B1A-F1D1-4247-84BB-F298CA5C1BE1}" srcOrd="0" destOrd="0" presId="urn:microsoft.com/office/officeart/2005/8/layout/radial3"/>
    <dgm:cxn modelId="{877CA2DA-86CA-4040-BD51-3B4E38D40893}" type="presOf" srcId="{F25B36A5-6F44-4B76-A027-40AAEDAA5564}" destId="{96F5E68C-511E-4AA6-8E75-D7788E637635}" srcOrd="0" destOrd="0" presId="urn:microsoft.com/office/officeart/2005/8/layout/radial3"/>
    <dgm:cxn modelId="{96B4B9DB-1874-466D-9F4B-B79D0BD3C190}" srcId="{BD05E9F7-3D88-4E40-9C49-13B636D6F159}" destId="{04297057-5250-42D9-ACC5-26E077EC20BD}" srcOrd="1" destOrd="0" parTransId="{20BD168D-9468-45C9-A849-42E72DA0B30F}" sibTransId="{C8863D2F-F86D-4C0B-B64D-D998EBDD3601}"/>
    <dgm:cxn modelId="{8B878DDE-915B-4826-8677-30E4E34ED738}" srcId="{BD05E9F7-3D88-4E40-9C49-13B636D6F159}" destId="{98EE0383-E60C-4E45-93A5-8A73C885301E}" srcOrd="7" destOrd="0" parTransId="{F40C155F-1EE7-470C-936F-8E0F9A095ACA}" sibTransId="{BEBDF0BE-8448-40F2-94BA-13EAA397FC50}"/>
    <dgm:cxn modelId="{2CB45FE6-BBBD-46EC-A0EC-EA4DFADA9AAB}" srcId="{6486AE47-46DA-4C99-84E0-A32EB3268F4C}" destId="{BD05E9F7-3D88-4E40-9C49-13B636D6F159}" srcOrd="0" destOrd="0" parTransId="{326E525B-B143-4435-92E3-8FCE96F9E4DB}" sibTransId="{412D5481-6945-4C15-985F-803497E455EB}"/>
    <dgm:cxn modelId="{D6EEC4F3-9BFA-494A-A540-833A5BAB8CE8}" type="presOf" srcId="{1826083C-3EE3-4316-983B-6FE722DC4932}" destId="{04E23CBB-3FD9-4416-927E-2E3C57B1B8EB}" srcOrd="0" destOrd="0" presId="urn:microsoft.com/office/officeart/2005/8/layout/radial3"/>
    <dgm:cxn modelId="{165D2BF6-D7DF-4626-B066-F35DBC87562E}" type="presOf" srcId="{6C929E02-7243-44BA-9FE2-6145925D5E85}" destId="{9D2F6CE3-B4F0-480C-8A06-01A3C0FAA334}" srcOrd="0" destOrd="0" presId="urn:microsoft.com/office/officeart/2005/8/layout/radial3"/>
    <dgm:cxn modelId="{17D32E05-E35D-48D0-8342-F1169871F640}" type="presParOf" srcId="{E99E72A0-5257-46E6-9C65-8331B3358BE8}" destId="{58EC170C-0216-4ADB-98D1-250B5E7205FC}" srcOrd="0" destOrd="0" presId="urn:microsoft.com/office/officeart/2005/8/layout/radial3"/>
    <dgm:cxn modelId="{7E8EFC8A-1942-45B9-878F-DBDDBD993910}" type="presParOf" srcId="{58EC170C-0216-4ADB-98D1-250B5E7205FC}" destId="{AE533B1A-F1D1-4247-84BB-F298CA5C1BE1}" srcOrd="0" destOrd="0" presId="urn:microsoft.com/office/officeart/2005/8/layout/radial3"/>
    <dgm:cxn modelId="{50C21347-0135-4A09-A58F-CB4DBFA655BB}" type="presParOf" srcId="{58EC170C-0216-4ADB-98D1-250B5E7205FC}" destId="{FBD7F772-52B1-4AE0-BABD-1CD372878E1C}" srcOrd="1" destOrd="0" presId="urn:microsoft.com/office/officeart/2005/8/layout/radial3"/>
    <dgm:cxn modelId="{E4E16CB9-18B1-42EE-AD24-F5204F108709}" type="presParOf" srcId="{58EC170C-0216-4ADB-98D1-250B5E7205FC}" destId="{889E46F8-3FAE-468F-9827-E69917858DE2}" srcOrd="2" destOrd="0" presId="urn:microsoft.com/office/officeart/2005/8/layout/radial3"/>
    <dgm:cxn modelId="{EB062D4F-48BE-4A28-BFC1-C942B65FDDBE}" type="presParOf" srcId="{58EC170C-0216-4ADB-98D1-250B5E7205FC}" destId="{8CB94752-8E54-4536-A358-5E537112E42F}" srcOrd="3" destOrd="0" presId="urn:microsoft.com/office/officeart/2005/8/layout/radial3"/>
    <dgm:cxn modelId="{CFBCD749-3BE6-44AA-A634-377361912BDE}" type="presParOf" srcId="{58EC170C-0216-4ADB-98D1-250B5E7205FC}" destId="{96F5E68C-511E-4AA6-8E75-D7788E637635}" srcOrd="4" destOrd="0" presId="urn:microsoft.com/office/officeart/2005/8/layout/radial3"/>
    <dgm:cxn modelId="{72E225E4-AB53-4CDB-AC15-71FF53CA7C5F}" type="presParOf" srcId="{58EC170C-0216-4ADB-98D1-250B5E7205FC}" destId="{9D2F6CE3-B4F0-480C-8A06-01A3C0FAA334}" srcOrd="5" destOrd="0" presId="urn:microsoft.com/office/officeart/2005/8/layout/radial3"/>
    <dgm:cxn modelId="{0BAADB87-603F-47D4-8A4D-5C6E6A4A092D}" type="presParOf" srcId="{58EC170C-0216-4ADB-98D1-250B5E7205FC}" destId="{BA2C3327-0982-4929-961A-372508E3B9FC}" srcOrd="6" destOrd="0" presId="urn:microsoft.com/office/officeart/2005/8/layout/radial3"/>
    <dgm:cxn modelId="{66D65CF0-C82A-4C31-AB5D-C5C8B989F7F6}" type="presParOf" srcId="{58EC170C-0216-4ADB-98D1-250B5E7205FC}" destId="{04E23CBB-3FD9-4416-927E-2E3C57B1B8EB}" srcOrd="7" destOrd="0" presId="urn:microsoft.com/office/officeart/2005/8/layout/radial3"/>
    <dgm:cxn modelId="{4F86D79A-062A-49E7-9FBA-BA2AAA173974}" type="presParOf" srcId="{58EC170C-0216-4ADB-98D1-250B5E7205FC}" destId="{A3CA2E04-2ED2-47BF-8EB7-8E3B9F613C8F}" srcOrd="8" destOrd="0" presId="urn:microsoft.com/office/officeart/2005/8/layout/radial3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E533B1A-F1D1-4247-84BB-F298CA5C1BE1}">
      <dsp:nvSpPr>
        <dsp:cNvPr id="0" name=""/>
        <dsp:cNvSpPr/>
      </dsp:nvSpPr>
      <dsp:spPr>
        <a:xfrm>
          <a:off x="1447806" y="1295406"/>
          <a:ext cx="2638412" cy="2695562"/>
        </a:xfrm>
        <a:prstGeom prst="ellipse">
          <a:avLst/>
        </a:prstGeom>
        <a:solidFill>
          <a:srgbClr val="F14124">
            <a:lumMod val="60000"/>
            <a:lumOff val="40000"/>
            <a:alpha val="5000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13970" tIns="13970" rIns="13970" bIns="1397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1100" b="1" kern="1200">
              <a:solidFill>
                <a:srgbClr val="00206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КОМПЕТЕНТНОСТИ ЗА УСПЕШНА ЕЗИКОВА СОЦИАЛИЗАЦИЯ</a:t>
          </a:r>
          <a:endParaRPr lang="en-US" sz="1100" b="1" kern="1200">
            <a:solidFill>
              <a:srgbClr val="002060"/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</dsp:txBody>
      <dsp:txXfrm>
        <a:off x="1834192" y="1690162"/>
        <a:ext cx="1865640" cy="1906050"/>
      </dsp:txXfrm>
    </dsp:sp>
    <dsp:sp modelId="{FBD7F772-52B1-4AE0-BABD-1CD372878E1C}">
      <dsp:nvSpPr>
        <dsp:cNvPr id="0" name=""/>
        <dsp:cNvSpPr/>
      </dsp:nvSpPr>
      <dsp:spPr>
        <a:xfrm>
          <a:off x="2033940" y="523"/>
          <a:ext cx="1466143" cy="1466143"/>
        </a:xfrm>
        <a:prstGeom prst="ellipse">
          <a:avLst/>
        </a:prstGeom>
        <a:solidFill>
          <a:srgbClr val="B4DCFA">
            <a:lumMod val="75000"/>
            <a:alpha val="5000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800" b="1" kern="1200">
              <a:solidFill>
                <a:srgbClr val="00206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ЕЗИКОВО-КОМУНИКАТИВНА КОМПЕТЕНТНОСТ</a:t>
          </a:r>
          <a:endParaRPr lang="en-US" sz="800" b="1" kern="1200">
            <a:solidFill>
              <a:srgbClr val="002060"/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</dsp:txBody>
      <dsp:txXfrm>
        <a:off x="2248652" y="215235"/>
        <a:ext cx="1036719" cy="1036719"/>
      </dsp:txXfrm>
    </dsp:sp>
    <dsp:sp modelId="{889E46F8-3FAE-468F-9827-E69917858DE2}">
      <dsp:nvSpPr>
        <dsp:cNvPr id="0" name=""/>
        <dsp:cNvSpPr/>
      </dsp:nvSpPr>
      <dsp:spPr>
        <a:xfrm>
          <a:off x="3384226" y="559830"/>
          <a:ext cx="1466143" cy="1466143"/>
        </a:xfrm>
        <a:prstGeom prst="ellipse">
          <a:avLst/>
        </a:prstGeom>
        <a:solidFill>
          <a:srgbClr val="5DCEAF">
            <a:lumMod val="75000"/>
            <a:alpha val="5000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800" b="1" kern="1200">
              <a:solidFill>
                <a:srgbClr val="00206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МЕТОДИЧЕСКА КОМПЕТЕНТНОСТ</a:t>
          </a:r>
          <a:endParaRPr lang="en-US" sz="800" b="1" kern="1200">
            <a:solidFill>
              <a:srgbClr val="002060"/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</dsp:txBody>
      <dsp:txXfrm>
        <a:off x="3598938" y="774542"/>
        <a:ext cx="1036719" cy="1036719"/>
      </dsp:txXfrm>
    </dsp:sp>
    <dsp:sp modelId="{8CB94752-8E54-4536-A358-5E537112E42F}">
      <dsp:nvSpPr>
        <dsp:cNvPr id="0" name=""/>
        <dsp:cNvSpPr/>
      </dsp:nvSpPr>
      <dsp:spPr>
        <a:xfrm>
          <a:off x="3943533" y="1910115"/>
          <a:ext cx="1466143" cy="1466143"/>
        </a:xfrm>
        <a:prstGeom prst="ellipse">
          <a:avLst/>
        </a:prstGeom>
        <a:solidFill>
          <a:srgbClr val="F14124">
            <a:lumMod val="75000"/>
            <a:alpha val="5000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800" b="1" kern="1200">
              <a:solidFill>
                <a:srgbClr val="00206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СОЦИАЛНО-ПЕДАГОГИЧЕСКА КОМПЕТЕНТНОСТ</a:t>
          </a:r>
          <a:endParaRPr lang="en-US" sz="800" b="1" kern="1200">
            <a:solidFill>
              <a:srgbClr val="002060"/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</dsp:txBody>
      <dsp:txXfrm>
        <a:off x="4158245" y="2124827"/>
        <a:ext cx="1036719" cy="1036719"/>
      </dsp:txXfrm>
    </dsp:sp>
    <dsp:sp modelId="{96F5E68C-511E-4AA6-8E75-D7788E637635}">
      <dsp:nvSpPr>
        <dsp:cNvPr id="0" name=""/>
        <dsp:cNvSpPr/>
      </dsp:nvSpPr>
      <dsp:spPr>
        <a:xfrm>
          <a:off x="3384226" y="3260401"/>
          <a:ext cx="1466143" cy="1466143"/>
        </a:xfrm>
        <a:prstGeom prst="ellipse">
          <a:avLst/>
        </a:prstGeom>
        <a:solidFill>
          <a:srgbClr val="5ECCF3">
            <a:lumMod val="60000"/>
            <a:lumOff val="40000"/>
            <a:alpha val="5000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800" b="1" kern="1200">
              <a:solidFill>
                <a:srgbClr val="00206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ИНТЕРКУЛТУРНА КОМПЕТЕНТНОСТ</a:t>
          </a:r>
          <a:endParaRPr lang="en-US" sz="800" b="1" kern="1200">
            <a:solidFill>
              <a:srgbClr val="002060"/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</dsp:txBody>
      <dsp:txXfrm>
        <a:off x="3598938" y="3475113"/>
        <a:ext cx="1036719" cy="1036719"/>
      </dsp:txXfrm>
    </dsp:sp>
    <dsp:sp modelId="{9D2F6CE3-B4F0-480C-8A06-01A3C0FAA334}">
      <dsp:nvSpPr>
        <dsp:cNvPr id="0" name=""/>
        <dsp:cNvSpPr/>
      </dsp:nvSpPr>
      <dsp:spPr>
        <a:xfrm>
          <a:off x="2033940" y="3819708"/>
          <a:ext cx="1466143" cy="1466143"/>
        </a:xfrm>
        <a:prstGeom prst="ellipse">
          <a:avLst/>
        </a:prstGeom>
        <a:solidFill>
          <a:srgbClr val="FFC000">
            <a:alpha val="5000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800" b="1" kern="1200">
              <a:solidFill>
                <a:srgbClr val="00206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ДИАГНОСТИЧНО-ОЦЕНЪЧНА КОМПЕТЕНТНОСТ</a:t>
          </a:r>
          <a:endParaRPr lang="en-US" sz="800" b="1" kern="1200">
            <a:solidFill>
              <a:srgbClr val="002060"/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</dsp:txBody>
      <dsp:txXfrm>
        <a:off x="2248652" y="4034420"/>
        <a:ext cx="1036719" cy="1036719"/>
      </dsp:txXfrm>
    </dsp:sp>
    <dsp:sp modelId="{BA2C3327-0982-4929-961A-372508E3B9FC}">
      <dsp:nvSpPr>
        <dsp:cNvPr id="0" name=""/>
        <dsp:cNvSpPr/>
      </dsp:nvSpPr>
      <dsp:spPr>
        <a:xfrm>
          <a:off x="683655" y="3260401"/>
          <a:ext cx="1466143" cy="1466143"/>
        </a:xfrm>
        <a:prstGeom prst="ellipse">
          <a:avLst/>
        </a:prstGeom>
        <a:solidFill>
          <a:srgbClr val="A7EA52">
            <a:alpha val="5000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800" b="1" kern="1200">
              <a:solidFill>
                <a:srgbClr val="00206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РЕФЛЕКСИВНА КОМПЕТЕНТНОСТ</a:t>
          </a:r>
          <a:endParaRPr lang="en-US" sz="800" b="1" kern="1200">
            <a:solidFill>
              <a:srgbClr val="002060"/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</dsp:txBody>
      <dsp:txXfrm>
        <a:off x="898367" y="3475113"/>
        <a:ext cx="1036719" cy="1036719"/>
      </dsp:txXfrm>
    </dsp:sp>
    <dsp:sp modelId="{04E23CBB-3FD9-4416-927E-2E3C57B1B8EB}">
      <dsp:nvSpPr>
        <dsp:cNvPr id="0" name=""/>
        <dsp:cNvSpPr/>
      </dsp:nvSpPr>
      <dsp:spPr>
        <a:xfrm>
          <a:off x="124348" y="1910115"/>
          <a:ext cx="1466143" cy="1466143"/>
        </a:xfrm>
        <a:prstGeom prst="ellipse">
          <a:avLst/>
        </a:prstGeom>
        <a:solidFill>
          <a:srgbClr val="FF8021">
            <a:lumMod val="60000"/>
            <a:lumOff val="40000"/>
            <a:alpha val="5000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800" b="1" kern="1200">
              <a:solidFill>
                <a:srgbClr val="00206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ДИГИТАЛНА КОМПЕТЕНТНОСТ</a:t>
          </a:r>
          <a:endParaRPr lang="en-US" sz="800" b="1" kern="1200">
            <a:solidFill>
              <a:srgbClr val="002060"/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</dsp:txBody>
      <dsp:txXfrm>
        <a:off x="339060" y="2124827"/>
        <a:ext cx="1036719" cy="1036719"/>
      </dsp:txXfrm>
    </dsp:sp>
    <dsp:sp modelId="{A3CA2E04-2ED2-47BF-8EB7-8E3B9F613C8F}">
      <dsp:nvSpPr>
        <dsp:cNvPr id="0" name=""/>
        <dsp:cNvSpPr/>
      </dsp:nvSpPr>
      <dsp:spPr>
        <a:xfrm>
          <a:off x="619124" y="559822"/>
          <a:ext cx="1518997" cy="1466143"/>
        </a:xfrm>
        <a:prstGeom prst="ellipse">
          <a:avLst/>
        </a:prstGeom>
        <a:solidFill>
          <a:sysClr val="window" lastClr="FFFFFF">
            <a:lumMod val="85000"/>
            <a:alpha val="50000"/>
          </a:sys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800" b="1" kern="1200">
              <a:solidFill>
                <a:srgbClr val="00206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КОМПЕТЕНТНОСТ ЗА ВЗАИМОДЕЙСТВИЕ СЪС СЕМЕЙСТВОТО</a:t>
          </a:r>
          <a:endParaRPr lang="en-US" sz="800" b="1" kern="1200">
            <a:solidFill>
              <a:srgbClr val="002060"/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</dsp:txBody>
      <dsp:txXfrm>
        <a:off x="841576" y="774534"/>
        <a:ext cx="1074093" cy="103671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3">
  <dgm:title val=""/>
  <dgm:desc val=""/>
  <dgm:catLst>
    <dgm:cat type="relationship" pri="31000"/>
    <dgm:cat type="cycle" pri="1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omposite">
    <dgm:varLst>
      <dgm:chMax val="1"/>
      <dgm:dir/>
      <dgm:resizeHandles val="exact"/>
    </dgm:varLst>
    <dgm:alg type="composite">
      <dgm:param type="ar" val="1"/>
    </dgm:alg>
    <dgm:shape xmlns:r="http://schemas.openxmlformats.org/officeDocument/2006/relationships" r:blip="">
      <dgm:adjLst/>
    </dgm:shape>
    <dgm:presOf/>
    <dgm:constrLst/>
    <dgm:ruleLst/>
    <dgm:layoutNode name="radial">
      <dgm:varLst>
        <dgm:animLvl val="ctr"/>
      </dgm:varLst>
      <dgm:choose name="Name0">
        <dgm:if name="Name1" func="var" arg="dir" op="equ" val="norm">
          <dgm:choose name="Name2">
            <dgm:if name="Name3" axis="ch ch" ptType="node node" st="1 1" cnt="1 0" func="cnt" op="lte" val="1">
              <dgm:alg type="cycle">
                <dgm:param type="stAng" val="90"/>
                <dgm:param type="spanAng" val="360"/>
                <dgm:param type="ctrShpMap" val="fNode"/>
              </dgm:alg>
            </dgm:if>
            <dgm:else name="Name4">
              <dgm:alg type="cycle">
                <dgm:param type="stAng" val="0"/>
                <dgm:param type="spanAng" val="360"/>
                <dgm:param type="ctrShpMap" val="fNode"/>
              </dgm:alg>
            </dgm:else>
          </dgm:choose>
        </dgm:if>
        <dgm:else name="Name5">
          <dgm:alg type="cycle">
            <dgm:param type="stAng" val="0"/>
            <dgm:param type="spanAng" val="-360"/>
            <dgm:param type="ctrShpMap" val="fNode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w" for="ch" forName="centerShape" refType="w"/>
        <dgm:constr type="h" for="ch" forName="centerShape" refType="h"/>
        <dgm:constr type="w" for="ch" forName="node" refType="w" fact="0.5"/>
        <dgm:constr type="h" for="ch" forName="node" refType="h" fact="0.5"/>
        <dgm:constr type="sp" refType="w" refFor="ch" refForName="node" fact="-0.2"/>
        <dgm:constr type="sibSp" refType="w" refFor="ch" refForName="node" fact="-0.2"/>
        <dgm:constr type="primFontSz" for="ch" forName="centerShape" val="65"/>
        <dgm:constr type="primFontSz" for="des" forName="node" val="65"/>
        <dgm:constr type="primFontSz" for="ch" forName="node" refType="primFontSz" refFor="ch" refForName="centerShape" op="lte"/>
      </dgm:constrLst>
      <dgm:ruleLst/>
      <dgm:forEach name="Name6" axis="ch" ptType="node" cnt="1">
        <dgm:layoutNode name="centerShape" styleLbl="vennNode1">
          <dgm:alg type="tx"/>
          <dgm:shape xmlns:r="http://schemas.openxmlformats.org/officeDocument/2006/relationships" type="ellipse" r:blip="">
            <dgm:adjLst/>
          </dgm:shape>
          <dgm:presOf axis="self"/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</dgm:constrLst>
          <dgm:ruleLst>
            <dgm:rule type="primFontSz" val="5" fact="NaN" max="NaN"/>
          </dgm:ruleLst>
        </dgm:layoutNode>
        <dgm:forEach name="Name7" axis="ch" ptType="node">
          <dgm:layoutNode name="node" styleLbl="venn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tMarg" refType="primFontSz" fact="0.1"/>
              <dgm:constr type="bMarg" refType="primFontSz" fact="0.1"/>
              <dgm:constr type="lMarg" refType="primFontSz" fact="0.1"/>
              <dgm:constr type="rMarg" refType="primFontSz" fact="0.1"/>
            </dgm:constrLst>
            <dgm:ruleLst>
              <dgm:rule type="primFontSz" val="5" fact="NaN" max="NaN"/>
            </dgm:ruleLst>
          </dgm:layoutNode>
        </dgm:forEach>
      </dgm:forEach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#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3435</Words>
  <Characters>19582</Characters>
  <Application>Microsoft Office Word</Application>
  <DocSecurity>0</DocSecurity>
  <Lines>163</Lines>
  <Paragraphs>45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dahiela kohak4ieva</dc:creator>
  <cp:keywords/>
  <dc:description/>
  <cp:lastModifiedBy>dahiela kohak4ieva</cp:lastModifiedBy>
  <cp:revision>3</cp:revision>
  <cp:lastPrinted>2026-09-05T14:01:00Z</cp:lastPrinted>
  <dcterms:created xsi:type="dcterms:W3CDTF">2026-09-05T12:17:00Z</dcterms:created>
  <dcterms:modified xsi:type="dcterms:W3CDTF">2026-09-05T15:02:00Z</dcterms:modified>
</cp:coreProperties>
</file>