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0FF" w:rsidRDefault="005A50FF" w:rsidP="002472DA">
      <w:pPr>
        <w:spacing w:after="0" w:line="240" w:lineRule="auto"/>
        <w:jc w:val="center"/>
        <w:rPr>
          <w:rFonts w:ascii="Times New Roman" w:eastAsia="Times New Roman" w:hAnsi="Times New Roman"/>
          <w:b/>
          <w:bCs/>
          <w:sz w:val="32"/>
          <w:szCs w:val="32"/>
          <w:lang w:eastAsia="bg-BG"/>
        </w:rPr>
      </w:pPr>
      <w:r w:rsidRPr="002472DA">
        <w:rPr>
          <w:rFonts w:ascii="Times New Roman" w:eastAsia="Times New Roman" w:hAnsi="Times New Roman"/>
          <w:b/>
          <w:bCs/>
          <w:sz w:val="32"/>
          <w:szCs w:val="32"/>
          <w:lang w:eastAsia="bg-BG"/>
        </w:rPr>
        <w:t>ИЗСЛЕДВАНЕ НА ЦИЛИНДРОСПЕРМОПСИН В ЯЗОВИРИТЕ ЗА ПИТЕЙНО ВОДОСНАБДЯВАНЕ ИСКЪР И СТУДЕНА ПРЕЗ ПЕРИОДА 2023 – 2025 Г.</w:t>
      </w:r>
    </w:p>
    <w:p w:rsidR="002472DA" w:rsidRPr="002472DA" w:rsidRDefault="002472DA" w:rsidP="002472DA">
      <w:pPr>
        <w:spacing w:after="0" w:line="240" w:lineRule="auto"/>
        <w:jc w:val="center"/>
        <w:rPr>
          <w:rFonts w:ascii="Times New Roman" w:eastAsia="Times New Roman" w:hAnsi="Times New Roman"/>
          <w:sz w:val="28"/>
          <w:szCs w:val="28"/>
          <w:lang w:eastAsia="bg-BG"/>
        </w:rPr>
      </w:pPr>
    </w:p>
    <w:p w:rsidR="00EB5606" w:rsidRPr="002472DA" w:rsidRDefault="005A50FF" w:rsidP="002472DA">
      <w:pPr>
        <w:spacing w:after="0" w:line="240" w:lineRule="auto"/>
        <w:jc w:val="center"/>
        <w:rPr>
          <w:rFonts w:ascii="Times New Roman" w:eastAsia="Times New Roman" w:hAnsi="Times New Roman"/>
          <w:b/>
          <w:bCs/>
          <w:sz w:val="32"/>
          <w:szCs w:val="32"/>
          <w:lang w:eastAsia="bg-BG"/>
        </w:rPr>
      </w:pPr>
      <w:r w:rsidRPr="002472DA">
        <w:rPr>
          <w:rFonts w:ascii="Times New Roman" w:eastAsia="Times New Roman" w:hAnsi="Times New Roman"/>
          <w:b/>
          <w:bCs/>
          <w:sz w:val="32"/>
          <w:szCs w:val="32"/>
          <w:lang w:eastAsia="bg-BG"/>
        </w:rPr>
        <w:t xml:space="preserve">Вера Павлова, </w:t>
      </w:r>
      <w:r w:rsidR="00E01B13" w:rsidRPr="002472DA">
        <w:rPr>
          <w:rFonts w:ascii="Times New Roman" w:eastAsia="Times New Roman" w:hAnsi="Times New Roman"/>
          <w:b/>
          <w:bCs/>
          <w:sz w:val="32"/>
          <w:szCs w:val="32"/>
          <w:lang w:eastAsia="bg-BG"/>
        </w:rPr>
        <w:t>Мария Митрева</w:t>
      </w:r>
    </w:p>
    <w:p w:rsidR="002472DA" w:rsidRPr="002472DA" w:rsidRDefault="002472DA" w:rsidP="002472DA">
      <w:pPr>
        <w:spacing w:after="0" w:line="240" w:lineRule="auto"/>
        <w:jc w:val="center"/>
        <w:rPr>
          <w:rFonts w:ascii="Times New Roman" w:eastAsia="Times New Roman" w:hAnsi="Times New Roman"/>
          <w:sz w:val="28"/>
          <w:szCs w:val="28"/>
          <w:lang w:eastAsia="bg-BG"/>
        </w:rPr>
      </w:pPr>
    </w:p>
    <w:p w:rsidR="002472DA" w:rsidRPr="002472DA" w:rsidRDefault="002472DA" w:rsidP="002472DA">
      <w:pPr>
        <w:spacing w:after="0" w:line="240" w:lineRule="auto"/>
        <w:jc w:val="center"/>
        <w:rPr>
          <w:rFonts w:ascii="Times New Roman" w:eastAsia="Times New Roman" w:hAnsi="Times New Roman"/>
          <w:sz w:val="28"/>
          <w:szCs w:val="28"/>
          <w:lang w:eastAsia="bg-BG"/>
        </w:rPr>
      </w:pPr>
    </w:p>
    <w:p w:rsidR="005A50FF" w:rsidRDefault="005A50FF" w:rsidP="002472DA">
      <w:pPr>
        <w:spacing w:after="0" w:line="240" w:lineRule="auto"/>
        <w:jc w:val="center"/>
        <w:rPr>
          <w:rFonts w:ascii="Times New Roman" w:eastAsia="Times New Roman" w:hAnsi="Times New Roman"/>
          <w:b/>
          <w:bCs/>
          <w:sz w:val="32"/>
          <w:szCs w:val="32"/>
          <w:lang w:val="en-US" w:eastAsia="bg-BG"/>
        </w:rPr>
      </w:pPr>
      <w:r w:rsidRPr="002472DA">
        <w:rPr>
          <w:rFonts w:ascii="Times New Roman" w:eastAsia="Times New Roman" w:hAnsi="Times New Roman"/>
          <w:b/>
          <w:bCs/>
          <w:sz w:val="32"/>
          <w:szCs w:val="32"/>
          <w:lang w:val="en-US" w:eastAsia="bg-BG"/>
        </w:rPr>
        <w:t>STUDY OF CYLINDROSPERMOPSIN IN THE DRINKING WATER RESERVOIRS ISKAR AND STUDENA DURING THE PERIOD 2023–2025</w:t>
      </w:r>
    </w:p>
    <w:p w:rsidR="002472DA" w:rsidRPr="002472DA" w:rsidRDefault="002472DA" w:rsidP="002472DA">
      <w:pPr>
        <w:spacing w:after="0" w:line="240" w:lineRule="auto"/>
        <w:jc w:val="center"/>
        <w:rPr>
          <w:rFonts w:ascii="Times New Roman" w:eastAsia="Times New Roman" w:hAnsi="Times New Roman"/>
          <w:sz w:val="28"/>
          <w:szCs w:val="28"/>
          <w:lang w:val="en-US" w:eastAsia="bg-BG"/>
        </w:rPr>
      </w:pPr>
    </w:p>
    <w:p w:rsidR="00EB5606" w:rsidRPr="002472DA" w:rsidRDefault="005A50FF" w:rsidP="002472DA">
      <w:pPr>
        <w:spacing w:after="0" w:line="240" w:lineRule="auto"/>
        <w:jc w:val="center"/>
        <w:rPr>
          <w:rFonts w:ascii="Times New Roman" w:eastAsia="Times New Roman" w:hAnsi="Times New Roman"/>
          <w:b/>
          <w:bCs/>
          <w:sz w:val="32"/>
          <w:szCs w:val="32"/>
          <w:lang w:val="en-US" w:eastAsia="bg-BG"/>
        </w:rPr>
      </w:pPr>
      <w:r w:rsidRPr="002472DA">
        <w:rPr>
          <w:rFonts w:ascii="Times New Roman" w:eastAsia="Times New Roman" w:hAnsi="Times New Roman"/>
          <w:b/>
          <w:bCs/>
          <w:sz w:val="32"/>
          <w:szCs w:val="32"/>
          <w:lang w:val="en-US" w:eastAsia="bg-BG"/>
        </w:rPr>
        <w:t xml:space="preserve">Vera Pavlova, </w:t>
      </w:r>
      <w:r w:rsidR="00E01B13" w:rsidRPr="002472DA">
        <w:rPr>
          <w:rFonts w:ascii="Times New Roman" w:eastAsia="Times New Roman" w:hAnsi="Times New Roman"/>
          <w:b/>
          <w:bCs/>
          <w:sz w:val="32"/>
          <w:szCs w:val="32"/>
          <w:lang w:val="en-US" w:eastAsia="bg-BG"/>
        </w:rPr>
        <w:t>Mariya Mitreva</w:t>
      </w:r>
    </w:p>
    <w:p w:rsidR="00C2021C" w:rsidRPr="002472DA" w:rsidRDefault="00C2021C" w:rsidP="002472DA">
      <w:pPr>
        <w:spacing w:after="0" w:line="240" w:lineRule="auto"/>
        <w:jc w:val="center"/>
        <w:rPr>
          <w:rFonts w:ascii="Times New Roman" w:eastAsia="Times New Roman" w:hAnsi="Times New Roman"/>
          <w:sz w:val="28"/>
          <w:szCs w:val="28"/>
          <w:lang w:val="en-US" w:eastAsia="bg-BG"/>
        </w:rPr>
      </w:pPr>
    </w:p>
    <w:p w:rsidR="002472DA" w:rsidRPr="002472DA" w:rsidRDefault="002472DA" w:rsidP="002472DA">
      <w:pPr>
        <w:spacing w:after="0" w:line="240" w:lineRule="auto"/>
        <w:jc w:val="center"/>
        <w:rPr>
          <w:rFonts w:ascii="Times New Roman" w:eastAsia="Times New Roman" w:hAnsi="Times New Roman"/>
          <w:sz w:val="28"/>
          <w:szCs w:val="28"/>
          <w:lang w:val="en-US" w:eastAsia="bg-BG"/>
        </w:rPr>
      </w:pPr>
    </w:p>
    <w:p w:rsidR="0020310D" w:rsidRDefault="00DD1ABE" w:rsidP="002472DA">
      <w:pPr>
        <w:spacing w:after="0" w:line="240" w:lineRule="auto"/>
        <w:jc w:val="both"/>
        <w:rPr>
          <w:rFonts w:ascii="Times New Roman" w:hAnsi="Times New Roman"/>
          <w:i/>
          <w:sz w:val="24"/>
          <w:szCs w:val="24"/>
        </w:rPr>
      </w:pPr>
      <w:r w:rsidRPr="00F21FBF">
        <w:rPr>
          <w:rFonts w:ascii="Times New Roman" w:hAnsi="Times New Roman"/>
          <w:i/>
          <w:sz w:val="24"/>
          <w:szCs w:val="24"/>
        </w:rPr>
        <w:t>Цилиндроспермопсинът (CYN) е водоразтворим цианотоксин, продуциран от различни представители на сладководните цианобактерии и представлява потенциален риск за качеството и безопасността на водите, предназначени за питейно-битово водоснабдяване. Целта на настоящото изследване е да се оцени наличието на CYN във водни проби от язовирите „Искър“ и „Студена“ през периода 2024–2025 г. Пробите са взети от водните кули на двата язовира на дълбочина 0 m и са анализирани чрез ензимно-свързан имуносорбентен анализ (ELISA). Границата на количествено определяне на използвания метод е 0,05 µg/L. В язовир „Студена“ CYN не е установен в нито една от осемте анализирани проби. В язовир „Искър“ от шестте изследвани проби три са с концентрации под 0,05 µg/L, две са на нивото на границата на количествено определяне, а максимална концентрация от 0,40 µg/L е установена през октомври 2024 г. Получените резултати показват различия в наличието и динамиката на CYN между двата изследвани водоема, като установените концентрации в язовир „Искър“ са ниски. Резултатите подчертават необходимостта от продължаване на мониторинга на CYN във водоизточници, предназначени за питейно водоснабдяване, с оглед своевременно установяване на евентуална поява и динамика на токсина.</w:t>
      </w:r>
    </w:p>
    <w:p w:rsidR="002472DA" w:rsidRPr="002472DA" w:rsidRDefault="002472DA" w:rsidP="002472DA">
      <w:pPr>
        <w:spacing w:after="0" w:line="240" w:lineRule="auto"/>
        <w:ind w:firstLine="567"/>
        <w:jc w:val="both"/>
        <w:rPr>
          <w:rFonts w:ascii="Times New Roman" w:eastAsia="Times New Roman" w:hAnsi="Times New Roman"/>
          <w:sz w:val="28"/>
          <w:szCs w:val="28"/>
          <w:lang w:eastAsia="bg-BG"/>
        </w:rPr>
      </w:pPr>
    </w:p>
    <w:p w:rsidR="00C2021C" w:rsidRPr="00F21FBF" w:rsidRDefault="00C2021C" w:rsidP="00C2021C">
      <w:pPr>
        <w:spacing w:line="240" w:lineRule="auto"/>
        <w:jc w:val="both"/>
        <w:rPr>
          <w:rStyle w:val="q4iawc"/>
          <w:rFonts w:ascii="Times New Roman" w:hAnsi="Times New Roman"/>
          <w:i/>
          <w:sz w:val="24"/>
          <w:szCs w:val="24"/>
        </w:rPr>
      </w:pPr>
      <w:r w:rsidRPr="002472DA">
        <w:rPr>
          <w:rFonts w:ascii="Times New Roman" w:hAnsi="Times New Roman"/>
          <w:b/>
          <w:i/>
          <w:sz w:val="24"/>
          <w:szCs w:val="24"/>
          <w:lang w:val="ru-RU"/>
        </w:rPr>
        <w:t>Ключови думи:</w:t>
      </w:r>
      <w:r w:rsidRPr="00F21FBF">
        <w:rPr>
          <w:rStyle w:val="q4iawc"/>
          <w:rFonts w:ascii="Times New Roman" w:hAnsi="Times New Roman"/>
          <w:i/>
          <w:sz w:val="24"/>
          <w:szCs w:val="24"/>
          <w:lang w:val="en"/>
        </w:rPr>
        <w:t xml:space="preserve"> </w:t>
      </w:r>
      <w:r w:rsidR="00DD1ABE" w:rsidRPr="00F21FBF">
        <w:rPr>
          <w:rStyle w:val="q4iawc"/>
          <w:rFonts w:ascii="Times New Roman" w:hAnsi="Times New Roman"/>
          <w:i/>
          <w:sz w:val="24"/>
          <w:szCs w:val="24"/>
        </w:rPr>
        <w:t>цилиндроспермопсин</w:t>
      </w:r>
      <w:r w:rsidR="00967394" w:rsidRPr="00F21FBF">
        <w:rPr>
          <w:rStyle w:val="q4iawc"/>
          <w:rFonts w:ascii="Times New Roman" w:hAnsi="Times New Roman"/>
          <w:i/>
          <w:sz w:val="24"/>
          <w:szCs w:val="24"/>
        </w:rPr>
        <w:t>, цианотоксини</w:t>
      </w:r>
      <w:r w:rsidRPr="00F21FBF">
        <w:rPr>
          <w:rStyle w:val="q4iawc"/>
          <w:rFonts w:ascii="Times New Roman" w:hAnsi="Times New Roman"/>
          <w:i/>
          <w:sz w:val="24"/>
          <w:szCs w:val="24"/>
        </w:rPr>
        <w:t>, качество на водата</w:t>
      </w:r>
    </w:p>
    <w:p w:rsidR="009E1F6F" w:rsidRPr="00F21FBF" w:rsidRDefault="00DD1ABE" w:rsidP="002472DA">
      <w:pPr>
        <w:spacing w:after="0" w:line="240" w:lineRule="auto"/>
        <w:jc w:val="both"/>
        <w:rPr>
          <w:rStyle w:val="q4iawc"/>
          <w:rFonts w:ascii="Times New Roman" w:hAnsi="Times New Roman"/>
          <w:i/>
          <w:sz w:val="24"/>
          <w:szCs w:val="24"/>
        </w:rPr>
      </w:pPr>
      <w:r w:rsidRPr="00F21FBF">
        <w:rPr>
          <w:rFonts w:ascii="Times New Roman" w:hAnsi="Times New Roman"/>
          <w:i/>
          <w:sz w:val="24"/>
          <w:szCs w:val="24"/>
        </w:rPr>
        <w:t xml:space="preserve">Cylindrospermopsin (CYN) is a water-soluble cyanotoxin produced by various freshwater cyanobacteria and represents a potential risk to the quality and safety of water intended for drinking water supply. The aim of the present study was to assess the occurrence of CYN in water samples from Iskar and Studena Reservoirs during the period 2024–2025. Samples were collected from the intake towers of both reservoirs at a depth of 0 m and were analyzed using an enzyme-linked immunosorbent assay (ELISA). The limit of quantification of the method used was 0.05 µg/L. CYN was not detected in any of the eight samples analyzed from Studena Reservoir. In Iskar Reservoir, three of the six samples analyzed had concentrations below 0.05 µg/L, two were at the limit of quantification, and a maximum concentration of 0.40 µg/L was detected in October 2024. The results indicate differences in the occurrence and dynamics of CYN between the two studied </w:t>
      </w:r>
      <w:r w:rsidRPr="00F21FBF">
        <w:rPr>
          <w:rFonts w:ascii="Times New Roman" w:hAnsi="Times New Roman"/>
          <w:i/>
          <w:sz w:val="24"/>
          <w:szCs w:val="24"/>
        </w:rPr>
        <w:lastRenderedPageBreak/>
        <w:t>reservoirs, with the concentrations detected in Iskar Reservoir being low. The findings highlight the need for continued monitoring of CYN in water sources intended for drinking water supply in order to ensure the timely detection of potential occurrence and changes in toxin concentrations.</w:t>
      </w:r>
    </w:p>
    <w:p w:rsidR="00533E3B" w:rsidRPr="002472DA" w:rsidRDefault="00533E3B" w:rsidP="002472DA">
      <w:pPr>
        <w:spacing w:after="0" w:line="240" w:lineRule="auto"/>
        <w:ind w:firstLine="567"/>
        <w:jc w:val="both"/>
        <w:rPr>
          <w:rFonts w:ascii="Times New Roman" w:eastAsia="Times New Roman" w:hAnsi="Times New Roman"/>
          <w:sz w:val="28"/>
          <w:szCs w:val="28"/>
          <w:lang w:eastAsia="bg-BG"/>
        </w:rPr>
      </w:pPr>
    </w:p>
    <w:p w:rsidR="00EB5606" w:rsidRPr="00F21FBF" w:rsidRDefault="00EB5606" w:rsidP="00EB5606">
      <w:pPr>
        <w:shd w:val="clear" w:color="auto" w:fill="FFFFFF"/>
        <w:spacing w:after="0" w:line="240" w:lineRule="auto"/>
        <w:jc w:val="both"/>
        <w:rPr>
          <w:rFonts w:ascii="Times New Roman" w:hAnsi="Times New Roman"/>
          <w:sz w:val="24"/>
          <w:szCs w:val="24"/>
        </w:rPr>
      </w:pPr>
      <w:r w:rsidRPr="002472DA">
        <w:rPr>
          <w:rFonts w:ascii="Times New Roman" w:hAnsi="Times New Roman"/>
          <w:b/>
          <w:i/>
          <w:sz w:val="24"/>
          <w:szCs w:val="24"/>
        </w:rPr>
        <w:t>Key words:</w:t>
      </w:r>
      <w:r w:rsidRPr="00F21FBF">
        <w:rPr>
          <w:rFonts w:ascii="Times New Roman" w:hAnsi="Times New Roman"/>
          <w:i/>
          <w:sz w:val="24"/>
          <w:szCs w:val="24"/>
        </w:rPr>
        <w:t xml:space="preserve"> </w:t>
      </w:r>
      <w:r w:rsidR="00DD1ABE" w:rsidRPr="00F21FBF">
        <w:rPr>
          <w:rFonts w:ascii="Times New Roman" w:hAnsi="Times New Roman"/>
          <w:i/>
          <w:sz w:val="24"/>
          <w:szCs w:val="24"/>
          <w:lang w:val="en-US"/>
        </w:rPr>
        <w:t>c</w:t>
      </w:r>
      <w:r w:rsidR="00DD1ABE" w:rsidRPr="00F21FBF">
        <w:rPr>
          <w:rFonts w:ascii="Times New Roman" w:hAnsi="Times New Roman"/>
          <w:i/>
          <w:sz w:val="24"/>
          <w:szCs w:val="24"/>
        </w:rPr>
        <w:t>ylindrospermopsin</w:t>
      </w:r>
      <w:r w:rsidR="00967394" w:rsidRPr="00F21FBF">
        <w:rPr>
          <w:rFonts w:ascii="Times New Roman" w:hAnsi="Times New Roman"/>
          <w:i/>
          <w:sz w:val="24"/>
          <w:szCs w:val="24"/>
          <w:lang w:val="en-US"/>
        </w:rPr>
        <w:t>, cyanotoxins</w:t>
      </w:r>
      <w:r w:rsidR="00376FA5" w:rsidRPr="00F21FBF">
        <w:rPr>
          <w:rFonts w:ascii="Times New Roman" w:hAnsi="Times New Roman"/>
          <w:i/>
          <w:sz w:val="24"/>
          <w:szCs w:val="24"/>
          <w:lang w:val="en-US"/>
        </w:rPr>
        <w:t xml:space="preserve">, </w:t>
      </w:r>
      <w:r w:rsidRPr="00F21FBF">
        <w:rPr>
          <w:rFonts w:ascii="Times New Roman" w:hAnsi="Times New Roman"/>
          <w:i/>
          <w:sz w:val="24"/>
          <w:szCs w:val="24"/>
        </w:rPr>
        <w:t>water quality</w:t>
      </w:r>
    </w:p>
    <w:p w:rsidR="009E1F6F" w:rsidRPr="002472DA" w:rsidRDefault="009E1F6F" w:rsidP="002472DA">
      <w:pPr>
        <w:spacing w:after="0" w:line="240" w:lineRule="auto"/>
        <w:jc w:val="both"/>
        <w:rPr>
          <w:rFonts w:ascii="Times New Roman" w:hAnsi="Times New Roman"/>
          <w:b/>
          <w:sz w:val="28"/>
          <w:szCs w:val="28"/>
        </w:rPr>
      </w:pPr>
    </w:p>
    <w:p w:rsidR="000D19D3" w:rsidRPr="002472DA" w:rsidRDefault="000D19D3" w:rsidP="002472DA">
      <w:pPr>
        <w:spacing w:after="0" w:line="240" w:lineRule="auto"/>
        <w:jc w:val="both"/>
        <w:rPr>
          <w:rFonts w:ascii="Times New Roman" w:hAnsi="Times New Roman"/>
          <w:b/>
          <w:sz w:val="28"/>
          <w:szCs w:val="28"/>
        </w:rPr>
      </w:pPr>
    </w:p>
    <w:p w:rsidR="000150C0" w:rsidRPr="00F21FBF" w:rsidRDefault="002472DA" w:rsidP="004B203A">
      <w:pPr>
        <w:spacing w:after="0" w:line="240" w:lineRule="auto"/>
        <w:ind w:firstLine="720"/>
        <w:jc w:val="both"/>
        <w:rPr>
          <w:rFonts w:ascii="Times New Roman" w:hAnsi="Times New Roman"/>
          <w:b/>
          <w:sz w:val="28"/>
          <w:szCs w:val="28"/>
        </w:rPr>
      </w:pPr>
      <w:r>
        <w:rPr>
          <w:rFonts w:ascii="Times New Roman" w:hAnsi="Times New Roman"/>
          <w:b/>
          <w:sz w:val="28"/>
          <w:szCs w:val="28"/>
        </w:rPr>
        <w:t>Въведение</w:t>
      </w:r>
    </w:p>
    <w:p w:rsidR="005A50FF" w:rsidRPr="002472DA" w:rsidRDefault="005A50FF" w:rsidP="004B203A">
      <w:pPr>
        <w:spacing w:after="0" w:line="240" w:lineRule="auto"/>
        <w:ind w:firstLine="720"/>
        <w:jc w:val="both"/>
        <w:rPr>
          <w:rFonts w:ascii="Times New Roman" w:hAnsi="Times New Roman"/>
          <w:bCs/>
          <w:sz w:val="28"/>
          <w:szCs w:val="28"/>
          <w:lang w:val="en-US"/>
        </w:rPr>
      </w:pPr>
      <w:r w:rsidRPr="002472DA">
        <w:rPr>
          <w:rFonts w:ascii="Times New Roman" w:hAnsi="Times New Roman"/>
          <w:bCs/>
          <w:sz w:val="28"/>
          <w:szCs w:val="28"/>
          <w:lang w:val="en-US"/>
        </w:rPr>
        <w:t xml:space="preserve">Цилиндроспермопсинът (CYN) е водоразтворим цианотоксин, продуциран от различни видове сладководни цианобактерии, чието присъствие е установено във водни обекти в различни части на света </w:t>
      </w:r>
      <w:r w:rsidR="00A718A2">
        <w:rPr>
          <w:rFonts w:ascii="Times New Roman" w:hAnsi="Times New Roman"/>
          <w:bCs/>
          <w:sz w:val="28"/>
          <w:szCs w:val="28"/>
          <w:lang w:val="en-US"/>
        </w:rPr>
        <w:t>[1, 2]</w:t>
      </w:r>
      <w:r w:rsidRPr="002472DA">
        <w:rPr>
          <w:rFonts w:ascii="Times New Roman" w:hAnsi="Times New Roman"/>
          <w:bCs/>
          <w:sz w:val="28"/>
          <w:szCs w:val="28"/>
          <w:lang w:val="en-US"/>
        </w:rPr>
        <w:t xml:space="preserve">. Поради високата му разтворимост значителна част от токсина може да се намира извънклетъчно, в разтворена форма във водата, което има важно значение при оценката на ефективността на процесите за пречистване на води, предназначени за питейно-битово водоснабдяване </w:t>
      </w:r>
      <w:r w:rsidR="00A718A2">
        <w:rPr>
          <w:rFonts w:ascii="Times New Roman" w:hAnsi="Times New Roman"/>
          <w:bCs/>
          <w:sz w:val="28"/>
          <w:szCs w:val="28"/>
          <w:lang w:val="en-US"/>
        </w:rPr>
        <w:t>[</w:t>
      </w:r>
      <w:r w:rsidRPr="002472DA">
        <w:rPr>
          <w:rFonts w:ascii="Times New Roman" w:hAnsi="Times New Roman"/>
          <w:bCs/>
          <w:sz w:val="28"/>
          <w:szCs w:val="28"/>
        </w:rPr>
        <w:t>2</w:t>
      </w:r>
      <w:r w:rsidR="00A718A2">
        <w:rPr>
          <w:rFonts w:ascii="Times New Roman" w:hAnsi="Times New Roman"/>
          <w:bCs/>
          <w:sz w:val="28"/>
          <w:szCs w:val="28"/>
          <w:lang w:val="en-US"/>
        </w:rPr>
        <w:t>]</w:t>
      </w:r>
      <w:r w:rsidRPr="002472DA">
        <w:rPr>
          <w:rFonts w:ascii="Times New Roman" w:hAnsi="Times New Roman"/>
          <w:bCs/>
          <w:sz w:val="28"/>
          <w:szCs w:val="28"/>
        </w:rPr>
        <w:t>.</w:t>
      </w:r>
      <w:r w:rsidRPr="002472DA">
        <w:rPr>
          <w:rFonts w:ascii="Times New Roman" w:hAnsi="Times New Roman"/>
          <w:bCs/>
          <w:sz w:val="28"/>
          <w:szCs w:val="28"/>
          <w:lang w:val="en-US"/>
        </w:rPr>
        <w:t xml:space="preserve"> Цилиндроспермопсинът проявява системна токсичност, като черният дроб се разглежда като един от основните органи-мишени, но са установени и неблагоприятни ефекти върху бъбреците и други органи и тъкани </w:t>
      </w:r>
      <w:r w:rsidR="00A718A2">
        <w:rPr>
          <w:rFonts w:ascii="Times New Roman" w:hAnsi="Times New Roman"/>
          <w:bCs/>
          <w:sz w:val="28"/>
          <w:szCs w:val="28"/>
          <w:lang w:val="en-US"/>
        </w:rPr>
        <w:t>[</w:t>
      </w:r>
      <w:r w:rsidRPr="002472DA">
        <w:rPr>
          <w:rFonts w:ascii="Times New Roman" w:hAnsi="Times New Roman"/>
          <w:bCs/>
          <w:sz w:val="28"/>
          <w:szCs w:val="28"/>
        </w:rPr>
        <w:t>1</w:t>
      </w:r>
      <w:r w:rsidR="00A718A2">
        <w:rPr>
          <w:rFonts w:ascii="Times New Roman" w:hAnsi="Times New Roman"/>
          <w:bCs/>
          <w:sz w:val="28"/>
          <w:szCs w:val="28"/>
          <w:lang w:val="en-US"/>
        </w:rPr>
        <w:t>, 2]</w:t>
      </w:r>
      <w:r w:rsidRPr="002472DA">
        <w:rPr>
          <w:rFonts w:ascii="Times New Roman" w:hAnsi="Times New Roman"/>
          <w:bCs/>
          <w:sz w:val="28"/>
          <w:szCs w:val="28"/>
          <w:lang w:val="en-US"/>
        </w:rPr>
        <w:t xml:space="preserve">. Поради потенциалния риск за човешкото здраве присъствието на CYN във водоизточници и питейни води представлява обект на мониторинг и оценка на риска, особено при наличие на цианобактериални цъфтежи </w:t>
      </w:r>
      <w:r w:rsidR="00BC6F5D">
        <w:rPr>
          <w:rFonts w:ascii="Times New Roman" w:hAnsi="Times New Roman"/>
          <w:bCs/>
          <w:sz w:val="28"/>
          <w:szCs w:val="28"/>
          <w:lang w:val="en-US"/>
        </w:rPr>
        <w:t>[3</w:t>
      </w:r>
      <w:r w:rsidR="00A718A2">
        <w:rPr>
          <w:rFonts w:ascii="Times New Roman" w:hAnsi="Times New Roman"/>
          <w:bCs/>
          <w:sz w:val="28"/>
          <w:szCs w:val="28"/>
          <w:lang w:val="en-US"/>
        </w:rPr>
        <w:t>].</w:t>
      </w:r>
    </w:p>
    <w:p w:rsidR="003053DE" w:rsidRPr="002472DA" w:rsidRDefault="005A50FF" w:rsidP="002472DA">
      <w:pPr>
        <w:spacing w:after="0" w:line="240" w:lineRule="auto"/>
        <w:jc w:val="both"/>
        <w:rPr>
          <w:rFonts w:ascii="Times New Roman" w:hAnsi="Times New Roman"/>
          <w:bCs/>
          <w:sz w:val="28"/>
          <w:szCs w:val="28"/>
          <w:lang w:val="en-US"/>
        </w:rPr>
      </w:pPr>
      <w:r w:rsidRPr="002472DA">
        <w:rPr>
          <w:rFonts w:ascii="Times New Roman" w:hAnsi="Times New Roman"/>
          <w:bCs/>
          <w:sz w:val="28"/>
          <w:szCs w:val="28"/>
          <w:lang w:val="en-US"/>
        </w:rPr>
        <w:t>Световната здравна организация определя временна препоръчителна стойност от 0,7 µg/L за цилиндроспермопсин в питейна вода, докато US EPA</w:t>
      </w:r>
      <w:r w:rsidR="00DA598E" w:rsidRPr="002472DA">
        <w:rPr>
          <w:rFonts w:ascii="Times New Roman" w:hAnsi="Times New Roman"/>
          <w:bCs/>
          <w:sz w:val="28"/>
          <w:szCs w:val="28"/>
        </w:rPr>
        <w:t xml:space="preserve"> </w:t>
      </w:r>
      <w:r w:rsidR="00A718A2">
        <w:rPr>
          <w:rFonts w:ascii="Times New Roman" w:hAnsi="Times New Roman"/>
          <w:bCs/>
          <w:sz w:val="28"/>
          <w:szCs w:val="28"/>
          <w:lang w:val="en-US"/>
        </w:rPr>
        <w:t>[</w:t>
      </w:r>
      <w:r w:rsidR="00BC6F5D">
        <w:rPr>
          <w:rFonts w:ascii="Times New Roman" w:hAnsi="Times New Roman"/>
          <w:bCs/>
          <w:sz w:val="28"/>
          <w:szCs w:val="28"/>
        </w:rPr>
        <w:t>4</w:t>
      </w:r>
      <w:r w:rsidR="00A718A2">
        <w:rPr>
          <w:rFonts w:ascii="Times New Roman" w:hAnsi="Times New Roman"/>
          <w:bCs/>
          <w:sz w:val="28"/>
          <w:szCs w:val="28"/>
          <w:lang w:val="en-US"/>
        </w:rPr>
        <w:t>]</w:t>
      </w:r>
      <w:r w:rsidR="00DA598E" w:rsidRPr="002472DA">
        <w:rPr>
          <w:rFonts w:ascii="Times New Roman" w:hAnsi="Times New Roman"/>
          <w:bCs/>
          <w:sz w:val="28"/>
          <w:szCs w:val="28"/>
        </w:rPr>
        <w:t>.</w:t>
      </w:r>
      <w:r w:rsidRPr="002472DA">
        <w:rPr>
          <w:rFonts w:ascii="Times New Roman" w:hAnsi="Times New Roman"/>
          <w:bCs/>
          <w:sz w:val="28"/>
          <w:szCs w:val="28"/>
          <w:lang w:val="en-US"/>
        </w:rPr>
        <w:t xml:space="preserve"> е разработила 10-дневни здравни препоръки от 0,7 µg/L за кърмачета и деца в предучилищна възраст и 3,0 µg/L за деца в училищна възраст и възрастни. Тези стойности на EPA представляват здравни препоръки, а не нормативно задължителни стандарти.</w:t>
      </w:r>
    </w:p>
    <w:p w:rsidR="00373814" w:rsidRPr="002472DA" w:rsidRDefault="00373814" w:rsidP="002472DA">
      <w:pPr>
        <w:spacing w:after="0" w:line="240" w:lineRule="auto"/>
        <w:jc w:val="both"/>
        <w:rPr>
          <w:rFonts w:ascii="Times New Roman" w:hAnsi="Times New Roman"/>
          <w:sz w:val="28"/>
          <w:szCs w:val="28"/>
        </w:rPr>
      </w:pPr>
    </w:p>
    <w:p w:rsidR="006F60EF" w:rsidRDefault="00D8554C" w:rsidP="004B203A">
      <w:pPr>
        <w:spacing w:after="0" w:line="240" w:lineRule="auto"/>
        <w:ind w:firstLine="720"/>
        <w:jc w:val="both"/>
        <w:rPr>
          <w:rFonts w:ascii="Times New Roman" w:hAnsi="Times New Roman"/>
          <w:sz w:val="28"/>
          <w:szCs w:val="28"/>
        </w:rPr>
      </w:pPr>
      <w:r w:rsidRPr="002472DA">
        <w:rPr>
          <w:rFonts w:ascii="Times New Roman" w:hAnsi="Times New Roman"/>
          <w:sz w:val="28"/>
          <w:szCs w:val="28"/>
        </w:rPr>
        <w:t>Н</w:t>
      </w:r>
      <w:r w:rsidR="00373814" w:rsidRPr="002472DA">
        <w:rPr>
          <w:rFonts w:ascii="Times New Roman" w:hAnsi="Times New Roman"/>
          <w:sz w:val="28"/>
          <w:szCs w:val="28"/>
        </w:rPr>
        <w:t xml:space="preserve">астоящето проучване </w:t>
      </w:r>
      <w:r w:rsidRPr="002472DA">
        <w:rPr>
          <w:rFonts w:ascii="Times New Roman" w:hAnsi="Times New Roman"/>
          <w:sz w:val="28"/>
          <w:szCs w:val="28"/>
        </w:rPr>
        <w:t>представя</w:t>
      </w:r>
      <w:r w:rsidR="00373814" w:rsidRPr="002472DA">
        <w:rPr>
          <w:rFonts w:ascii="Times New Roman" w:hAnsi="Times New Roman"/>
          <w:sz w:val="28"/>
          <w:szCs w:val="28"/>
        </w:rPr>
        <w:t xml:space="preserve"> изследване н</w:t>
      </w:r>
      <w:r w:rsidRPr="002472DA">
        <w:rPr>
          <w:rFonts w:ascii="Times New Roman" w:hAnsi="Times New Roman"/>
          <w:sz w:val="28"/>
          <w:szCs w:val="28"/>
        </w:rPr>
        <w:t xml:space="preserve">а съдържанието на </w:t>
      </w:r>
      <w:r w:rsidR="00DA598E" w:rsidRPr="002472DA">
        <w:rPr>
          <w:rFonts w:ascii="Times New Roman" w:hAnsi="Times New Roman"/>
          <w:sz w:val="28"/>
          <w:szCs w:val="28"/>
        </w:rPr>
        <w:t>цилиндроспермопсин</w:t>
      </w:r>
      <w:r w:rsidRPr="002472DA">
        <w:rPr>
          <w:rFonts w:ascii="Times New Roman" w:hAnsi="Times New Roman"/>
          <w:sz w:val="28"/>
          <w:szCs w:val="28"/>
        </w:rPr>
        <w:t xml:space="preserve"> във </w:t>
      </w:r>
      <w:r w:rsidR="00DA598E" w:rsidRPr="002472DA">
        <w:rPr>
          <w:rFonts w:ascii="Times New Roman" w:hAnsi="Times New Roman"/>
          <w:sz w:val="28"/>
          <w:szCs w:val="28"/>
        </w:rPr>
        <w:t>водни проби от питейните язовири Искър и Студена от 2024 г. и 2025 г</w:t>
      </w:r>
      <w:r w:rsidR="00043E44">
        <w:rPr>
          <w:rFonts w:ascii="Times New Roman" w:hAnsi="Times New Roman"/>
          <w:sz w:val="28"/>
          <w:szCs w:val="28"/>
        </w:rPr>
        <w:t>.</w:t>
      </w:r>
    </w:p>
    <w:p w:rsidR="00043E44" w:rsidRPr="002472DA" w:rsidRDefault="00043E44" w:rsidP="002472DA">
      <w:pPr>
        <w:spacing w:after="0" w:line="240" w:lineRule="auto"/>
        <w:jc w:val="both"/>
        <w:rPr>
          <w:rFonts w:ascii="Times New Roman" w:hAnsi="Times New Roman"/>
          <w:sz w:val="28"/>
          <w:szCs w:val="28"/>
        </w:rPr>
      </w:pPr>
    </w:p>
    <w:p w:rsidR="006F60EF" w:rsidRPr="002472DA" w:rsidRDefault="006F60EF" w:rsidP="004B203A">
      <w:pPr>
        <w:spacing w:after="0" w:line="240" w:lineRule="auto"/>
        <w:ind w:firstLine="720"/>
        <w:jc w:val="both"/>
        <w:rPr>
          <w:rFonts w:ascii="Times New Roman" w:hAnsi="Times New Roman"/>
          <w:b/>
          <w:sz w:val="28"/>
          <w:szCs w:val="28"/>
        </w:rPr>
      </w:pPr>
      <w:r w:rsidRPr="002472DA">
        <w:rPr>
          <w:rFonts w:ascii="Times New Roman" w:hAnsi="Times New Roman"/>
          <w:b/>
          <w:sz w:val="28"/>
          <w:szCs w:val="28"/>
        </w:rPr>
        <w:t>Методи и материали</w:t>
      </w:r>
    </w:p>
    <w:p w:rsidR="004A7E9A" w:rsidRPr="002472DA" w:rsidRDefault="00FD031C" w:rsidP="004B203A">
      <w:pPr>
        <w:spacing w:after="0" w:line="240" w:lineRule="auto"/>
        <w:ind w:firstLine="720"/>
        <w:jc w:val="both"/>
        <w:rPr>
          <w:rFonts w:ascii="Times New Roman" w:hAnsi="Times New Roman"/>
          <w:sz w:val="28"/>
          <w:szCs w:val="28"/>
        </w:rPr>
      </w:pPr>
      <w:r w:rsidRPr="002472DA">
        <w:rPr>
          <w:rFonts w:ascii="Times New Roman" w:hAnsi="Times New Roman"/>
          <w:sz w:val="28"/>
          <w:szCs w:val="28"/>
        </w:rPr>
        <w:t xml:space="preserve">Проучването </w:t>
      </w:r>
      <w:r w:rsidR="00963AF0" w:rsidRPr="002472DA">
        <w:rPr>
          <w:rFonts w:ascii="Times New Roman" w:hAnsi="Times New Roman"/>
          <w:sz w:val="28"/>
          <w:szCs w:val="28"/>
        </w:rPr>
        <w:t xml:space="preserve">за наличие на </w:t>
      </w:r>
      <w:r w:rsidR="00DA598E" w:rsidRPr="002472DA">
        <w:rPr>
          <w:rFonts w:ascii="Times New Roman" w:hAnsi="Times New Roman"/>
          <w:sz w:val="28"/>
          <w:szCs w:val="28"/>
        </w:rPr>
        <w:t>цилиндроспермопсин</w:t>
      </w:r>
      <w:r w:rsidR="00963AF0" w:rsidRPr="002472DA">
        <w:rPr>
          <w:rFonts w:ascii="Times New Roman" w:hAnsi="Times New Roman"/>
          <w:sz w:val="28"/>
          <w:szCs w:val="28"/>
        </w:rPr>
        <w:t xml:space="preserve"> </w:t>
      </w:r>
      <w:r w:rsidRPr="002472DA">
        <w:rPr>
          <w:rFonts w:ascii="Times New Roman" w:hAnsi="Times New Roman"/>
          <w:sz w:val="28"/>
          <w:szCs w:val="28"/>
        </w:rPr>
        <w:t xml:space="preserve">обхваща </w:t>
      </w:r>
      <w:r w:rsidR="004A7E9A" w:rsidRPr="002472DA">
        <w:rPr>
          <w:rFonts w:ascii="Times New Roman" w:hAnsi="Times New Roman"/>
          <w:sz w:val="28"/>
          <w:szCs w:val="28"/>
        </w:rPr>
        <w:t>14</w:t>
      </w:r>
      <w:r w:rsidRPr="002472DA">
        <w:rPr>
          <w:rFonts w:ascii="Times New Roman" w:hAnsi="Times New Roman"/>
          <w:sz w:val="28"/>
          <w:szCs w:val="28"/>
        </w:rPr>
        <w:t xml:space="preserve"> водни проби от води, предназначени за питейни цели</w:t>
      </w:r>
      <w:r w:rsidR="004A7E9A" w:rsidRPr="002472DA">
        <w:rPr>
          <w:rFonts w:ascii="Times New Roman" w:hAnsi="Times New Roman"/>
          <w:sz w:val="28"/>
          <w:szCs w:val="28"/>
        </w:rPr>
        <w:t xml:space="preserve"> в периода 2024 г. -2025 г.</w:t>
      </w:r>
      <w:r w:rsidRPr="002472DA">
        <w:rPr>
          <w:rFonts w:ascii="Times New Roman" w:hAnsi="Times New Roman"/>
          <w:sz w:val="28"/>
          <w:szCs w:val="28"/>
        </w:rPr>
        <w:t xml:space="preserve"> </w:t>
      </w:r>
      <w:r w:rsidR="006F60EF" w:rsidRPr="002472DA">
        <w:rPr>
          <w:rFonts w:ascii="Times New Roman" w:hAnsi="Times New Roman"/>
          <w:sz w:val="28"/>
          <w:szCs w:val="28"/>
        </w:rPr>
        <w:t xml:space="preserve">Взети са общо </w:t>
      </w:r>
      <w:r w:rsidR="004A7E9A" w:rsidRPr="002472DA">
        <w:rPr>
          <w:rFonts w:ascii="Times New Roman" w:hAnsi="Times New Roman"/>
          <w:sz w:val="28"/>
          <w:szCs w:val="28"/>
        </w:rPr>
        <w:t xml:space="preserve">8 проби от яз. </w:t>
      </w:r>
      <w:r w:rsidR="00043E44">
        <w:rPr>
          <w:rFonts w:ascii="Times New Roman" w:hAnsi="Times New Roman"/>
          <w:sz w:val="28"/>
          <w:szCs w:val="28"/>
        </w:rPr>
        <w:t>Студена и 6 проби от яз. Искър.</w:t>
      </w:r>
    </w:p>
    <w:p w:rsidR="00185DAB" w:rsidRDefault="006F60EF" w:rsidP="002472DA">
      <w:pPr>
        <w:spacing w:after="0" w:line="240" w:lineRule="auto"/>
        <w:jc w:val="both"/>
        <w:rPr>
          <w:rFonts w:ascii="Times New Roman" w:hAnsi="Times New Roman"/>
          <w:sz w:val="28"/>
          <w:szCs w:val="28"/>
        </w:rPr>
      </w:pPr>
      <w:r w:rsidRPr="002472DA">
        <w:rPr>
          <w:rFonts w:ascii="Times New Roman" w:hAnsi="Times New Roman"/>
          <w:sz w:val="28"/>
          <w:szCs w:val="28"/>
        </w:rPr>
        <w:t>П</w:t>
      </w:r>
      <w:r w:rsidR="006F4E2E" w:rsidRPr="002472DA">
        <w:rPr>
          <w:rFonts w:ascii="Times New Roman" w:hAnsi="Times New Roman"/>
          <w:sz w:val="28"/>
          <w:szCs w:val="28"/>
        </w:rPr>
        <w:t>роби</w:t>
      </w:r>
      <w:r w:rsidRPr="002472DA">
        <w:rPr>
          <w:rFonts w:ascii="Times New Roman" w:hAnsi="Times New Roman"/>
          <w:sz w:val="28"/>
          <w:szCs w:val="28"/>
        </w:rPr>
        <w:t>те</w:t>
      </w:r>
      <w:r w:rsidR="006F4E2E" w:rsidRPr="002472DA">
        <w:rPr>
          <w:rFonts w:ascii="Times New Roman" w:hAnsi="Times New Roman"/>
          <w:sz w:val="28"/>
          <w:szCs w:val="28"/>
        </w:rPr>
        <w:t xml:space="preserve"> за определяне на </w:t>
      </w:r>
      <w:r w:rsidR="004A7E9A" w:rsidRPr="002472DA">
        <w:rPr>
          <w:rFonts w:ascii="Times New Roman" w:hAnsi="Times New Roman"/>
          <w:sz w:val="28"/>
          <w:szCs w:val="28"/>
        </w:rPr>
        <w:t>цилиндроспермопсин</w:t>
      </w:r>
      <w:r w:rsidR="006F4E2E" w:rsidRPr="002472DA">
        <w:rPr>
          <w:rFonts w:ascii="Times New Roman" w:hAnsi="Times New Roman"/>
          <w:sz w:val="28"/>
          <w:szCs w:val="28"/>
        </w:rPr>
        <w:t xml:space="preserve"> се съхраняват замразени в пластмасови </w:t>
      </w:r>
      <w:r w:rsidR="004A7E9A" w:rsidRPr="002472DA">
        <w:rPr>
          <w:rFonts w:ascii="Times New Roman" w:hAnsi="Times New Roman"/>
          <w:sz w:val="28"/>
          <w:szCs w:val="28"/>
        </w:rPr>
        <w:t xml:space="preserve">епруветки от 10 </w:t>
      </w:r>
      <w:r w:rsidR="00E4422B" w:rsidRPr="002472DA">
        <w:rPr>
          <w:rFonts w:ascii="Times New Roman" w:hAnsi="Times New Roman"/>
          <w:sz w:val="28"/>
          <w:szCs w:val="28"/>
          <w:lang w:val="en-US"/>
        </w:rPr>
        <w:t>mL</w:t>
      </w:r>
      <w:r w:rsidR="006F4E2E" w:rsidRPr="002472DA">
        <w:rPr>
          <w:rFonts w:ascii="Times New Roman" w:hAnsi="Times New Roman"/>
          <w:sz w:val="28"/>
          <w:szCs w:val="28"/>
        </w:rPr>
        <w:t>.</w:t>
      </w:r>
      <w:r w:rsidR="004A7E9A" w:rsidRPr="002472DA">
        <w:rPr>
          <w:rFonts w:ascii="Times New Roman" w:hAnsi="Times New Roman"/>
          <w:sz w:val="28"/>
          <w:szCs w:val="28"/>
        </w:rPr>
        <w:t xml:space="preserve"> </w:t>
      </w:r>
      <w:r w:rsidR="00043E44">
        <w:rPr>
          <w:rFonts w:ascii="Times New Roman" w:hAnsi="Times New Roman"/>
          <w:sz w:val="28"/>
          <w:szCs w:val="28"/>
        </w:rPr>
        <w:t>Преди обработка се размразяват.</w:t>
      </w:r>
    </w:p>
    <w:p w:rsidR="00043E44" w:rsidRDefault="00043E44" w:rsidP="002472DA">
      <w:pPr>
        <w:spacing w:after="0" w:line="240" w:lineRule="auto"/>
        <w:jc w:val="both"/>
        <w:rPr>
          <w:rFonts w:ascii="Times New Roman" w:hAnsi="Times New Roman"/>
          <w:sz w:val="28"/>
          <w:szCs w:val="28"/>
        </w:rPr>
      </w:pPr>
    </w:p>
    <w:p w:rsidR="004B203A" w:rsidRPr="002472DA" w:rsidRDefault="004B203A" w:rsidP="002472DA">
      <w:pPr>
        <w:spacing w:after="0" w:line="240" w:lineRule="auto"/>
        <w:jc w:val="both"/>
        <w:rPr>
          <w:rFonts w:ascii="Times New Roman" w:hAnsi="Times New Roman"/>
          <w:sz w:val="28"/>
          <w:szCs w:val="28"/>
        </w:rPr>
      </w:pPr>
    </w:p>
    <w:p w:rsidR="00E4422B" w:rsidRPr="002472DA" w:rsidRDefault="00E4422B" w:rsidP="004B203A">
      <w:pPr>
        <w:spacing w:after="0" w:line="240" w:lineRule="auto"/>
        <w:ind w:firstLine="720"/>
        <w:jc w:val="both"/>
        <w:rPr>
          <w:rFonts w:ascii="Times New Roman" w:hAnsi="Times New Roman"/>
          <w:b/>
          <w:bCs/>
          <w:sz w:val="28"/>
          <w:szCs w:val="28"/>
          <w:lang w:val="en-US"/>
        </w:rPr>
      </w:pPr>
      <w:r w:rsidRPr="002472DA">
        <w:rPr>
          <w:rFonts w:ascii="Times New Roman" w:hAnsi="Times New Roman"/>
          <w:b/>
          <w:bCs/>
          <w:sz w:val="28"/>
          <w:szCs w:val="28"/>
          <w:lang w:val="en-US"/>
        </w:rPr>
        <w:lastRenderedPageBreak/>
        <w:t>Определяне на цилиндроспермопсин чрез ELISA</w:t>
      </w:r>
    </w:p>
    <w:p w:rsidR="00E4422B" w:rsidRPr="002472DA" w:rsidRDefault="00E4422B" w:rsidP="004B203A">
      <w:pPr>
        <w:spacing w:after="0" w:line="240" w:lineRule="auto"/>
        <w:ind w:firstLine="720"/>
        <w:jc w:val="both"/>
        <w:rPr>
          <w:rFonts w:ascii="Times New Roman" w:hAnsi="Times New Roman"/>
          <w:sz w:val="28"/>
          <w:szCs w:val="28"/>
          <w:lang w:val="en-US"/>
        </w:rPr>
      </w:pPr>
      <w:r w:rsidRPr="002472DA">
        <w:rPr>
          <w:rFonts w:ascii="Times New Roman" w:hAnsi="Times New Roman"/>
          <w:sz w:val="28"/>
          <w:szCs w:val="28"/>
          <w:lang w:val="en-US"/>
        </w:rPr>
        <w:t xml:space="preserve">Концентрацията на цилиндроспермопсин във водните проби </w:t>
      </w:r>
      <w:r w:rsidR="00F6401A" w:rsidRPr="002472DA">
        <w:rPr>
          <w:rFonts w:ascii="Times New Roman" w:hAnsi="Times New Roman"/>
          <w:sz w:val="28"/>
          <w:szCs w:val="28"/>
        </w:rPr>
        <w:t>е</w:t>
      </w:r>
      <w:r w:rsidRPr="002472DA">
        <w:rPr>
          <w:rFonts w:ascii="Times New Roman" w:hAnsi="Times New Roman"/>
          <w:sz w:val="28"/>
          <w:szCs w:val="28"/>
          <w:lang w:val="en-US"/>
        </w:rPr>
        <w:t xml:space="preserve"> определяна чрез ензимно-свързан имуносорбентен анализ (ELISA), използвайки търговски кит </w:t>
      </w:r>
      <w:r w:rsidRPr="002472DA">
        <w:rPr>
          <w:rFonts w:ascii="Times New Roman" w:hAnsi="Times New Roman"/>
          <w:bCs/>
          <w:sz w:val="28"/>
          <w:szCs w:val="28"/>
          <w:lang w:val="en-US"/>
        </w:rPr>
        <w:t>Cylindrospermopsin ELISA (Abraxis LLC/Eurofins Technologies, USA; Product No. 522011)</w:t>
      </w:r>
      <w:r w:rsidRPr="002472DA">
        <w:rPr>
          <w:rFonts w:ascii="Times New Roman" w:hAnsi="Times New Roman"/>
          <w:sz w:val="28"/>
          <w:szCs w:val="28"/>
          <w:lang w:val="en-US"/>
        </w:rPr>
        <w:t xml:space="preserve">, съгласно инструкциите на производителя. Методът представлява директен конкурентен ELISA, при който цилиндроспермопсинът, съдържащ се в пробата, и ензимно белязан аналог на цилиндроспермопсина (Cylindrospermopsin-HRP) </w:t>
      </w:r>
      <w:r w:rsidR="00F6401A" w:rsidRPr="002472DA">
        <w:rPr>
          <w:rFonts w:ascii="Times New Roman" w:hAnsi="Times New Roman"/>
          <w:sz w:val="28"/>
          <w:szCs w:val="28"/>
        </w:rPr>
        <w:t xml:space="preserve">се </w:t>
      </w:r>
      <w:r w:rsidRPr="002472DA">
        <w:rPr>
          <w:rFonts w:ascii="Times New Roman" w:hAnsi="Times New Roman"/>
          <w:sz w:val="28"/>
          <w:szCs w:val="28"/>
          <w:lang w:val="en-US"/>
        </w:rPr>
        <w:t>конкурират за свързване със специфични анти-цилиндроспермопсинови антитела. Полученият цветен сигнал е обратно пропорционален на концентрацията на цилиндроспермопсин в изследваната проба.</w:t>
      </w:r>
    </w:p>
    <w:p w:rsidR="00E4422B" w:rsidRPr="002472DA" w:rsidRDefault="00E4422B" w:rsidP="002472DA">
      <w:pPr>
        <w:spacing w:after="0" w:line="240" w:lineRule="auto"/>
        <w:jc w:val="both"/>
        <w:rPr>
          <w:rFonts w:ascii="Times New Roman" w:hAnsi="Times New Roman"/>
          <w:sz w:val="28"/>
          <w:szCs w:val="28"/>
          <w:lang w:val="en-US"/>
        </w:rPr>
      </w:pPr>
      <w:r w:rsidRPr="002472DA">
        <w:rPr>
          <w:rFonts w:ascii="Times New Roman" w:hAnsi="Times New Roman"/>
          <w:sz w:val="28"/>
          <w:szCs w:val="28"/>
          <w:lang w:val="en-US"/>
        </w:rPr>
        <w:t xml:space="preserve">В анализа </w:t>
      </w:r>
      <w:r w:rsidR="00F6401A" w:rsidRPr="002472DA">
        <w:rPr>
          <w:rFonts w:ascii="Times New Roman" w:hAnsi="Times New Roman"/>
          <w:sz w:val="28"/>
          <w:szCs w:val="28"/>
        </w:rPr>
        <w:t>са</w:t>
      </w:r>
      <w:r w:rsidRPr="002472DA">
        <w:rPr>
          <w:rFonts w:ascii="Times New Roman" w:hAnsi="Times New Roman"/>
          <w:sz w:val="28"/>
          <w:szCs w:val="28"/>
          <w:lang w:val="en-US"/>
        </w:rPr>
        <w:t xml:space="preserve"> използвани стандартите, предоставени в комплекта, както и контрол</w:t>
      </w:r>
      <w:r w:rsidR="00E46768">
        <w:rPr>
          <w:rFonts w:ascii="Times New Roman" w:hAnsi="Times New Roman"/>
          <w:sz w:val="28"/>
          <w:szCs w:val="28"/>
        </w:rPr>
        <w:t>и</w:t>
      </w:r>
      <w:r w:rsidRPr="002472DA">
        <w:rPr>
          <w:rFonts w:ascii="Times New Roman" w:hAnsi="Times New Roman"/>
          <w:sz w:val="28"/>
          <w:szCs w:val="28"/>
          <w:lang w:val="en-US"/>
        </w:rPr>
        <w:t xml:space="preserve">, съгласно указанията на производителя. Във всяка ямка на микротитърната плака </w:t>
      </w:r>
      <w:r w:rsidR="00F6401A" w:rsidRPr="002472DA">
        <w:rPr>
          <w:rFonts w:ascii="Times New Roman" w:hAnsi="Times New Roman"/>
          <w:sz w:val="28"/>
          <w:szCs w:val="28"/>
        </w:rPr>
        <w:t>са</w:t>
      </w:r>
      <w:r w:rsidRPr="002472DA">
        <w:rPr>
          <w:rFonts w:ascii="Times New Roman" w:hAnsi="Times New Roman"/>
          <w:sz w:val="28"/>
          <w:szCs w:val="28"/>
          <w:lang w:val="en-US"/>
        </w:rPr>
        <w:t xml:space="preserve"> добавени </w:t>
      </w:r>
      <w:r w:rsidRPr="002472DA">
        <w:rPr>
          <w:rFonts w:ascii="Times New Roman" w:hAnsi="Times New Roman"/>
          <w:bCs/>
          <w:sz w:val="28"/>
          <w:szCs w:val="28"/>
          <w:lang w:val="en-US"/>
        </w:rPr>
        <w:t>50 µL от съответния стандарт, контрол</w:t>
      </w:r>
      <w:r w:rsidR="00E46768">
        <w:rPr>
          <w:rFonts w:ascii="Times New Roman" w:hAnsi="Times New Roman"/>
          <w:bCs/>
          <w:sz w:val="28"/>
          <w:szCs w:val="28"/>
        </w:rPr>
        <w:t>а</w:t>
      </w:r>
      <w:r w:rsidRPr="002472DA">
        <w:rPr>
          <w:rFonts w:ascii="Times New Roman" w:hAnsi="Times New Roman"/>
          <w:bCs/>
          <w:sz w:val="28"/>
          <w:szCs w:val="28"/>
          <w:lang w:val="en-US"/>
        </w:rPr>
        <w:t xml:space="preserve"> или водна проба</w:t>
      </w:r>
      <w:r w:rsidRPr="002472DA">
        <w:rPr>
          <w:rFonts w:ascii="Times New Roman" w:hAnsi="Times New Roman"/>
          <w:sz w:val="28"/>
          <w:szCs w:val="28"/>
          <w:lang w:val="en-US"/>
        </w:rPr>
        <w:t xml:space="preserve">, последвани от </w:t>
      </w:r>
      <w:r w:rsidRPr="002472DA">
        <w:rPr>
          <w:rFonts w:ascii="Times New Roman" w:hAnsi="Times New Roman"/>
          <w:bCs/>
          <w:sz w:val="28"/>
          <w:szCs w:val="28"/>
          <w:lang w:val="en-US"/>
        </w:rPr>
        <w:t>50 µL Cylindrospermopsin-HRP ензимен конюгат</w:t>
      </w:r>
      <w:r w:rsidRPr="002472DA">
        <w:rPr>
          <w:rFonts w:ascii="Times New Roman" w:hAnsi="Times New Roman"/>
          <w:sz w:val="28"/>
          <w:szCs w:val="28"/>
          <w:lang w:val="en-US"/>
        </w:rPr>
        <w:t xml:space="preserve"> и </w:t>
      </w:r>
      <w:r w:rsidRPr="002472DA">
        <w:rPr>
          <w:rFonts w:ascii="Times New Roman" w:hAnsi="Times New Roman"/>
          <w:bCs/>
          <w:sz w:val="28"/>
          <w:szCs w:val="28"/>
          <w:lang w:val="en-US"/>
        </w:rPr>
        <w:t>50 µL разтвор на анти-цилиндроспермопсинови антитела</w:t>
      </w:r>
      <w:r w:rsidRPr="002472DA">
        <w:rPr>
          <w:rFonts w:ascii="Times New Roman" w:hAnsi="Times New Roman"/>
          <w:sz w:val="28"/>
          <w:szCs w:val="28"/>
          <w:lang w:val="en-US"/>
        </w:rPr>
        <w:t xml:space="preserve">. Съдържанието на ямките </w:t>
      </w:r>
      <w:r w:rsidR="00F6401A" w:rsidRPr="002472DA">
        <w:rPr>
          <w:rFonts w:ascii="Times New Roman" w:hAnsi="Times New Roman"/>
          <w:sz w:val="28"/>
          <w:szCs w:val="28"/>
        </w:rPr>
        <w:t>е</w:t>
      </w:r>
      <w:r w:rsidRPr="002472DA">
        <w:rPr>
          <w:rFonts w:ascii="Times New Roman" w:hAnsi="Times New Roman"/>
          <w:sz w:val="28"/>
          <w:szCs w:val="28"/>
          <w:lang w:val="en-US"/>
        </w:rPr>
        <w:t xml:space="preserve"> хомогенизирано и плаката </w:t>
      </w:r>
      <w:r w:rsidR="00F6401A" w:rsidRPr="002472DA">
        <w:rPr>
          <w:rFonts w:ascii="Times New Roman" w:hAnsi="Times New Roman"/>
          <w:sz w:val="28"/>
          <w:szCs w:val="28"/>
        </w:rPr>
        <w:t>е</w:t>
      </w:r>
      <w:r w:rsidRPr="002472DA">
        <w:rPr>
          <w:rFonts w:ascii="Times New Roman" w:hAnsi="Times New Roman"/>
          <w:sz w:val="28"/>
          <w:szCs w:val="28"/>
          <w:lang w:val="en-US"/>
        </w:rPr>
        <w:t xml:space="preserve"> инкубирана за </w:t>
      </w:r>
      <w:r w:rsidRPr="002472DA">
        <w:rPr>
          <w:rFonts w:ascii="Times New Roman" w:hAnsi="Times New Roman"/>
          <w:bCs/>
          <w:sz w:val="28"/>
          <w:szCs w:val="28"/>
          <w:lang w:val="en-US"/>
        </w:rPr>
        <w:t>45 min при стайна температура</w:t>
      </w:r>
      <w:r w:rsidRPr="002472DA">
        <w:rPr>
          <w:rFonts w:ascii="Times New Roman" w:hAnsi="Times New Roman"/>
          <w:sz w:val="28"/>
          <w:szCs w:val="28"/>
          <w:lang w:val="en-US"/>
        </w:rPr>
        <w:t>.</w:t>
      </w:r>
    </w:p>
    <w:p w:rsidR="00E4422B" w:rsidRPr="002472DA" w:rsidRDefault="00E4422B" w:rsidP="002472DA">
      <w:pPr>
        <w:spacing w:after="0" w:line="240" w:lineRule="auto"/>
        <w:jc w:val="both"/>
        <w:rPr>
          <w:rFonts w:ascii="Times New Roman" w:hAnsi="Times New Roman"/>
          <w:sz w:val="28"/>
          <w:szCs w:val="28"/>
          <w:lang w:val="en-US"/>
        </w:rPr>
      </w:pPr>
      <w:r w:rsidRPr="002472DA">
        <w:rPr>
          <w:rFonts w:ascii="Times New Roman" w:hAnsi="Times New Roman"/>
          <w:sz w:val="28"/>
          <w:szCs w:val="28"/>
          <w:lang w:val="en-US"/>
        </w:rPr>
        <w:t xml:space="preserve">След инкубацията съдържанието на ямките </w:t>
      </w:r>
      <w:r w:rsidR="00F6401A" w:rsidRPr="002472DA">
        <w:rPr>
          <w:rFonts w:ascii="Times New Roman" w:hAnsi="Times New Roman"/>
          <w:sz w:val="28"/>
          <w:szCs w:val="28"/>
        </w:rPr>
        <w:t>е</w:t>
      </w:r>
      <w:r w:rsidRPr="002472DA">
        <w:rPr>
          <w:rFonts w:ascii="Times New Roman" w:hAnsi="Times New Roman"/>
          <w:sz w:val="28"/>
          <w:szCs w:val="28"/>
          <w:lang w:val="en-US"/>
        </w:rPr>
        <w:t xml:space="preserve"> отстранено и микротитърната плака </w:t>
      </w:r>
      <w:r w:rsidR="00E46768">
        <w:rPr>
          <w:rFonts w:ascii="Times New Roman" w:hAnsi="Times New Roman"/>
          <w:sz w:val="28"/>
          <w:szCs w:val="28"/>
        </w:rPr>
        <w:t xml:space="preserve">се </w:t>
      </w:r>
      <w:r w:rsidRPr="002472DA">
        <w:rPr>
          <w:rFonts w:ascii="Times New Roman" w:hAnsi="Times New Roman"/>
          <w:sz w:val="28"/>
          <w:szCs w:val="28"/>
          <w:lang w:val="en-US"/>
        </w:rPr>
        <w:t>проми</w:t>
      </w:r>
      <w:r w:rsidR="00E46768">
        <w:rPr>
          <w:rFonts w:ascii="Times New Roman" w:hAnsi="Times New Roman"/>
          <w:sz w:val="28"/>
          <w:szCs w:val="28"/>
        </w:rPr>
        <w:t>в</w:t>
      </w:r>
      <w:r w:rsidRPr="002472DA">
        <w:rPr>
          <w:rFonts w:ascii="Times New Roman" w:hAnsi="Times New Roman"/>
          <w:sz w:val="28"/>
          <w:szCs w:val="28"/>
          <w:lang w:val="en-US"/>
        </w:rPr>
        <w:t xml:space="preserve">а </w:t>
      </w:r>
      <w:r w:rsidRPr="002472DA">
        <w:rPr>
          <w:rFonts w:ascii="Times New Roman" w:hAnsi="Times New Roman"/>
          <w:bCs/>
          <w:sz w:val="28"/>
          <w:szCs w:val="28"/>
          <w:lang w:val="en-US"/>
        </w:rPr>
        <w:t>четири пъти</w:t>
      </w:r>
      <w:r w:rsidRPr="002472DA">
        <w:rPr>
          <w:rFonts w:ascii="Times New Roman" w:hAnsi="Times New Roman"/>
          <w:sz w:val="28"/>
          <w:szCs w:val="28"/>
          <w:lang w:val="en-US"/>
        </w:rPr>
        <w:t xml:space="preserve"> с работен разтвор на промивния буфер, като за всяка промивка </w:t>
      </w:r>
      <w:r w:rsidR="00E46768">
        <w:rPr>
          <w:rFonts w:ascii="Times New Roman" w:hAnsi="Times New Roman"/>
          <w:sz w:val="28"/>
          <w:szCs w:val="28"/>
        </w:rPr>
        <w:t xml:space="preserve">са </w:t>
      </w:r>
      <w:r w:rsidRPr="002472DA">
        <w:rPr>
          <w:rFonts w:ascii="Times New Roman" w:hAnsi="Times New Roman"/>
          <w:sz w:val="28"/>
          <w:szCs w:val="28"/>
          <w:lang w:val="en-US"/>
        </w:rPr>
        <w:t xml:space="preserve">използвани най-малко </w:t>
      </w:r>
      <w:r w:rsidRPr="002472DA">
        <w:rPr>
          <w:rFonts w:ascii="Times New Roman" w:hAnsi="Times New Roman"/>
          <w:bCs/>
          <w:sz w:val="28"/>
          <w:szCs w:val="28"/>
          <w:lang w:val="en-US"/>
        </w:rPr>
        <w:t>250 µL промивен разтвор на ямка</w:t>
      </w:r>
      <w:r w:rsidRPr="002472DA">
        <w:rPr>
          <w:rFonts w:ascii="Times New Roman" w:hAnsi="Times New Roman"/>
          <w:sz w:val="28"/>
          <w:szCs w:val="28"/>
          <w:lang w:val="en-US"/>
        </w:rPr>
        <w:t xml:space="preserve">. След приключване на промиването </w:t>
      </w:r>
      <w:r w:rsidR="00E46768">
        <w:rPr>
          <w:rFonts w:ascii="Times New Roman" w:hAnsi="Times New Roman"/>
          <w:sz w:val="28"/>
          <w:szCs w:val="28"/>
        </w:rPr>
        <w:t>с</w:t>
      </w:r>
      <w:r w:rsidR="00F6401A" w:rsidRPr="002472DA">
        <w:rPr>
          <w:rFonts w:ascii="Times New Roman" w:hAnsi="Times New Roman"/>
          <w:sz w:val="28"/>
          <w:szCs w:val="28"/>
        </w:rPr>
        <w:t>е</w:t>
      </w:r>
      <w:r w:rsidR="00E46768">
        <w:rPr>
          <w:rFonts w:ascii="Times New Roman" w:hAnsi="Times New Roman"/>
          <w:sz w:val="28"/>
          <w:szCs w:val="28"/>
          <w:lang w:val="en-US"/>
        </w:rPr>
        <w:t xml:space="preserve"> добавя</w:t>
      </w:r>
      <w:r w:rsidRPr="002472DA">
        <w:rPr>
          <w:rFonts w:ascii="Times New Roman" w:hAnsi="Times New Roman"/>
          <w:sz w:val="28"/>
          <w:szCs w:val="28"/>
          <w:lang w:val="en-US"/>
        </w:rPr>
        <w:t xml:space="preserve"> </w:t>
      </w:r>
      <w:r w:rsidRPr="002472DA">
        <w:rPr>
          <w:rFonts w:ascii="Times New Roman" w:hAnsi="Times New Roman"/>
          <w:bCs/>
          <w:sz w:val="28"/>
          <w:szCs w:val="28"/>
          <w:lang w:val="en-US"/>
        </w:rPr>
        <w:t>100 µL субстрат/цветен разтвор</w:t>
      </w:r>
      <w:r w:rsidRPr="002472DA">
        <w:rPr>
          <w:rFonts w:ascii="Times New Roman" w:hAnsi="Times New Roman"/>
          <w:sz w:val="28"/>
          <w:szCs w:val="28"/>
          <w:lang w:val="en-US"/>
        </w:rPr>
        <w:t xml:space="preserve">. Плаката </w:t>
      </w:r>
      <w:r w:rsidR="00E46768">
        <w:rPr>
          <w:rFonts w:ascii="Times New Roman" w:hAnsi="Times New Roman"/>
          <w:sz w:val="28"/>
          <w:szCs w:val="28"/>
        </w:rPr>
        <w:t>с</w:t>
      </w:r>
      <w:r w:rsidR="00F6401A" w:rsidRPr="002472DA">
        <w:rPr>
          <w:rFonts w:ascii="Times New Roman" w:hAnsi="Times New Roman"/>
          <w:sz w:val="28"/>
          <w:szCs w:val="28"/>
        </w:rPr>
        <w:t>е</w:t>
      </w:r>
      <w:r w:rsidRPr="002472DA">
        <w:rPr>
          <w:rFonts w:ascii="Times New Roman" w:hAnsi="Times New Roman"/>
          <w:sz w:val="28"/>
          <w:szCs w:val="28"/>
          <w:lang w:val="en-US"/>
        </w:rPr>
        <w:t xml:space="preserve"> инкубира за </w:t>
      </w:r>
      <w:r w:rsidRPr="002472DA">
        <w:rPr>
          <w:rFonts w:ascii="Times New Roman" w:hAnsi="Times New Roman"/>
          <w:bCs/>
          <w:sz w:val="28"/>
          <w:szCs w:val="28"/>
          <w:lang w:val="en-US"/>
        </w:rPr>
        <w:t>30–45 min при стайна температура и при отсъствие на пряка светлина</w:t>
      </w:r>
      <w:r w:rsidRPr="002472DA">
        <w:rPr>
          <w:rFonts w:ascii="Times New Roman" w:hAnsi="Times New Roman"/>
          <w:sz w:val="28"/>
          <w:szCs w:val="28"/>
          <w:lang w:val="en-US"/>
        </w:rPr>
        <w:t>.</w:t>
      </w:r>
    </w:p>
    <w:p w:rsidR="00E4422B" w:rsidRPr="00E46768" w:rsidRDefault="00E4422B" w:rsidP="002472DA">
      <w:pPr>
        <w:spacing w:after="0" w:line="240" w:lineRule="auto"/>
        <w:jc w:val="both"/>
        <w:rPr>
          <w:rFonts w:ascii="Times New Roman" w:hAnsi="Times New Roman"/>
          <w:sz w:val="28"/>
          <w:szCs w:val="28"/>
          <w:lang w:val="en-US"/>
        </w:rPr>
      </w:pPr>
      <w:r w:rsidRPr="002472DA">
        <w:rPr>
          <w:rFonts w:ascii="Times New Roman" w:hAnsi="Times New Roman"/>
          <w:sz w:val="28"/>
          <w:szCs w:val="28"/>
          <w:lang w:val="en-US"/>
        </w:rPr>
        <w:t xml:space="preserve">Ензимната реакция </w:t>
      </w:r>
      <w:r w:rsidR="00E46768">
        <w:rPr>
          <w:rFonts w:ascii="Times New Roman" w:hAnsi="Times New Roman"/>
          <w:sz w:val="28"/>
          <w:szCs w:val="28"/>
        </w:rPr>
        <w:t>с</w:t>
      </w:r>
      <w:r w:rsidR="00F6401A" w:rsidRPr="002472DA">
        <w:rPr>
          <w:rFonts w:ascii="Times New Roman" w:hAnsi="Times New Roman"/>
          <w:sz w:val="28"/>
          <w:szCs w:val="28"/>
        </w:rPr>
        <w:t>е</w:t>
      </w:r>
      <w:r w:rsidRPr="002472DA">
        <w:rPr>
          <w:rFonts w:ascii="Times New Roman" w:hAnsi="Times New Roman"/>
          <w:sz w:val="28"/>
          <w:szCs w:val="28"/>
          <w:lang w:val="en-US"/>
        </w:rPr>
        <w:t xml:space="preserve"> прекрат</w:t>
      </w:r>
      <w:r w:rsidR="00E46768">
        <w:rPr>
          <w:rFonts w:ascii="Times New Roman" w:hAnsi="Times New Roman"/>
          <w:sz w:val="28"/>
          <w:szCs w:val="28"/>
        </w:rPr>
        <w:t>ява</w:t>
      </w:r>
      <w:r w:rsidRPr="002472DA">
        <w:rPr>
          <w:rFonts w:ascii="Times New Roman" w:hAnsi="Times New Roman"/>
          <w:sz w:val="28"/>
          <w:szCs w:val="28"/>
          <w:lang w:val="en-US"/>
        </w:rPr>
        <w:t xml:space="preserve"> чрез добавяне на </w:t>
      </w:r>
      <w:r w:rsidRPr="002472DA">
        <w:rPr>
          <w:rFonts w:ascii="Times New Roman" w:hAnsi="Times New Roman"/>
          <w:bCs/>
          <w:sz w:val="28"/>
          <w:szCs w:val="28"/>
          <w:lang w:val="en-US"/>
        </w:rPr>
        <w:t>100 µL стоп-разтвор</w:t>
      </w:r>
      <w:r w:rsidRPr="002472DA">
        <w:rPr>
          <w:rFonts w:ascii="Times New Roman" w:hAnsi="Times New Roman"/>
          <w:sz w:val="28"/>
          <w:szCs w:val="28"/>
          <w:lang w:val="en-US"/>
        </w:rPr>
        <w:t xml:space="preserve"> към всяка </w:t>
      </w:r>
      <w:r w:rsidRPr="00E46768">
        <w:rPr>
          <w:rFonts w:ascii="Times New Roman" w:hAnsi="Times New Roman"/>
          <w:sz w:val="28"/>
          <w:szCs w:val="28"/>
          <w:lang w:val="en-US"/>
        </w:rPr>
        <w:t xml:space="preserve">ямка. </w:t>
      </w:r>
      <w:r w:rsidRPr="00E46768">
        <w:rPr>
          <w:rFonts w:ascii="Times New Roman" w:hAnsi="Times New Roman"/>
          <w:sz w:val="28"/>
          <w:szCs w:val="28"/>
        </w:rPr>
        <w:t xml:space="preserve">Абсорбцията </w:t>
      </w:r>
      <w:r w:rsidR="00E46768">
        <w:rPr>
          <w:rFonts w:ascii="Times New Roman" w:hAnsi="Times New Roman"/>
          <w:sz w:val="28"/>
          <w:szCs w:val="28"/>
        </w:rPr>
        <w:t>с</w:t>
      </w:r>
      <w:r w:rsidR="00F6401A" w:rsidRPr="00E46768">
        <w:rPr>
          <w:rFonts w:ascii="Times New Roman" w:hAnsi="Times New Roman"/>
          <w:sz w:val="28"/>
          <w:szCs w:val="28"/>
        </w:rPr>
        <w:t>е</w:t>
      </w:r>
      <w:r w:rsidRPr="00E46768">
        <w:rPr>
          <w:rFonts w:ascii="Times New Roman" w:hAnsi="Times New Roman"/>
          <w:sz w:val="28"/>
          <w:szCs w:val="28"/>
        </w:rPr>
        <w:t xml:space="preserve"> измер</w:t>
      </w:r>
      <w:r w:rsidR="00E46768">
        <w:rPr>
          <w:rFonts w:ascii="Times New Roman" w:hAnsi="Times New Roman"/>
          <w:sz w:val="28"/>
          <w:szCs w:val="28"/>
        </w:rPr>
        <w:t>ва</w:t>
      </w:r>
      <w:r w:rsidRPr="00E46768">
        <w:rPr>
          <w:rFonts w:ascii="Times New Roman" w:hAnsi="Times New Roman"/>
          <w:sz w:val="28"/>
          <w:szCs w:val="28"/>
        </w:rPr>
        <w:t xml:space="preserve"> при 450 nm с помощта на микроплаков фотометър </w:t>
      </w:r>
      <w:r w:rsidRPr="00E46768">
        <w:rPr>
          <w:rFonts w:ascii="Times New Roman" w:hAnsi="Times New Roman"/>
          <w:bCs/>
          <w:sz w:val="28"/>
          <w:szCs w:val="28"/>
        </w:rPr>
        <w:t>HiPo MPP-96 (SIA BIOSAN, Riga, Latvia)</w:t>
      </w:r>
      <w:r w:rsidRPr="00E46768">
        <w:rPr>
          <w:rFonts w:ascii="Times New Roman" w:hAnsi="Times New Roman"/>
          <w:sz w:val="28"/>
          <w:szCs w:val="28"/>
        </w:rPr>
        <w:t xml:space="preserve">. Промиването на микротитърните плаки </w:t>
      </w:r>
      <w:r w:rsidR="00E46768">
        <w:rPr>
          <w:rFonts w:ascii="Times New Roman" w:hAnsi="Times New Roman"/>
          <w:sz w:val="28"/>
          <w:szCs w:val="28"/>
        </w:rPr>
        <w:t>се извършва</w:t>
      </w:r>
      <w:r w:rsidRPr="00E46768">
        <w:rPr>
          <w:rFonts w:ascii="Times New Roman" w:hAnsi="Times New Roman"/>
          <w:sz w:val="28"/>
          <w:szCs w:val="28"/>
        </w:rPr>
        <w:t xml:space="preserve"> с автоматичен микроплаков уошер </w:t>
      </w:r>
      <w:r w:rsidRPr="00E46768">
        <w:rPr>
          <w:rFonts w:ascii="Times New Roman" w:hAnsi="Times New Roman"/>
          <w:bCs/>
          <w:sz w:val="28"/>
          <w:szCs w:val="28"/>
        </w:rPr>
        <w:t>IW-8 Intelispeed Washer (SIA BIOSAN, Riga, Latvia)</w:t>
      </w:r>
      <w:r w:rsidRPr="00E46768">
        <w:rPr>
          <w:rFonts w:ascii="Times New Roman" w:hAnsi="Times New Roman"/>
          <w:sz w:val="28"/>
          <w:szCs w:val="28"/>
        </w:rPr>
        <w:t>.</w:t>
      </w:r>
    </w:p>
    <w:p w:rsidR="00F21FBF" w:rsidRPr="002472DA" w:rsidRDefault="00E4422B" w:rsidP="002472DA">
      <w:pPr>
        <w:spacing w:after="0" w:line="240" w:lineRule="auto"/>
        <w:jc w:val="both"/>
        <w:rPr>
          <w:rFonts w:ascii="Times New Roman" w:hAnsi="Times New Roman"/>
          <w:sz w:val="28"/>
          <w:szCs w:val="28"/>
          <w:lang w:val="en-US"/>
        </w:rPr>
      </w:pPr>
      <w:r w:rsidRPr="00E46768">
        <w:rPr>
          <w:rFonts w:ascii="Times New Roman" w:hAnsi="Times New Roman"/>
          <w:sz w:val="28"/>
          <w:szCs w:val="28"/>
          <w:lang w:val="en-US"/>
        </w:rPr>
        <w:t>Количественото определяне на цилиндроспермопсина</w:t>
      </w:r>
      <w:r w:rsidRPr="002472DA">
        <w:rPr>
          <w:rFonts w:ascii="Times New Roman" w:hAnsi="Times New Roman"/>
          <w:sz w:val="28"/>
          <w:szCs w:val="28"/>
          <w:lang w:val="en-US"/>
        </w:rPr>
        <w:t xml:space="preserve"> </w:t>
      </w:r>
      <w:r w:rsidR="00E46768">
        <w:rPr>
          <w:rFonts w:ascii="Times New Roman" w:hAnsi="Times New Roman"/>
          <w:sz w:val="28"/>
          <w:szCs w:val="28"/>
        </w:rPr>
        <w:t>се</w:t>
      </w:r>
      <w:r w:rsidRPr="002472DA">
        <w:rPr>
          <w:rFonts w:ascii="Times New Roman" w:hAnsi="Times New Roman"/>
          <w:sz w:val="28"/>
          <w:szCs w:val="28"/>
          <w:lang w:val="en-US"/>
        </w:rPr>
        <w:t xml:space="preserve"> извърш</w:t>
      </w:r>
      <w:r w:rsidR="00E46768">
        <w:rPr>
          <w:rFonts w:ascii="Times New Roman" w:hAnsi="Times New Roman"/>
          <w:sz w:val="28"/>
          <w:szCs w:val="28"/>
        </w:rPr>
        <w:t>ва</w:t>
      </w:r>
      <w:r w:rsidRPr="002472DA">
        <w:rPr>
          <w:rFonts w:ascii="Times New Roman" w:hAnsi="Times New Roman"/>
          <w:sz w:val="28"/>
          <w:szCs w:val="28"/>
          <w:lang w:val="en-US"/>
        </w:rPr>
        <w:t xml:space="preserve"> чрез интерполиране на абсорбционните стойности на изследваните проби спрямо калибрационната крива, построена от стандартите във всяка аналитична серия. Методът е приложим за определяне на цилиндроспермопсин във водни проби в диапазон приблизително </w:t>
      </w:r>
      <w:r w:rsidRPr="002472DA">
        <w:rPr>
          <w:rFonts w:ascii="Times New Roman" w:hAnsi="Times New Roman"/>
          <w:bCs/>
          <w:sz w:val="28"/>
          <w:szCs w:val="28"/>
          <w:lang w:val="en-US"/>
        </w:rPr>
        <w:t>0</w:t>
      </w:r>
      <w:r w:rsidR="00E46768">
        <w:rPr>
          <w:rFonts w:ascii="Times New Roman" w:hAnsi="Times New Roman"/>
          <w:bCs/>
          <w:sz w:val="28"/>
          <w:szCs w:val="28"/>
        </w:rPr>
        <w:t>,</w:t>
      </w:r>
      <w:r w:rsidRPr="002472DA">
        <w:rPr>
          <w:rFonts w:ascii="Times New Roman" w:hAnsi="Times New Roman"/>
          <w:bCs/>
          <w:sz w:val="28"/>
          <w:szCs w:val="28"/>
          <w:lang w:val="en-US"/>
        </w:rPr>
        <w:t>04–2</w:t>
      </w:r>
      <w:r w:rsidR="00E46768">
        <w:rPr>
          <w:rFonts w:ascii="Times New Roman" w:hAnsi="Times New Roman"/>
          <w:bCs/>
          <w:sz w:val="28"/>
          <w:szCs w:val="28"/>
        </w:rPr>
        <w:t>,</w:t>
      </w:r>
      <w:r w:rsidRPr="002472DA">
        <w:rPr>
          <w:rFonts w:ascii="Times New Roman" w:hAnsi="Times New Roman"/>
          <w:bCs/>
          <w:sz w:val="28"/>
          <w:szCs w:val="28"/>
          <w:lang w:val="en-US"/>
        </w:rPr>
        <w:t>0 µg/L</w:t>
      </w:r>
      <w:r w:rsidR="00F21FBF" w:rsidRPr="002472DA">
        <w:rPr>
          <w:rFonts w:ascii="Times New Roman" w:hAnsi="Times New Roman"/>
          <w:sz w:val="28"/>
          <w:szCs w:val="28"/>
        </w:rPr>
        <w:t>.</w:t>
      </w:r>
    </w:p>
    <w:p w:rsidR="00E4422B" w:rsidRDefault="00E4422B" w:rsidP="002472DA">
      <w:pPr>
        <w:spacing w:after="0" w:line="240" w:lineRule="auto"/>
        <w:jc w:val="both"/>
        <w:rPr>
          <w:rFonts w:ascii="Times New Roman" w:hAnsi="Times New Roman"/>
          <w:sz w:val="28"/>
          <w:szCs w:val="28"/>
          <w:lang w:val="en-US"/>
        </w:rPr>
      </w:pPr>
      <w:r w:rsidRPr="002472DA">
        <w:rPr>
          <w:rFonts w:ascii="Times New Roman" w:hAnsi="Times New Roman"/>
          <w:sz w:val="28"/>
          <w:szCs w:val="28"/>
          <w:lang w:val="en-US"/>
        </w:rPr>
        <w:t xml:space="preserve">Получените резултати са изразени в </w:t>
      </w:r>
      <w:r w:rsidRPr="002472DA">
        <w:rPr>
          <w:rFonts w:ascii="Times New Roman" w:hAnsi="Times New Roman"/>
          <w:bCs/>
          <w:sz w:val="28"/>
          <w:szCs w:val="28"/>
          <w:lang w:val="en-US"/>
        </w:rPr>
        <w:t>µg/L цилиндроспермопсин</w:t>
      </w:r>
      <w:r w:rsidR="0012654A" w:rsidRPr="002472DA">
        <w:rPr>
          <w:rFonts w:ascii="Times New Roman" w:hAnsi="Times New Roman"/>
          <w:bCs/>
          <w:sz w:val="28"/>
          <w:szCs w:val="28"/>
        </w:rPr>
        <w:t xml:space="preserve">, с граница на количествено определяне 0,05 </w:t>
      </w:r>
      <w:r w:rsidR="0012654A" w:rsidRPr="002472DA">
        <w:rPr>
          <w:rFonts w:ascii="Times New Roman" w:hAnsi="Times New Roman"/>
          <w:bCs/>
          <w:sz w:val="28"/>
          <w:szCs w:val="28"/>
          <w:lang w:val="en-US"/>
        </w:rPr>
        <w:t>µg/L</w:t>
      </w:r>
      <w:r w:rsidRPr="002472DA">
        <w:rPr>
          <w:rFonts w:ascii="Times New Roman" w:hAnsi="Times New Roman"/>
          <w:sz w:val="28"/>
          <w:szCs w:val="28"/>
          <w:lang w:val="en-US"/>
        </w:rPr>
        <w:t>.</w:t>
      </w:r>
    </w:p>
    <w:p w:rsidR="00043E44" w:rsidRPr="002472DA" w:rsidRDefault="00043E44" w:rsidP="002472DA">
      <w:pPr>
        <w:spacing w:after="0" w:line="240" w:lineRule="auto"/>
        <w:jc w:val="both"/>
        <w:rPr>
          <w:rFonts w:ascii="Times New Roman" w:hAnsi="Times New Roman"/>
          <w:sz w:val="28"/>
          <w:szCs w:val="28"/>
          <w:lang w:val="en-US"/>
        </w:rPr>
      </w:pPr>
    </w:p>
    <w:p w:rsidR="00E303CC" w:rsidRDefault="00E303CC" w:rsidP="004B203A">
      <w:pPr>
        <w:spacing w:after="0" w:line="240" w:lineRule="auto"/>
        <w:ind w:firstLine="720"/>
        <w:jc w:val="both"/>
        <w:rPr>
          <w:rFonts w:ascii="Times New Roman" w:hAnsi="Times New Roman"/>
          <w:sz w:val="28"/>
          <w:szCs w:val="28"/>
        </w:rPr>
      </w:pPr>
      <w:r w:rsidRPr="002472DA">
        <w:rPr>
          <w:rFonts w:ascii="Times New Roman" w:hAnsi="Times New Roman"/>
          <w:b/>
          <w:bCs/>
          <w:sz w:val="28"/>
          <w:szCs w:val="28"/>
        </w:rPr>
        <w:t>Язовир „Искър“</w:t>
      </w:r>
      <w:r w:rsidRPr="002472DA">
        <w:rPr>
          <w:rFonts w:ascii="Times New Roman" w:hAnsi="Times New Roman"/>
          <w:b/>
          <w:sz w:val="28"/>
          <w:szCs w:val="28"/>
        </w:rPr>
        <w:t xml:space="preserve"> </w:t>
      </w:r>
      <w:r w:rsidRPr="002472DA">
        <w:rPr>
          <w:rFonts w:ascii="Times New Roman" w:hAnsi="Times New Roman"/>
          <w:sz w:val="28"/>
          <w:szCs w:val="28"/>
        </w:rPr>
        <w:t xml:space="preserve">е комплексен и значим язовир с основно предназначение за питейно-битово водоснабдяване. Той е многогодишен изравнител, като общият му обем е </w:t>
      </w:r>
      <w:r w:rsidRPr="002472DA">
        <w:rPr>
          <w:rFonts w:ascii="Times New Roman" w:hAnsi="Times New Roman"/>
          <w:bCs/>
          <w:sz w:val="28"/>
          <w:szCs w:val="28"/>
        </w:rPr>
        <w:t>655,252 млн. m³</w:t>
      </w:r>
      <w:r w:rsidRPr="002472DA">
        <w:rPr>
          <w:rFonts w:ascii="Times New Roman" w:hAnsi="Times New Roman"/>
          <w:sz w:val="28"/>
          <w:szCs w:val="28"/>
        </w:rPr>
        <w:t xml:space="preserve">, а мъртвият обем – </w:t>
      </w:r>
      <w:r w:rsidRPr="002472DA">
        <w:rPr>
          <w:rFonts w:ascii="Times New Roman" w:hAnsi="Times New Roman"/>
          <w:bCs/>
          <w:sz w:val="28"/>
          <w:szCs w:val="28"/>
        </w:rPr>
        <w:t xml:space="preserve">87,200 </w:t>
      </w:r>
      <w:r w:rsidRPr="002472DA">
        <w:rPr>
          <w:rFonts w:ascii="Times New Roman" w:hAnsi="Times New Roman"/>
          <w:bCs/>
          <w:sz w:val="28"/>
          <w:szCs w:val="28"/>
        </w:rPr>
        <w:lastRenderedPageBreak/>
        <w:t>млн. m³</w:t>
      </w:r>
      <w:r w:rsidRPr="002472DA">
        <w:rPr>
          <w:rFonts w:ascii="Times New Roman" w:hAnsi="Times New Roman"/>
          <w:sz w:val="28"/>
          <w:szCs w:val="28"/>
        </w:rPr>
        <w:t xml:space="preserve">. Язовирната стена се стопанисва от НЕК ЕАД, предприятие „Язовири и каскади“. Съгласно издадените разрешителни водите на язовира се използват за питейно-битово водоснабдяване, включително за водоснабдяване на гр. София, с разрешен годишен обем до </w:t>
      </w:r>
      <w:r w:rsidRPr="002472DA">
        <w:rPr>
          <w:rFonts w:ascii="Times New Roman" w:hAnsi="Times New Roman"/>
          <w:bCs/>
          <w:sz w:val="28"/>
          <w:szCs w:val="28"/>
        </w:rPr>
        <w:t>149,6 млн. m³</w:t>
      </w:r>
      <w:r w:rsidRPr="002472DA">
        <w:rPr>
          <w:rFonts w:ascii="Times New Roman" w:hAnsi="Times New Roman"/>
          <w:sz w:val="28"/>
          <w:szCs w:val="28"/>
        </w:rPr>
        <w:t xml:space="preserve">, както и за производство на електроенергия с разрешен обем до </w:t>
      </w:r>
      <w:r w:rsidRPr="002472DA">
        <w:rPr>
          <w:rFonts w:ascii="Times New Roman" w:hAnsi="Times New Roman"/>
          <w:bCs/>
          <w:sz w:val="28"/>
          <w:szCs w:val="28"/>
        </w:rPr>
        <w:t>110 млн. m³ годишно</w:t>
      </w:r>
      <w:r w:rsidRPr="002472DA">
        <w:rPr>
          <w:rFonts w:ascii="Times New Roman" w:hAnsi="Times New Roman"/>
          <w:sz w:val="28"/>
          <w:szCs w:val="28"/>
        </w:rPr>
        <w:t xml:space="preserve"> </w:t>
      </w:r>
      <w:r w:rsidRPr="002472DA">
        <w:rPr>
          <w:rFonts w:ascii="Times New Roman" w:hAnsi="Times New Roman"/>
          <w:sz w:val="28"/>
          <w:szCs w:val="28"/>
          <w:lang w:val="en-US"/>
        </w:rPr>
        <w:t>[</w:t>
      </w:r>
      <w:r w:rsidR="00BC6F5D">
        <w:rPr>
          <w:rFonts w:ascii="Times New Roman" w:hAnsi="Times New Roman"/>
          <w:sz w:val="28"/>
          <w:szCs w:val="28"/>
        </w:rPr>
        <w:t>5</w:t>
      </w:r>
      <w:r w:rsidRPr="002472DA">
        <w:rPr>
          <w:rFonts w:ascii="Times New Roman" w:hAnsi="Times New Roman"/>
          <w:sz w:val="28"/>
          <w:szCs w:val="28"/>
          <w:lang w:val="en-US"/>
        </w:rPr>
        <w:t>]</w:t>
      </w:r>
      <w:r w:rsidRPr="002472DA">
        <w:rPr>
          <w:rFonts w:ascii="Times New Roman" w:hAnsi="Times New Roman"/>
          <w:sz w:val="28"/>
          <w:szCs w:val="28"/>
        </w:rPr>
        <w:t>.</w:t>
      </w:r>
    </w:p>
    <w:p w:rsidR="00043E44" w:rsidRPr="002472DA" w:rsidRDefault="00043E44" w:rsidP="002472DA">
      <w:pPr>
        <w:spacing w:after="0" w:line="240" w:lineRule="auto"/>
        <w:jc w:val="both"/>
        <w:rPr>
          <w:rFonts w:ascii="Times New Roman" w:hAnsi="Times New Roman"/>
          <w:sz w:val="28"/>
          <w:szCs w:val="28"/>
        </w:rPr>
      </w:pPr>
    </w:p>
    <w:p w:rsidR="00E303CC" w:rsidRPr="002472DA" w:rsidRDefault="00E303CC" w:rsidP="004B203A">
      <w:pPr>
        <w:spacing w:after="0" w:line="240" w:lineRule="auto"/>
        <w:ind w:firstLine="720"/>
        <w:jc w:val="both"/>
        <w:rPr>
          <w:rFonts w:ascii="Times New Roman" w:hAnsi="Times New Roman"/>
          <w:sz w:val="28"/>
          <w:szCs w:val="28"/>
        </w:rPr>
      </w:pPr>
      <w:r w:rsidRPr="002472DA">
        <w:rPr>
          <w:rFonts w:ascii="Times New Roman" w:hAnsi="Times New Roman"/>
          <w:b/>
          <w:sz w:val="28"/>
          <w:szCs w:val="28"/>
        </w:rPr>
        <w:t>Язовир „Студена“</w:t>
      </w:r>
      <w:r w:rsidRPr="002472DA">
        <w:rPr>
          <w:rFonts w:ascii="Times New Roman" w:hAnsi="Times New Roman"/>
          <w:sz w:val="28"/>
          <w:szCs w:val="28"/>
        </w:rPr>
        <w:t xml:space="preserve"> е годишен изравнител, разположен в басейна на р. Струма, и е сред комплексните и значими язовири в България. Общият му обем е 25,2 млн. m³, а мъртвият обем – 2,4 млн. m³. Язовирът се стопанисва от „Водоснабдяване и канализация – Перник“ ООД и се използва основно за питейно-битово водоснабдяване на гр. Перник и близките населени места, както и за производство на електроенергия посредством ВЕЦ „Студена“, промишлено водоснабдяване и охлаждане. Съгласно данните на Министерството на околната среда и водите разрешеното годишно количество за питейно-битово водоснабдяване достига 20,54 млн. m³ </w:t>
      </w:r>
      <w:r w:rsidRPr="002472DA">
        <w:rPr>
          <w:rFonts w:ascii="Times New Roman" w:hAnsi="Times New Roman"/>
          <w:sz w:val="28"/>
          <w:szCs w:val="28"/>
          <w:lang w:val="en-US"/>
        </w:rPr>
        <w:t>[</w:t>
      </w:r>
      <w:r w:rsidR="00BC6F5D">
        <w:rPr>
          <w:rFonts w:ascii="Times New Roman" w:hAnsi="Times New Roman"/>
          <w:sz w:val="28"/>
          <w:szCs w:val="28"/>
        </w:rPr>
        <w:t>5</w:t>
      </w:r>
      <w:r w:rsidRPr="002472DA">
        <w:rPr>
          <w:rFonts w:ascii="Times New Roman" w:hAnsi="Times New Roman"/>
          <w:sz w:val="28"/>
          <w:szCs w:val="28"/>
          <w:lang w:val="en-US"/>
        </w:rPr>
        <w:t>]</w:t>
      </w:r>
      <w:r w:rsidRPr="002472DA">
        <w:rPr>
          <w:rFonts w:ascii="Times New Roman" w:hAnsi="Times New Roman"/>
          <w:sz w:val="28"/>
          <w:szCs w:val="28"/>
        </w:rPr>
        <w:t>.</w:t>
      </w:r>
    </w:p>
    <w:p w:rsidR="004065C3" w:rsidRPr="002472DA" w:rsidRDefault="004065C3" w:rsidP="002472DA">
      <w:pPr>
        <w:spacing w:after="0" w:line="240" w:lineRule="auto"/>
        <w:jc w:val="both"/>
        <w:rPr>
          <w:rFonts w:ascii="Times New Roman" w:hAnsi="Times New Roman"/>
          <w:color w:val="0070C0"/>
          <w:sz w:val="28"/>
          <w:szCs w:val="28"/>
        </w:rPr>
      </w:pPr>
    </w:p>
    <w:p w:rsidR="00931724" w:rsidRDefault="00931724" w:rsidP="004B203A">
      <w:pPr>
        <w:spacing w:after="0" w:line="240" w:lineRule="auto"/>
        <w:ind w:firstLine="720"/>
        <w:jc w:val="both"/>
        <w:rPr>
          <w:rFonts w:ascii="Times New Roman" w:hAnsi="Times New Roman"/>
          <w:b/>
          <w:sz w:val="28"/>
          <w:szCs w:val="28"/>
        </w:rPr>
      </w:pPr>
      <w:r w:rsidRPr="002472DA">
        <w:rPr>
          <w:rFonts w:ascii="Times New Roman" w:hAnsi="Times New Roman"/>
          <w:b/>
          <w:sz w:val="28"/>
          <w:szCs w:val="28"/>
        </w:rPr>
        <w:t>Резултати и обсъждане</w:t>
      </w:r>
    </w:p>
    <w:p w:rsidR="00E303CC" w:rsidRPr="002472DA" w:rsidRDefault="00E303CC" w:rsidP="004B203A">
      <w:pPr>
        <w:spacing w:after="0" w:line="240" w:lineRule="auto"/>
        <w:ind w:firstLine="720"/>
        <w:jc w:val="both"/>
        <w:rPr>
          <w:rFonts w:ascii="Times New Roman" w:hAnsi="Times New Roman"/>
          <w:b/>
          <w:bCs/>
          <w:sz w:val="28"/>
          <w:szCs w:val="28"/>
        </w:rPr>
      </w:pPr>
      <w:r w:rsidRPr="002472DA">
        <w:rPr>
          <w:rFonts w:ascii="Times New Roman" w:hAnsi="Times New Roman"/>
          <w:b/>
          <w:bCs/>
          <w:sz w:val="28"/>
          <w:szCs w:val="28"/>
        </w:rPr>
        <w:t>Язовир Искър – водна кула</w:t>
      </w:r>
      <w:r w:rsidR="006D7148">
        <w:rPr>
          <w:rFonts w:ascii="Times New Roman" w:hAnsi="Times New Roman"/>
          <w:b/>
          <w:bCs/>
          <w:sz w:val="28"/>
          <w:szCs w:val="28"/>
        </w:rPr>
        <w:t>, 0 м.</w:t>
      </w:r>
    </w:p>
    <w:p w:rsidR="007826E9" w:rsidRPr="002472DA" w:rsidRDefault="007826E9" w:rsidP="002472DA">
      <w:pPr>
        <w:spacing w:after="0" w:line="240" w:lineRule="auto"/>
        <w:jc w:val="both"/>
        <w:rPr>
          <w:rFonts w:ascii="Times New Roman" w:hAnsi="Times New Roman"/>
          <w:bCs/>
          <w:sz w:val="28"/>
          <w:szCs w:val="28"/>
        </w:rPr>
      </w:pPr>
      <w:r w:rsidRPr="002472DA">
        <w:rPr>
          <w:rFonts w:ascii="Times New Roman" w:hAnsi="Times New Roman"/>
          <w:bCs/>
          <w:sz w:val="28"/>
          <w:szCs w:val="28"/>
        </w:rPr>
        <w:t>Резултатите от анализите на проби, взети през 202</w:t>
      </w:r>
      <w:r w:rsidR="00043E44">
        <w:rPr>
          <w:rFonts w:ascii="Times New Roman" w:hAnsi="Times New Roman"/>
          <w:bCs/>
          <w:sz w:val="28"/>
          <w:szCs w:val="28"/>
        </w:rPr>
        <w:t>4 г. и 2025 г. за изследване на</w:t>
      </w:r>
      <w:r w:rsidRPr="002472DA">
        <w:rPr>
          <w:rFonts w:ascii="Times New Roman" w:hAnsi="Times New Roman"/>
          <w:bCs/>
          <w:sz w:val="28"/>
          <w:szCs w:val="28"/>
        </w:rPr>
        <w:t xml:space="preserve"> цилиндроспермопсин са представени в Таблица 1.</w:t>
      </w:r>
    </w:p>
    <w:p w:rsidR="007826E9" w:rsidRPr="002472DA" w:rsidRDefault="007826E9" w:rsidP="002472DA">
      <w:pPr>
        <w:spacing w:after="0" w:line="240" w:lineRule="auto"/>
        <w:jc w:val="both"/>
        <w:rPr>
          <w:rFonts w:ascii="Times New Roman" w:hAnsi="Times New Roman"/>
          <w:b/>
          <w:bCs/>
          <w:sz w:val="28"/>
          <w:szCs w:val="28"/>
        </w:rPr>
      </w:pPr>
    </w:p>
    <w:p w:rsidR="00E303CC" w:rsidRPr="002472DA" w:rsidRDefault="00E303CC" w:rsidP="00043E44">
      <w:pPr>
        <w:spacing w:after="0" w:line="240" w:lineRule="auto"/>
        <w:jc w:val="center"/>
        <w:rPr>
          <w:rFonts w:ascii="Times New Roman" w:hAnsi="Times New Roman"/>
          <w:sz w:val="28"/>
          <w:szCs w:val="28"/>
        </w:rPr>
      </w:pPr>
      <w:r w:rsidRPr="002472DA">
        <w:rPr>
          <w:rFonts w:ascii="Times New Roman" w:hAnsi="Times New Roman"/>
          <w:b/>
          <w:sz w:val="28"/>
          <w:szCs w:val="28"/>
        </w:rPr>
        <w:t>Таблиц</w:t>
      </w:r>
      <w:r w:rsidR="00043E44">
        <w:rPr>
          <w:rFonts w:ascii="Times New Roman" w:hAnsi="Times New Roman"/>
          <w:b/>
          <w:sz w:val="28"/>
          <w:szCs w:val="28"/>
        </w:rPr>
        <w:t xml:space="preserve">а 1 - </w:t>
      </w:r>
      <w:r w:rsidRPr="002472DA">
        <w:rPr>
          <w:rFonts w:ascii="Times New Roman" w:hAnsi="Times New Roman"/>
          <w:sz w:val="28"/>
          <w:szCs w:val="28"/>
        </w:rPr>
        <w:t xml:space="preserve">Изследване за наличие на цилиндроспермопсин във водни проби от яз. </w:t>
      </w:r>
      <w:r w:rsidR="007826E9" w:rsidRPr="002472DA">
        <w:rPr>
          <w:rFonts w:ascii="Times New Roman" w:hAnsi="Times New Roman"/>
          <w:sz w:val="28"/>
          <w:szCs w:val="28"/>
        </w:rPr>
        <w:t>Искър</w:t>
      </w:r>
      <w:r w:rsidRPr="002472DA">
        <w:rPr>
          <w:rFonts w:ascii="Times New Roman" w:hAnsi="Times New Roman"/>
          <w:sz w:val="28"/>
          <w:szCs w:val="28"/>
        </w:rPr>
        <w:t xml:space="preserve"> през 2024 г. и 2025 г.</w:t>
      </w:r>
    </w:p>
    <w:p w:rsidR="00F21FBF" w:rsidRPr="002472DA" w:rsidRDefault="00F21FBF" w:rsidP="002472DA">
      <w:pPr>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345"/>
        <w:gridCol w:w="1757"/>
        <w:gridCol w:w="3087"/>
      </w:tblGrid>
      <w:tr w:rsidR="007826E9" w:rsidRPr="002472DA" w:rsidTr="002472DA">
        <w:tc>
          <w:tcPr>
            <w:tcW w:w="648" w:type="dxa"/>
            <w:shd w:val="clear" w:color="auto" w:fill="auto"/>
          </w:tcPr>
          <w:p w:rsidR="007826E9" w:rsidRPr="002472DA" w:rsidRDefault="007826E9" w:rsidP="002472DA">
            <w:pPr>
              <w:spacing w:after="0" w:line="240" w:lineRule="auto"/>
              <w:jc w:val="both"/>
              <w:rPr>
                <w:rFonts w:ascii="Times New Roman" w:hAnsi="Times New Roman"/>
                <w:b/>
                <w:sz w:val="28"/>
                <w:szCs w:val="28"/>
              </w:rPr>
            </w:pPr>
            <w:r w:rsidRPr="002472DA">
              <w:rPr>
                <w:rFonts w:ascii="Times New Roman" w:hAnsi="Times New Roman"/>
                <w:b/>
                <w:sz w:val="28"/>
                <w:szCs w:val="28"/>
              </w:rPr>
              <w:t>№</w:t>
            </w:r>
          </w:p>
        </w:tc>
        <w:tc>
          <w:tcPr>
            <w:tcW w:w="3345" w:type="dxa"/>
            <w:shd w:val="clear" w:color="auto" w:fill="auto"/>
          </w:tcPr>
          <w:p w:rsidR="007826E9" w:rsidRPr="002472DA" w:rsidRDefault="007826E9" w:rsidP="002472DA">
            <w:pPr>
              <w:spacing w:after="0" w:line="240" w:lineRule="auto"/>
              <w:jc w:val="both"/>
              <w:rPr>
                <w:rFonts w:ascii="Times New Roman" w:hAnsi="Times New Roman"/>
                <w:b/>
                <w:sz w:val="28"/>
                <w:szCs w:val="28"/>
              </w:rPr>
            </w:pPr>
            <w:r w:rsidRPr="002472DA">
              <w:rPr>
                <w:rFonts w:ascii="Times New Roman" w:hAnsi="Times New Roman"/>
                <w:b/>
                <w:sz w:val="28"/>
                <w:szCs w:val="28"/>
              </w:rPr>
              <w:t>Описание на пробата</w:t>
            </w:r>
          </w:p>
        </w:tc>
        <w:tc>
          <w:tcPr>
            <w:tcW w:w="1757" w:type="dxa"/>
            <w:shd w:val="clear" w:color="auto" w:fill="auto"/>
          </w:tcPr>
          <w:p w:rsidR="007826E9" w:rsidRPr="002472DA" w:rsidRDefault="007826E9" w:rsidP="002472DA">
            <w:pPr>
              <w:spacing w:after="0" w:line="240" w:lineRule="auto"/>
              <w:jc w:val="both"/>
              <w:rPr>
                <w:rFonts w:ascii="Times New Roman" w:hAnsi="Times New Roman"/>
                <w:b/>
                <w:sz w:val="28"/>
                <w:szCs w:val="28"/>
              </w:rPr>
            </w:pPr>
            <w:r w:rsidRPr="002472DA">
              <w:rPr>
                <w:rFonts w:ascii="Times New Roman" w:hAnsi="Times New Roman"/>
                <w:b/>
                <w:sz w:val="28"/>
                <w:szCs w:val="28"/>
              </w:rPr>
              <w:t>Дата на вземане</w:t>
            </w:r>
          </w:p>
        </w:tc>
        <w:tc>
          <w:tcPr>
            <w:tcW w:w="3087" w:type="dxa"/>
            <w:shd w:val="clear" w:color="auto" w:fill="auto"/>
          </w:tcPr>
          <w:p w:rsidR="007826E9" w:rsidRPr="002472DA" w:rsidRDefault="007826E9" w:rsidP="002472DA">
            <w:pPr>
              <w:spacing w:after="0" w:line="240" w:lineRule="auto"/>
              <w:jc w:val="both"/>
              <w:rPr>
                <w:rFonts w:ascii="Times New Roman" w:hAnsi="Times New Roman"/>
                <w:b/>
                <w:sz w:val="28"/>
                <w:szCs w:val="28"/>
              </w:rPr>
            </w:pPr>
            <w:r w:rsidRPr="002472DA">
              <w:rPr>
                <w:rFonts w:ascii="Times New Roman" w:hAnsi="Times New Roman"/>
                <w:b/>
                <w:sz w:val="28"/>
                <w:szCs w:val="28"/>
              </w:rPr>
              <w:t xml:space="preserve">Цилиндроспермопсин, </w:t>
            </w:r>
            <w:r w:rsidRPr="002472DA">
              <w:rPr>
                <w:rFonts w:ascii="Times New Roman" w:eastAsia="Times New Roman" w:hAnsi="Times New Roman"/>
                <w:b/>
                <w:bCs/>
                <w:sz w:val="28"/>
                <w:szCs w:val="28"/>
                <w:lang w:val="en-US"/>
              </w:rPr>
              <w:t>(µg/L)</w:t>
            </w:r>
          </w:p>
        </w:tc>
      </w:tr>
      <w:tr w:rsidR="007826E9" w:rsidRPr="002472DA" w:rsidTr="002472DA">
        <w:tc>
          <w:tcPr>
            <w:tcW w:w="648"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1.</w:t>
            </w:r>
          </w:p>
        </w:tc>
        <w:tc>
          <w:tcPr>
            <w:tcW w:w="3345"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яз. Искър, водна кула, 0 м.</w:t>
            </w:r>
          </w:p>
        </w:tc>
        <w:tc>
          <w:tcPr>
            <w:tcW w:w="1757"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25.06.2024 г.</w:t>
            </w:r>
          </w:p>
        </w:tc>
        <w:tc>
          <w:tcPr>
            <w:tcW w:w="3087"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r w:rsidR="007826E9" w:rsidRPr="002472DA" w:rsidTr="002472DA">
        <w:tc>
          <w:tcPr>
            <w:tcW w:w="648"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2.</w:t>
            </w:r>
          </w:p>
        </w:tc>
        <w:tc>
          <w:tcPr>
            <w:tcW w:w="3345"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яз. Искър, водна кула, 0 м.</w:t>
            </w:r>
          </w:p>
        </w:tc>
        <w:tc>
          <w:tcPr>
            <w:tcW w:w="1757"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25.07.2024 г.</w:t>
            </w:r>
          </w:p>
        </w:tc>
        <w:tc>
          <w:tcPr>
            <w:tcW w:w="3087"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r w:rsidR="007826E9" w:rsidRPr="002472DA" w:rsidTr="002472DA">
        <w:tc>
          <w:tcPr>
            <w:tcW w:w="648"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3.</w:t>
            </w:r>
          </w:p>
        </w:tc>
        <w:tc>
          <w:tcPr>
            <w:tcW w:w="3345"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яз. Искър, водна кула, 0 м.</w:t>
            </w:r>
          </w:p>
        </w:tc>
        <w:tc>
          <w:tcPr>
            <w:tcW w:w="1757"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23.08.2024 г.</w:t>
            </w:r>
          </w:p>
        </w:tc>
        <w:tc>
          <w:tcPr>
            <w:tcW w:w="3087"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r w:rsidR="007826E9" w:rsidRPr="002472DA" w:rsidTr="002472DA">
        <w:tc>
          <w:tcPr>
            <w:tcW w:w="648"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4.</w:t>
            </w:r>
          </w:p>
        </w:tc>
        <w:tc>
          <w:tcPr>
            <w:tcW w:w="3345"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яз. Искър, водна кула, 0 м.</w:t>
            </w:r>
          </w:p>
        </w:tc>
        <w:tc>
          <w:tcPr>
            <w:tcW w:w="1757"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12.09.2024 г.</w:t>
            </w:r>
          </w:p>
        </w:tc>
        <w:tc>
          <w:tcPr>
            <w:tcW w:w="3087" w:type="dxa"/>
            <w:shd w:val="clear" w:color="auto" w:fill="auto"/>
          </w:tcPr>
          <w:p w:rsidR="007826E9" w:rsidRPr="002472DA" w:rsidRDefault="007826E9" w:rsidP="002472DA">
            <w:pPr>
              <w:spacing w:after="0" w:line="240" w:lineRule="auto"/>
              <w:jc w:val="both"/>
              <w:rPr>
                <w:rFonts w:ascii="Times New Roman" w:hAnsi="Times New Roman"/>
                <w:b/>
                <w:sz w:val="28"/>
                <w:szCs w:val="28"/>
              </w:rPr>
            </w:pPr>
            <w:r w:rsidRPr="002472DA">
              <w:rPr>
                <w:rFonts w:ascii="Times New Roman" w:hAnsi="Times New Roman"/>
                <w:b/>
                <w:sz w:val="28"/>
                <w:szCs w:val="28"/>
              </w:rPr>
              <w:t>0,05</w:t>
            </w:r>
          </w:p>
        </w:tc>
      </w:tr>
      <w:tr w:rsidR="007826E9" w:rsidRPr="002472DA" w:rsidTr="002472DA">
        <w:tc>
          <w:tcPr>
            <w:tcW w:w="648"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5.</w:t>
            </w:r>
          </w:p>
        </w:tc>
        <w:tc>
          <w:tcPr>
            <w:tcW w:w="3345"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яз. Искър, водна кула, 0 м.</w:t>
            </w:r>
          </w:p>
        </w:tc>
        <w:tc>
          <w:tcPr>
            <w:tcW w:w="1757"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18.10.2024 г.</w:t>
            </w:r>
          </w:p>
        </w:tc>
        <w:tc>
          <w:tcPr>
            <w:tcW w:w="3087" w:type="dxa"/>
            <w:shd w:val="clear" w:color="auto" w:fill="auto"/>
          </w:tcPr>
          <w:p w:rsidR="007826E9" w:rsidRPr="002472DA" w:rsidRDefault="007826E9" w:rsidP="002472DA">
            <w:pPr>
              <w:spacing w:after="0" w:line="240" w:lineRule="auto"/>
              <w:jc w:val="both"/>
              <w:rPr>
                <w:rFonts w:ascii="Times New Roman" w:hAnsi="Times New Roman"/>
                <w:b/>
                <w:sz w:val="28"/>
                <w:szCs w:val="28"/>
              </w:rPr>
            </w:pPr>
            <w:r w:rsidRPr="002472DA">
              <w:rPr>
                <w:rFonts w:ascii="Times New Roman" w:hAnsi="Times New Roman"/>
                <w:b/>
                <w:sz w:val="28"/>
                <w:szCs w:val="28"/>
              </w:rPr>
              <w:t>0,4</w:t>
            </w:r>
          </w:p>
        </w:tc>
      </w:tr>
      <w:tr w:rsidR="007826E9" w:rsidRPr="002472DA" w:rsidTr="002472DA">
        <w:tc>
          <w:tcPr>
            <w:tcW w:w="648"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6.</w:t>
            </w:r>
          </w:p>
        </w:tc>
        <w:tc>
          <w:tcPr>
            <w:tcW w:w="3345"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яз. Искър, водна кула, 0 м.</w:t>
            </w:r>
          </w:p>
        </w:tc>
        <w:tc>
          <w:tcPr>
            <w:tcW w:w="1757" w:type="dxa"/>
            <w:shd w:val="clear" w:color="auto" w:fill="auto"/>
          </w:tcPr>
          <w:p w:rsidR="007826E9" w:rsidRPr="002472DA" w:rsidRDefault="007826E9" w:rsidP="002472DA">
            <w:pPr>
              <w:spacing w:after="0" w:line="240" w:lineRule="auto"/>
              <w:jc w:val="both"/>
              <w:rPr>
                <w:rFonts w:ascii="Times New Roman" w:hAnsi="Times New Roman"/>
                <w:sz w:val="28"/>
                <w:szCs w:val="28"/>
              </w:rPr>
            </w:pPr>
            <w:r w:rsidRPr="002472DA">
              <w:rPr>
                <w:rFonts w:ascii="Times New Roman" w:hAnsi="Times New Roman"/>
                <w:sz w:val="28"/>
                <w:szCs w:val="28"/>
              </w:rPr>
              <w:t>10.06.2025 г.</w:t>
            </w:r>
          </w:p>
        </w:tc>
        <w:tc>
          <w:tcPr>
            <w:tcW w:w="3087" w:type="dxa"/>
            <w:shd w:val="clear" w:color="auto" w:fill="auto"/>
          </w:tcPr>
          <w:p w:rsidR="007826E9" w:rsidRPr="002472DA" w:rsidRDefault="007826E9" w:rsidP="002472DA">
            <w:pPr>
              <w:spacing w:after="0" w:line="240" w:lineRule="auto"/>
              <w:jc w:val="both"/>
              <w:rPr>
                <w:rFonts w:ascii="Times New Roman" w:hAnsi="Times New Roman"/>
                <w:b/>
                <w:sz w:val="28"/>
                <w:szCs w:val="28"/>
              </w:rPr>
            </w:pPr>
            <w:r w:rsidRPr="002472DA">
              <w:rPr>
                <w:rFonts w:ascii="Times New Roman" w:hAnsi="Times New Roman"/>
                <w:b/>
                <w:sz w:val="28"/>
                <w:szCs w:val="28"/>
              </w:rPr>
              <w:t>0,05</w:t>
            </w:r>
          </w:p>
        </w:tc>
      </w:tr>
    </w:tbl>
    <w:p w:rsidR="007826E9" w:rsidRDefault="007826E9" w:rsidP="002472DA">
      <w:pPr>
        <w:spacing w:after="0" w:line="240" w:lineRule="auto"/>
        <w:jc w:val="both"/>
        <w:rPr>
          <w:rFonts w:ascii="Times New Roman" w:hAnsi="Times New Roman"/>
          <w:sz w:val="28"/>
          <w:szCs w:val="28"/>
          <w:lang w:eastAsia="bg-BG"/>
        </w:rPr>
      </w:pPr>
      <w:r w:rsidRPr="00043E44">
        <w:rPr>
          <w:rFonts w:ascii="Times New Roman" w:hAnsi="Times New Roman"/>
          <w:i/>
          <w:sz w:val="28"/>
          <w:szCs w:val="28"/>
          <w:lang w:eastAsia="bg-BG"/>
        </w:rPr>
        <w:t>Забележка:</w:t>
      </w:r>
      <w:r w:rsidRPr="002472DA">
        <w:rPr>
          <w:rFonts w:ascii="Times New Roman" w:hAnsi="Times New Roman"/>
          <w:sz w:val="28"/>
          <w:szCs w:val="28"/>
          <w:lang w:eastAsia="bg-BG"/>
        </w:rPr>
        <w:t xml:space="preserve"> Граница на определяне 0,05 µg/L</w:t>
      </w:r>
    </w:p>
    <w:p w:rsidR="002472DA" w:rsidRPr="002472DA" w:rsidRDefault="002472DA" w:rsidP="002472DA">
      <w:pPr>
        <w:spacing w:after="0" w:line="240" w:lineRule="auto"/>
        <w:jc w:val="both"/>
        <w:rPr>
          <w:rFonts w:ascii="Times New Roman" w:hAnsi="Times New Roman"/>
          <w:sz w:val="28"/>
          <w:szCs w:val="28"/>
        </w:rPr>
      </w:pPr>
    </w:p>
    <w:p w:rsidR="006E02C7" w:rsidRDefault="006E02C7" w:rsidP="004B203A">
      <w:pPr>
        <w:spacing w:after="0" w:line="240" w:lineRule="auto"/>
        <w:ind w:firstLine="720"/>
        <w:jc w:val="both"/>
        <w:rPr>
          <w:rFonts w:ascii="Times New Roman" w:hAnsi="Times New Roman"/>
          <w:bCs/>
          <w:sz w:val="28"/>
          <w:szCs w:val="28"/>
        </w:rPr>
      </w:pPr>
      <w:r w:rsidRPr="002472DA">
        <w:rPr>
          <w:rFonts w:ascii="Times New Roman" w:hAnsi="Times New Roman"/>
          <w:bCs/>
          <w:sz w:val="28"/>
          <w:szCs w:val="28"/>
        </w:rPr>
        <w:t>През първите три месеца на наблюдението – юни, юли и август 2024 г. – цилиндроспермопсин не е установен над границата на количествено определяне на използвания метод (&lt;</w:t>
      </w:r>
      <w:r w:rsidR="00A718A2">
        <w:rPr>
          <w:rFonts w:ascii="Times New Roman" w:hAnsi="Times New Roman"/>
          <w:bCs/>
          <w:sz w:val="28"/>
          <w:szCs w:val="28"/>
          <w:lang w:val="en-US"/>
        </w:rPr>
        <w:t xml:space="preserve"> </w:t>
      </w:r>
      <w:r w:rsidRPr="002472DA">
        <w:rPr>
          <w:rFonts w:ascii="Times New Roman" w:hAnsi="Times New Roman"/>
          <w:bCs/>
          <w:sz w:val="28"/>
          <w:szCs w:val="28"/>
        </w:rPr>
        <w:t xml:space="preserve">0,05 µg/L). През септември 2024 г. е установено наличие на цилиндроспермопсин в концентрация 0,05 µg/L, последвано от значително повишаване на концентрацията през октомври до 0,40 µg/L. При последващото пробовземане през юни 2025 г. концентрацията </w:t>
      </w:r>
      <w:r w:rsidRPr="002472DA">
        <w:rPr>
          <w:rFonts w:ascii="Times New Roman" w:hAnsi="Times New Roman"/>
          <w:bCs/>
          <w:sz w:val="28"/>
          <w:szCs w:val="28"/>
        </w:rPr>
        <w:lastRenderedPageBreak/>
        <w:t>отново е 0,05 µg/L, т.е. на нивото на количественото определяне на метода. Така от шестте изследвани проби две са с концентрации на CYN, съответстващи на границата на количествено определяне, една показва ясно изразено по-висока концентрация, а в останалите три проби съдържанието е под 0,05 µg/L.</w:t>
      </w:r>
    </w:p>
    <w:p w:rsidR="002472DA" w:rsidRPr="002472DA" w:rsidRDefault="002472DA" w:rsidP="002472DA">
      <w:pPr>
        <w:spacing w:after="0" w:line="240" w:lineRule="auto"/>
        <w:jc w:val="both"/>
        <w:rPr>
          <w:rFonts w:ascii="Times New Roman" w:hAnsi="Times New Roman"/>
          <w:bCs/>
          <w:sz w:val="28"/>
          <w:szCs w:val="28"/>
        </w:rPr>
      </w:pPr>
    </w:p>
    <w:p w:rsidR="00656E72" w:rsidRPr="00A718A2" w:rsidRDefault="00656E72" w:rsidP="004B203A">
      <w:pPr>
        <w:spacing w:after="0" w:line="240" w:lineRule="auto"/>
        <w:ind w:firstLine="720"/>
        <w:jc w:val="both"/>
        <w:rPr>
          <w:rFonts w:ascii="Times New Roman" w:hAnsi="Times New Roman"/>
          <w:b/>
          <w:bCs/>
          <w:sz w:val="28"/>
          <w:szCs w:val="28"/>
          <w:lang w:val="en-US"/>
        </w:rPr>
      </w:pPr>
      <w:r w:rsidRPr="002472DA">
        <w:rPr>
          <w:rFonts w:ascii="Times New Roman" w:hAnsi="Times New Roman"/>
          <w:b/>
          <w:bCs/>
          <w:sz w:val="28"/>
          <w:szCs w:val="28"/>
        </w:rPr>
        <w:t xml:space="preserve">Язовир </w:t>
      </w:r>
      <w:r w:rsidR="0012654A" w:rsidRPr="002472DA">
        <w:rPr>
          <w:rFonts w:ascii="Times New Roman" w:hAnsi="Times New Roman"/>
          <w:b/>
          <w:bCs/>
          <w:sz w:val="28"/>
          <w:szCs w:val="28"/>
        </w:rPr>
        <w:t>Студена</w:t>
      </w:r>
      <w:r w:rsidRPr="002472DA">
        <w:rPr>
          <w:rFonts w:ascii="Times New Roman" w:hAnsi="Times New Roman"/>
          <w:b/>
          <w:bCs/>
          <w:sz w:val="28"/>
          <w:szCs w:val="28"/>
        </w:rPr>
        <w:t xml:space="preserve"> – </w:t>
      </w:r>
      <w:r w:rsidR="0012654A" w:rsidRPr="002472DA">
        <w:rPr>
          <w:rFonts w:ascii="Times New Roman" w:hAnsi="Times New Roman"/>
          <w:b/>
          <w:bCs/>
          <w:sz w:val="28"/>
          <w:szCs w:val="28"/>
        </w:rPr>
        <w:t>водна кула</w:t>
      </w:r>
      <w:r w:rsidR="006D7148">
        <w:rPr>
          <w:rFonts w:ascii="Times New Roman" w:hAnsi="Times New Roman"/>
          <w:b/>
          <w:bCs/>
          <w:sz w:val="28"/>
          <w:szCs w:val="28"/>
        </w:rPr>
        <w:t>, 0 м.</w:t>
      </w:r>
    </w:p>
    <w:p w:rsidR="00656E72" w:rsidRDefault="00656E72" w:rsidP="002472DA">
      <w:pPr>
        <w:spacing w:after="0" w:line="240" w:lineRule="auto"/>
        <w:jc w:val="both"/>
        <w:rPr>
          <w:rFonts w:ascii="Times New Roman" w:hAnsi="Times New Roman"/>
          <w:bCs/>
          <w:sz w:val="28"/>
          <w:szCs w:val="28"/>
        </w:rPr>
      </w:pPr>
      <w:r w:rsidRPr="002472DA">
        <w:rPr>
          <w:rFonts w:ascii="Times New Roman" w:hAnsi="Times New Roman"/>
          <w:bCs/>
          <w:sz w:val="28"/>
          <w:szCs w:val="28"/>
        </w:rPr>
        <w:t>Резултатите от анализ</w:t>
      </w:r>
      <w:r w:rsidR="0012654A" w:rsidRPr="002472DA">
        <w:rPr>
          <w:rFonts w:ascii="Times New Roman" w:hAnsi="Times New Roman"/>
          <w:bCs/>
          <w:sz w:val="28"/>
          <w:szCs w:val="28"/>
        </w:rPr>
        <w:t>ите на проби, взети през 2024 г. и 2025</w:t>
      </w:r>
      <w:r w:rsidRPr="002472DA">
        <w:rPr>
          <w:rFonts w:ascii="Times New Roman" w:hAnsi="Times New Roman"/>
          <w:bCs/>
          <w:sz w:val="28"/>
          <w:szCs w:val="28"/>
        </w:rPr>
        <w:t xml:space="preserve"> г. </w:t>
      </w:r>
      <w:r w:rsidR="00043E44">
        <w:rPr>
          <w:rFonts w:ascii="Times New Roman" w:hAnsi="Times New Roman"/>
          <w:bCs/>
          <w:sz w:val="28"/>
          <w:szCs w:val="28"/>
        </w:rPr>
        <w:t>за изследване на</w:t>
      </w:r>
      <w:r w:rsidRPr="002472DA">
        <w:rPr>
          <w:rFonts w:ascii="Times New Roman" w:hAnsi="Times New Roman"/>
          <w:bCs/>
          <w:sz w:val="28"/>
          <w:szCs w:val="28"/>
        </w:rPr>
        <w:t xml:space="preserve"> </w:t>
      </w:r>
      <w:r w:rsidR="0012654A" w:rsidRPr="002472DA">
        <w:rPr>
          <w:rFonts w:ascii="Times New Roman" w:hAnsi="Times New Roman"/>
          <w:bCs/>
          <w:sz w:val="28"/>
          <w:szCs w:val="28"/>
        </w:rPr>
        <w:t>цилиндроспермопсин</w:t>
      </w:r>
      <w:r w:rsidR="00F67D15" w:rsidRPr="002472DA">
        <w:rPr>
          <w:rFonts w:ascii="Times New Roman" w:hAnsi="Times New Roman"/>
          <w:bCs/>
          <w:sz w:val="28"/>
          <w:szCs w:val="28"/>
        </w:rPr>
        <w:t xml:space="preserve"> са </w:t>
      </w:r>
      <w:r w:rsidR="0012654A" w:rsidRPr="002472DA">
        <w:rPr>
          <w:rFonts w:ascii="Times New Roman" w:hAnsi="Times New Roman"/>
          <w:bCs/>
          <w:sz w:val="28"/>
          <w:szCs w:val="28"/>
        </w:rPr>
        <w:t>представени</w:t>
      </w:r>
      <w:r w:rsidR="007826E9" w:rsidRPr="002472DA">
        <w:rPr>
          <w:rFonts w:ascii="Times New Roman" w:hAnsi="Times New Roman"/>
          <w:bCs/>
          <w:sz w:val="28"/>
          <w:szCs w:val="28"/>
        </w:rPr>
        <w:t xml:space="preserve"> в Таблица 2</w:t>
      </w:r>
      <w:r w:rsidRPr="002472DA">
        <w:rPr>
          <w:rFonts w:ascii="Times New Roman" w:hAnsi="Times New Roman"/>
          <w:bCs/>
          <w:sz w:val="28"/>
          <w:szCs w:val="28"/>
        </w:rPr>
        <w:t>.</w:t>
      </w:r>
    </w:p>
    <w:p w:rsidR="002472DA" w:rsidRPr="002472DA" w:rsidRDefault="002472DA" w:rsidP="002472DA">
      <w:pPr>
        <w:spacing w:after="0" w:line="240" w:lineRule="auto"/>
        <w:jc w:val="both"/>
        <w:rPr>
          <w:rFonts w:ascii="Times New Roman" w:hAnsi="Times New Roman"/>
          <w:bCs/>
          <w:sz w:val="28"/>
          <w:szCs w:val="28"/>
        </w:rPr>
      </w:pPr>
    </w:p>
    <w:p w:rsidR="00734936" w:rsidRPr="002472DA" w:rsidRDefault="00E303CC" w:rsidP="002472DA">
      <w:pPr>
        <w:spacing w:after="0" w:line="240" w:lineRule="auto"/>
        <w:jc w:val="center"/>
        <w:rPr>
          <w:rFonts w:ascii="Times New Roman" w:hAnsi="Times New Roman"/>
          <w:sz w:val="28"/>
          <w:szCs w:val="28"/>
        </w:rPr>
      </w:pPr>
      <w:r w:rsidRPr="002472DA">
        <w:rPr>
          <w:rFonts w:ascii="Times New Roman" w:hAnsi="Times New Roman"/>
          <w:b/>
          <w:sz w:val="28"/>
          <w:szCs w:val="28"/>
        </w:rPr>
        <w:t>Таблица 2</w:t>
      </w:r>
      <w:r w:rsidR="002472DA">
        <w:rPr>
          <w:rFonts w:ascii="Times New Roman" w:hAnsi="Times New Roman"/>
          <w:b/>
          <w:sz w:val="28"/>
          <w:szCs w:val="28"/>
        </w:rPr>
        <w:t xml:space="preserve"> -</w:t>
      </w:r>
      <w:r w:rsidR="00734936" w:rsidRPr="002472DA">
        <w:rPr>
          <w:rFonts w:ascii="Times New Roman" w:hAnsi="Times New Roman"/>
          <w:sz w:val="28"/>
          <w:szCs w:val="28"/>
        </w:rPr>
        <w:t xml:space="preserve"> </w:t>
      </w:r>
      <w:r w:rsidR="0012654A" w:rsidRPr="002472DA">
        <w:rPr>
          <w:rFonts w:ascii="Times New Roman" w:hAnsi="Times New Roman"/>
          <w:sz w:val="28"/>
          <w:szCs w:val="28"/>
        </w:rPr>
        <w:t>Изследване за наличие на цилиндроспермопсин във водни проби от яз. Студена през 2024 г. и 2025 г.</w:t>
      </w:r>
    </w:p>
    <w:p w:rsidR="00F21FBF" w:rsidRPr="002472DA" w:rsidRDefault="00F21FBF" w:rsidP="002472DA">
      <w:pPr>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572"/>
        <w:gridCol w:w="1814"/>
        <w:gridCol w:w="3087"/>
      </w:tblGrid>
      <w:tr w:rsidR="00BD6EB4" w:rsidRPr="002472DA" w:rsidTr="002472DA">
        <w:tc>
          <w:tcPr>
            <w:tcW w:w="648" w:type="dxa"/>
            <w:shd w:val="clear" w:color="auto" w:fill="auto"/>
          </w:tcPr>
          <w:p w:rsidR="00BD6EB4" w:rsidRPr="002472DA" w:rsidRDefault="00F862A0" w:rsidP="002472DA">
            <w:pPr>
              <w:spacing w:after="0" w:line="240" w:lineRule="auto"/>
              <w:jc w:val="both"/>
              <w:rPr>
                <w:rFonts w:ascii="Times New Roman" w:hAnsi="Times New Roman"/>
                <w:b/>
                <w:sz w:val="28"/>
                <w:szCs w:val="28"/>
              </w:rPr>
            </w:pPr>
            <w:r w:rsidRPr="002472DA">
              <w:rPr>
                <w:rFonts w:ascii="Times New Roman" w:hAnsi="Times New Roman"/>
                <w:b/>
                <w:sz w:val="28"/>
                <w:szCs w:val="28"/>
              </w:rPr>
              <w:t>№</w:t>
            </w:r>
          </w:p>
        </w:tc>
        <w:tc>
          <w:tcPr>
            <w:tcW w:w="3572" w:type="dxa"/>
            <w:shd w:val="clear" w:color="auto" w:fill="auto"/>
          </w:tcPr>
          <w:p w:rsidR="00BD6EB4" w:rsidRPr="002472DA" w:rsidRDefault="00F862A0" w:rsidP="002472DA">
            <w:pPr>
              <w:spacing w:after="0" w:line="240" w:lineRule="auto"/>
              <w:jc w:val="center"/>
              <w:rPr>
                <w:rFonts w:ascii="Times New Roman" w:hAnsi="Times New Roman"/>
                <w:b/>
                <w:sz w:val="28"/>
                <w:szCs w:val="28"/>
              </w:rPr>
            </w:pPr>
            <w:r w:rsidRPr="002472DA">
              <w:rPr>
                <w:rFonts w:ascii="Times New Roman" w:hAnsi="Times New Roman"/>
                <w:b/>
                <w:sz w:val="28"/>
                <w:szCs w:val="28"/>
              </w:rPr>
              <w:t>Описание на пробата</w:t>
            </w:r>
          </w:p>
        </w:tc>
        <w:tc>
          <w:tcPr>
            <w:tcW w:w="1814" w:type="dxa"/>
            <w:shd w:val="clear" w:color="auto" w:fill="auto"/>
          </w:tcPr>
          <w:p w:rsidR="00BD6EB4" w:rsidRPr="002472DA" w:rsidRDefault="00F862A0" w:rsidP="002472DA">
            <w:pPr>
              <w:spacing w:after="0" w:line="240" w:lineRule="auto"/>
              <w:jc w:val="center"/>
              <w:rPr>
                <w:rFonts w:ascii="Times New Roman" w:hAnsi="Times New Roman"/>
                <w:b/>
                <w:sz w:val="28"/>
                <w:szCs w:val="28"/>
              </w:rPr>
            </w:pPr>
            <w:r w:rsidRPr="002472DA">
              <w:rPr>
                <w:rFonts w:ascii="Times New Roman" w:hAnsi="Times New Roman"/>
                <w:b/>
                <w:sz w:val="28"/>
                <w:szCs w:val="28"/>
              </w:rPr>
              <w:t>Дата на вземане</w:t>
            </w:r>
          </w:p>
        </w:tc>
        <w:tc>
          <w:tcPr>
            <w:tcW w:w="3087" w:type="dxa"/>
            <w:shd w:val="clear" w:color="auto" w:fill="auto"/>
          </w:tcPr>
          <w:p w:rsidR="00BD6EB4" w:rsidRPr="002472DA" w:rsidRDefault="00F862A0" w:rsidP="002472DA">
            <w:pPr>
              <w:spacing w:after="0" w:line="240" w:lineRule="auto"/>
              <w:jc w:val="center"/>
              <w:rPr>
                <w:rFonts w:ascii="Times New Roman" w:hAnsi="Times New Roman"/>
                <w:b/>
                <w:sz w:val="28"/>
                <w:szCs w:val="28"/>
              </w:rPr>
            </w:pPr>
            <w:r w:rsidRPr="002472DA">
              <w:rPr>
                <w:rFonts w:ascii="Times New Roman" w:hAnsi="Times New Roman"/>
                <w:b/>
                <w:sz w:val="28"/>
                <w:szCs w:val="28"/>
              </w:rPr>
              <w:t xml:space="preserve">Цилиндроспермопсин, </w:t>
            </w:r>
            <w:r w:rsidRPr="002472DA">
              <w:rPr>
                <w:rFonts w:ascii="Times New Roman" w:eastAsia="Times New Roman" w:hAnsi="Times New Roman"/>
                <w:b/>
                <w:bCs/>
                <w:sz w:val="28"/>
                <w:szCs w:val="28"/>
                <w:lang w:val="en-US"/>
              </w:rPr>
              <w:t>(µg/L)</w:t>
            </w:r>
          </w:p>
        </w:tc>
      </w:tr>
      <w:tr w:rsidR="00BD6EB4" w:rsidRPr="002472DA" w:rsidTr="002472DA">
        <w:tc>
          <w:tcPr>
            <w:tcW w:w="648" w:type="dxa"/>
            <w:shd w:val="clear" w:color="auto" w:fill="auto"/>
          </w:tcPr>
          <w:p w:rsidR="00BD6EB4" w:rsidRPr="002472DA" w:rsidRDefault="00F862A0" w:rsidP="002472DA">
            <w:pPr>
              <w:spacing w:after="0" w:line="240" w:lineRule="auto"/>
              <w:jc w:val="both"/>
              <w:rPr>
                <w:rFonts w:ascii="Times New Roman" w:hAnsi="Times New Roman"/>
                <w:sz w:val="28"/>
                <w:szCs w:val="28"/>
              </w:rPr>
            </w:pPr>
            <w:r w:rsidRPr="002472DA">
              <w:rPr>
                <w:rFonts w:ascii="Times New Roman" w:hAnsi="Times New Roman"/>
                <w:sz w:val="28"/>
                <w:szCs w:val="28"/>
              </w:rPr>
              <w:t>1.</w:t>
            </w:r>
          </w:p>
        </w:tc>
        <w:tc>
          <w:tcPr>
            <w:tcW w:w="3572" w:type="dxa"/>
            <w:shd w:val="clear" w:color="auto" w:fill="auto"/>
          </w:tcPr>
          <w:p w:rsidR="00BD6EB4" w:rsidRPr="002472DA" w:rsidRDefault="00F862A0" w:rsidP="002472DA">
            <w:pPr>
              <w:spacing w:after="0" w:line="240" w:lineRule="auto"/>
              <w:jc w:val="both"/>
              <w:rPr>
                <w:rFonts w:ascii="Times New Roman" w:hAnsi="Times New Roman"/>
                <w:sz w:val="28"/>
                <w:szCs w:val="28"/>
              </w:rPr>
            </w:pPr>
            <w:r w:rsidRPr="002472DA">
              <w:rPr>
                <w:rFonts w:ascii="Times New Roman" w:hAnsi="Times New Roman"/>
                <w:sz w:val="28"/>
                <w:szCs w:val="28"/>
              </w:rPr>
              <w:t>яз. Студена, водна кула</w:t>
            </w:r>
            <w:r w:rsidR="008A45C3" w:rsidRPr="002472DA">
              <w:rPr>
                <w:rFonts w:ascii="Times New Roman" w:hAnsi="Times New Roman"/>
                <w:sz w:val="28"/>
                <w:szCs w:val="28"/>
              </w:rPr>
              <w:t>, 0 м.</w:t>
            </w:r>
          </w:p>
        </w:tc>
        <w:tc>
          <w:tcPr>
            <w:tcW w:w="1814" w:type="dxa"/>
            <w:shd w:val="clear" w:color="auto" w:fill="auto"/>
          </w:tcPr>
          <w:p w:rsidR="00BD6EB4" w:rsidRPr="002472DA" w:rsidRDefault="00F862A0" w:rsidP="002472DA">
            <w:pPr>
              <w:spacing w:after="0" w:line="240" w:lineRule="auto"/>
              <w:jc w:val="both"/>
              <w:rPr>
                <w:rFonts w:ascii="Times New Roman" w:hAnsi="Times New Roman"/>
                <w:sz w:val="28"/>
                <w:szCs w:val="28"/>
              </w:rPr>
            </w:pPr>
            <w:r w:rsidRPr="002472DA">
              <w:rPr>
                <w:rFonts w:ascii="Times New Roman" w:hAnsi="Times New Roman"/>
                <w:sz w:val="28"/>
                <w:szCs w:val="28"/>
              </w:rPr>
              <w:t>26.06.2024 г.</w:t>
            </w:r>
          </w:p>
        </w:tc>
        <w:tc>
          <w:tcPr>
            <w:tcW w:w="3087" w:type="dxa"/>
            <w:shd w:val="clear" w:color="auto" w:fill="auto"/>
          </w:tcPr>
          <w:p w:rsidR="00BD6EB4" w:rsidRPr="002472DA" w:rsidRDefault="0012654A"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r w:rsidR="008A45C3" w:rsidRPr="002472DA" w:rsidTr="002472DA">
        <w:tc>
          <w:tcPr>
            <w:tcW w:w="648"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2.</w:t>
            </w:r>
          </w:p>
        </w:tc>
        <w:tc>
          <w:tcPr>
            <w:tcW w:w="3572"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яз. Студена, водна кула, 0 м.</w:t>
            </w:r>
          </w:p>
        </w:tc>
        <w:tc>
          <w:tcPr>
            <w:tcW w:w="1814"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24.07.2024 г.</w:t>
            </w:r>
          </w:p>
        </w:tc>
        <w:tc>
          <w:tcPr>
            <w:tcW w:w="3087"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r w:rsidR="008A45C3" w:rsidRPr="002472DA" w:rsidTr="002472DA">
        <w:tc>
          <w:tcPr>
            <w:tcW w:w="648"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3.</w:t>
            </w:r>
          </w:p>
        </w:tc>
        <w:tc>
          <w:tcPr>
            <w:tcW w:w="3572"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яз. Студена, водна кула, 0 м.</w:t>
            </w:r>
          </w:p>
        </w:tc>
        <w:tc>
          <w:tcPr>
            <w:tcW w:w="1814"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22.08.2024 г.</w:t>
            </w:r>
          </w:p>
        </w:tc>
        <w:tc>
          <w:tcPr>
            <w:tcW w:w="3087"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r w:rsidR="008A45C3" w:rsidRPr="002472DA" w:rsidTr="002472DA">
        <w:tc>
          <w:tcPr>
            <w:tcW w:w="648"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4.</w:t>
            </w:r>
          </w:p>
        </w:tc>
        <w:tc>
          <w:tcPr>
            <w:tcW w:w="3572"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яз. Студена, водна кула, 0 м.</w:t>
            </w:r>
          </w:p>
        </w:tc>
        <w:tc>
          <w:tcPr>
            <w:tcW w:w="1814"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18.09.2024 г.</w:t>
            </w:r>
          </w:p>
        </w:tc>
        <w:tc>
          <w:tcPr>
            <w:tcW w:w="3087"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r w:rsidR="008A45C3" w:rsidRPr="002472DA" w:rsidTr="002472DA">
        <w:tc>
          <w:tcPr>
            <w:tcW w:w="648"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5.</w:t>
            </w:r>
          </w:p>
        </w:tc>
        <w:tc>
          <w:tcPr>
            <w:tcW w:w="3572"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яз. Студена, водна кула, 0 м.</w:t>
            </w:r>
          </w:p>
        </w:tc>
        <w:tc>
          <w:tcPr>
            <w:tcW w:w="1814"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10.10.2024 г.</w:t>
            </w:r>
          </w:p>
        </w:tc>
        <w:tc>
          <w:tcPr>
            <w:tcW w:w="3087"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r w:rsidR="008A45C3" w:rsidRPr="002472DA" w:rsidTr="002472DA">
        <w:tc>
          <w:tcPr>
            <w:tcW w:w="648"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6.</w:t>
            </w:r>
          </w:p>
        </w:tc>
        <w:tc>
          <w:tcPr>
            <w:tcW w:w="3572"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яз. Студена, водна кула, 0 м.</w:t>
            </w:r>
          </w:p>
        </w:tc>
        <w:tc>
          <w:tcPr>
            <w:tcW w:w="1814"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27.06.2025 г.</w:t>
            </w:r>
          </w:p>
        </w:tc>
        <w:tc>
          <w:tcPr>
            <w:tcW w:w="3087"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r w:rsidR="008A45C3" w:rsidRPr="002472DA" w:rsidTr="002472DA">
        <w:tc>
          <w:tcPr>
            <w:tcW w:w="648"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7.</w:t>
            </w:r>
          </w:p>
        </w:tc>
        <w:tc>
          <w:tcPr>
            <w:tcW w:w="3572"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яз. Студена, водна кула, 0 м.</w:t>
            </w:r>
          </w:p>
        </w:tc>
        <w:tc>
          <w:tcPr>
            <w:tcW w:w="1814"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07.08.2025 г.</w:t>
            </w:r>
          </w:p>
        </w:tc>
        <w:tc>
          <w:tcPr>
            <w:tcW w:w="3087"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r w:rsidR="008A45C3" w:rsidRPr="002472DA" w:rsidTr="002472DA">
        <w:tc>
          <w:tcPr>
            <w:tcW w:w="648"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8.</w:t>
            </w:r>
          </w:p>
        </w:tc>
        <w:tc>
          <w:tcPr>
            <w:tcW w:w="3572"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яз. Студена, водна кула, 0 м.</w:t>
            </w:r>
          </w:p>
        </w:tc>
        <w:tc>
          <w:tcPr>
            <w:tcW w:w="1814"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rPr>
              <w:t>16.09.2025 г.</w:t>
            </w:r>
          </w:p>
        </w:tc>
        <w:tc>
          <w:tcPr>
            <w:tcW w:w="3087" w:type="dxa"/>
            <w:shd w:val="clear" w:color="auto" w:fill="auto"/>
          </w:tcPr>
          <w:p w:rsidR="008A45C3" w:rsidRPr="002472DA" w:rsidRDefault="008A45C3" w:rsidP="002472DA">
            <w:pPr>
              <w:spacing w:after="0" w:line="240" w:lineRule="auto"/>
              <w:jc w:val="both"/>
              <w:rPr>
                <w:rFonts w:ascii="Times New Roman" w:hAnsi="Times New Roman"/>
                <w:sz w:val="28"/>
                <w:szCs w:val="28"/>
              </w:rPr>
            </w:pPr>
            <w:r w:rsidRPr="002472DA">
              <w:rPr>
                <w:rFonts w:ascii="Times New Roman" w:hAnsi="Times New Roman"/>
                <w:sz w:val="28"/>
                <w:szCs w:val="28"/>
                <w:lang w:val="en-US"/>
              </w:rPr>
              <w:t>&lt;</w:t>
            </w:r>
            <w:r w:rsidRPr="002472DA">
              <w:rPr>
                <w:rFonts w:ascii="Times New Roman" w:hAnsi="Times New Roman"/>
                <w:sz w:val="28"/>
                <w:szCs w:val="28"/>
              </w:rPr>
              <w:t xml:space="preserve"> 0,05</w:t>
            </w:r>
          </w:p>
        </w:tc>
      </w:tr>
    </w:tbl>
    <w:p w:rsidR="00BD6EB4" w:rsidRDefault="007826E9" w:rsidP="002472DA">
      <w:pPr>
        <w:spacing w:after="0" w:line="240" w:lineRule="auto"/>
        <w:jc w:val="both"/>
        <w:rPr>
          <w:rFonts w:ascii="Times New Roman" w:hAnsi="Times New Roman"/>
          <w:sz w:val="28"/>
          <w:szCs w:val="28"/>
          <w:lang w:eastAsia="bg-BG"/>
        </w:rPr>
      </w:pPr>
      <w:r w:rsidRPr="002472DA">
        <w:rPr>
          <w:rFonts w:ascii="Times New Roman" w:hAnsi="Times New Roman"/>
          <w:i/>
          <w:sz w:val="28"/>
          <w:szCs w:val="28"/>
          <w:lang w:eastAsia="bg-BG"/>
        </w:rPr>
        <w:t>Забележка:</w:t>
      </w:r>
      <w:r w:rsidRPr="002472DA">
        <w:rPr>
          <w:rFonts w:ascii="Times New Roman" w:hAnsi="Times New Roman"/>
          <w:sz w:val="28"/>
          <w:szCs w:val="28"/>
          <w:lang w:eastAsia="bg-BG"/>
        </w:rPr>
        <w:t xml:space="preserve"> Граница на определяне 0,05 µg/L</w:t>
      </w:r>
    </w:p>
    <w:p w:rsidR="002472DA" w:rsidRPr="002472DA" w:rsidRDefault="002472DA" w:rsidP="002472DA">
      <w:pPr>
        <w:spacing w:after="0" w:line="240" w:lineRule="auto"/>
        <w:jc w:val="both"/>
        <w:rPr>
          <w:rFonts w:ascii="Times New Roman" w:hAnsi="Times New Roman"/>
          <w:sz w:val="28"/>
          <w:szCs w:val="28"/>
        </w:rPr>
      </w:pPr>
    </w:p>
    <w:p w:rsidR="006E02C7" w:rsidRPr="002472DA" w:rsidRDefault="006E02C7" w:rsidP="004B203A">
      <w:pPr>
        <w:spacing w:after="0" w:line="240" w:lineRule="auto"/>
        <w:ind w:firstLine="720"/>
        <w:jc w:val="both"/>
        <w:rPr>
          <w:rFonts w:ascii="Times New Roman" w:hAnsi="Times New Roman"/>
          <w:sz w:val="28"/>
          <w:szCs w:val="28"/>
        </w:rPr>
      </w:pPr>
      <w:r w:rsidRPr="002472DA">
        <w:rPr>
          <w:rFonts w:ascii="Times New Roman" w:hAnsi="Times New Roman"/>
          <w:sz w:val="28"/>
          <w:szCs w:val="28"/>
        </w:rPr>
        <w:t>В нито една от осемте анализирани водни проби, взети от водната кула на язовир „Студена“, не беше установено съдържание на цилиндроспермопсин над границата на количествено определяне на използвания метод (0,05 µg/L). Липсата на установими концентрации се наблюдава както през целия изследван сезон през 2024 г., така и при пробите, анализирани през 2025 г., включително през летните месеци юни и август и началото на есенния период.</w:t>
      </w:r>
    </w:p>
    <w:p w:rsidR="00BD6EB4" w:rsidRPr="002472DA" w:rsidRDefault="006E02C7" w:rsidP="002472DA">
      <w:pPr>
        <w:spacing w:after="0" w:line="240" w:lineRule="auto"/>
        <w:jc w:val="both"/>
        <w:rPr>
          <w:rFonts w:ascii="Times New Roman" w:hAnsi="Times New Roman"/>
          <w:sz w:val="28"/>
          <w:szCs w:val="28"/>
        </w:rPr>
      </w:pPr>
      <w:r w:rsidRPr="002472DA">
        <w:rPr>
          <w:rFonts w:ascii="Times New Roman" w:hAnsi="Times New Roman"/>
          <w:sz w:val="28"/>
          <w:szCs w:val="28"/>
        </w:rPr>
        <w:t>Получените резултати показват, че в изследваните проби от язовир „Студена“ не е регистрирано наличие на цилиндроспермопсин над аналитичната граница на количествено определяне през изследвания период. При наличните данни не се наблюдава сезонна поява на токсина, аналогична на установената в пробите от язовир „Искър“. Предвид ограничения брой анализирани проби обаче резултатите следва да се интерпретират като характеристика на изследваните проби и периоди, а не като доказателство за трайно отсъствие на цилиндроспермопсин в язовира.</w:t>
      </w:r>
    </w:p>
    <w:p w:rsidR="001879F2" w:rsidRPr="002472DA" w:rsidRDefault="001879F2" w:rsidP="004B203A">
      <w:pPr>
        <w:spacing w:after="0" w:line="240" w:lineRule="auto"/>
        <w:ind w:firstLine="720"/>
        <w:jc w:val="both"/>
        <w:rPr>
          <w:rFonts w:ascii="Times New Roman" w:hAnsi="Times New Roman"/>
          <w:sz w:val="28"/>
          <w:szCs w:val="28"/>
          <w:lang w:val="en-US"/>
        </w:rPr>
      </w:pPr>
      <w:r w:rsidRPr="002472DA">
        <w:rPr>
          <w:rFonts w:ascii="Times New Roman" w:hAnsi="Times New Roman"/>
          <w:sz w:val="28"/>
          <w:szCs w:val="28"/>
          <w:lang w:val="en-US"/>
        </w:rPr>
        <w:lastRenderedPageBreak/>
        <w:t>Резултатите от проведеното изследване показват различия в наличието на цилиндроспермопсин (CYN) в двата изследвани язовира, използвани за питейно водоснабдяване. В язовир „</w:t>
      </w:r>
      <w:proofErr w:type="gramStart"/>
      <w:r w:rsidRPr="002472DA">
        <w:rPr>
          <w:rFonts w:ascii="Times New Roman" w:hAnsi="Times New Roman"/>
          <w:sz w:val="28"/>
          <w:szCs w:val="28"/>
          <w:lang w:val="en-US"/>
        </w:rPr>
        <w:t>Искър“ CYN</w:t>
      </w:r>
      <w:proofErr w:type="gramEnd"/>
      <w:r w:rsidRPr="002472DA">
        <w:rPr>
          <w:rFonts w:ascii="Times New Roman" w:hAnsi="Times New Roman"/>
          <w:sz w:val="28"/>
          <w:szCs w:val="28"/>
          <w:lang w:val="en-US"/>
        </w:rPr>
        <w:t xml:space="preserve"> беше установен в част от анализираните проби, докато в язовир „Студена“ не беше установен в нито една от изследваните проби над границата на количествено определяне на използвания метод (0,05 µg/L). От общо 14 анализирани проби от двата язовира три показват наличие на CYN на или над границата на количествено определяне. В язовир „</w:t>
      </w:r>
      <w:proofErr w:type="gramStart"/>
      <w:r w:rsidRPr="002472DA">
        <w:rPr>
          <w:rFonts w:ascii="Times New Roman" w:hAnsi="Times New Roman"/>
          <w:sz w:val="28"/>
          <w:szCs w:val="28"/>
          <w:lang w:val="en-US"/>
        </w:rPr>
        <w:t>Искър“ през</w:t>
      </w:r>
      <w:proofErr w:type="gramEnd"/>
      <w:r w:rsidRPr="002472DA">
        <w:rPr>
          <w:rFonts w:ascii="Times New Roman" w:hAnsi="Times New Roman"/>
          <w:sz w:val="28"/>
          <w:szCs w:val="28"/>
          <w:lang w:val="en-US"/>
        </w:rPr>
        <w:t xml:space="preserve"> септември 2024 г. е установена концентрация 0,05 µg/L, през октомври 2024 г. – 0,40 µg/L, а през юни 2025 г. – 0,05 µg/L. За сравнение, всички осем проби от язовир „Студена“, изследвани през 2024 и 2025 г., са с концентрации &lt;0,05 µg/L.</w:t>
      </w:r>
    </w:p>
    <w:p w:rsidR="001879F2" w:rsidRPr="002472DA" w:rsidRDefault="001879F2" w:rsidP="002472DA">
      <w:pPr>
        <w:spacing w:after="0" w:line="240" w:lineRule="auto"/>
        <w:jc w:val="both"/>
        <w:rPr>
          <w:rFonts w:ascii="Times New Roman" w:hAnsi="Times New Roman"/>
          <w:sz w:val="28"/>
          <w:szCs w:val="28"/>
          <w:lang w:val="en-US"/>
        </w:rPr>
      </w:pPr>
      <w:r w:rsidRPr="002472DA">
        <w:rPr>
          <w:rFonts w:ascii="Times New Roman" w:hAnsi="Times New Roman"/>
          <w:sz w:val="28"/>
          <w:szCs w:val="28"/>
          <w:lang w:val="en-US"/>
        </w:rPr>
        <w:t>Наблюдаваната динамика в язовир „Искър“ показва сезонна поява на CYN в края на летния и началото на есенния период, с отчетлив максимум през октомври 2024 г. Концентрацията от 0,40 µg/L представлява единствената стойност, съществено надвишаваща границата на количествено определяне, докато останалите положителни резултати са на самото ниво на LOQ. При ограничения брой проби не може да бъде направено заключение за устойчив сезонен модел или за причинно-следствена връзка между наличието на CYN и конкретни фактори на средата. Резултатите обаче показват, че дори при липса на установяеми концентрации през по-голямата част от наблюдавания период е възможна поява на токсина в определен момент от сезонния цикъл.</w:t>
      </w:r>
    </w:p>
    <w:p w:rsidR="001879F2" w:rsidRPr="002472DA" w:rsidRDefault="001879F2" w:rsidP="002472DA">
      <w:pPr>
        <w:spacing w:after="0" w:line="240" w:lineRule="auto"/>
        <w:jc w:val="both"/>
        <w:rPr>
          <w:rFonts w:ascii="Times New Roman" w:hAnsi="Times New Roman"/>
          <w:sz w:val="28"/>
          <w:szCs w:val="28"/>
          <w:lang w:val="en-US"/>
        </w:rPr>
      </w:pPr>
      <w:r w:rsidRPr="002472DA">
        <w:rPr>
          <w:rFonts w:ascii="Times New Roman" w:hAnsi="Times New Roman"/>
          <w:sz w:val="28"/>
          <w:szCs w:val="28"/>
          <w:lang w:val="en-US"/>
        </w:rPr>
        <w:t xml:space="preserve">Получените резултати могат да бъдат поставени в контекста на публикуваните данни за други сладководни водоеми и язовири. Международните изследвания показват значителна пространствена и времева вариабилност в концентрациите на CYN. Например при изследване на 21 германски езера, доминирани от представители на род </w:t>
      </w:r>
      <w:r w:rsidRPr="002472DA">
        <w:rPr>
          <w:rFonts w:ascii="Times New Roman" w:hAnsi="Times New Roman"/>
          <w:i/>
          <w:iCs/>
          <w:sz w:val="28"/>
          <w:szCs w:val="28"/>
          <w:lang w:val="en-US"/>
        </w:rPr>
        <w:t>Aphanizomenon</w:t>
      </w:r>
      <w:r w:rsidRPr="002472DA">
        <w:rPr>
          <w:rFonts w:ascii="Times New Roman" w:hAnsi="Times New Roman"/>
          <w:sz w:val="28"/>
          <w:szCs w:val="28"/>
          <w:lang w:val="en-US"/>
        </w:rPr>
        <w:t>, CYN е установен в 19 езера и в 102 от общо 115 анализирани проби. Общите концентрации на токсина са варирали от 0,002 до 12,1 µg/L, като максималната концентрация на общ CYN е била 12,1 µg/L. Особено съществен е приносът на разтворената фракция, която в отделн</w:t>
      </w:r>
      <w:r w:rsidR="00A718A2">
        <w:rPr>
          <w:rFonts w:ascii="Times New Roman" w:hAnsi="Times New Roman"/>
          <w:sz w:val="28"/>
          <w:szCs w:val="28"/>
          <w:lang w:val="en-US"/>
        </w:rPr>
        <w:t>и проби е достигала 11,75 µg/L [</w:t>
      </w:r>
      <w:r w:rsidR="00BC6F5D">
        <w:rPr>
          <w:rFonts w:ascii="Times New Roman" w:hAnsi="Times New Roman"/>
          <w:sz w:val="28"/>
          <w:szCs w:val="28"/>
        </w:rPr>
        <w:t>6</w:t>
      </w:r>
      <w:r w:rsidR="00A718A2">
        <w:rPr>
          <w:rFonts w:ascii="Times New Roman" w:hAnsi="Times New Roman"/>
          <w:sz w:val="28"/>
          <w:szCs w:val="28"/>
          <w:lang w:val="en-US"/>
        </w:rPr>
        <w:t>]</w:t>
      </w:r>
      <w:r w:rsidRPr="002472DA">
        <w:rPr>
          <w:rFonts w:ascii="Times New Roman" w:hAnsi="Times New Roman"/>
          <w:sz w:val="28"/>
          <w:szCs w:val="28"/>
          <w:lang w:val="en-US"/>
        </w:rPr>
        <w:t>.</w:t>
      </w:r>
    </w:p>
    <w:p w:rsidR="001879F2" w:rsidRPr="002472DA" w:rsidRDefault="001879F2" w:rsidP="002472DA">
      <w:pPr>
        <w:spacing w:after="0" w:line="240" w:lineRule="auto"/>
        <w:jc w:val="both"/>
        <w:rPr>
          <w:rFonts w:ascii="Times New Roman" w:hAnsi="Times New Roman"/>
          <w:sz w:val="28"/>
          <w:szCs w:val="28"/>
          <w:lang w:val="en-US"/>
        </w:rPr>
      </w:pPr>
      <w:r w:rsidRPr="002472DA">
        <w:rPr>
          <w:rFonts w:ascii="Times New Roman" w:hAnsi="Times New Roman"/>
          <w:sz w:val="28"/>
          <w:szCs w:val="28"/>
          <w:lang w:val="en-US"/>
        </w:rPr>
        <w:t>Данни от водоеми, използвани за обществено водоснабдяване в други географски райони, също показват, че CYN може да бъде установяван в значителна част от пробите при наличие на подходящи условия за развитие на токсигенни цианобактериални популации. В изследване на 10 резервоара за питейно водоснабдяване в североизточна Бразилия CYN е установен в 8 от 23 анализирани проби, като изследването е проведено чрез ELISA. Авторите подчертават необходимостта от засилен мониторинг на CYN и другите цианотоксини във водоеми, предназна</w:t>
      </w:r>
      <w:r w:rsidR="00A718A2">
        <w:rPr>
          <w:rFonts w:ascii="Times New Roman" w:hAnsi="Times New Roman"/>
          <w:sz w:val="28"/>
          <w:szCs w:val="28"/>
          <w:lang w:val="en-US"/>
        </w:rPr>
        <w:t>чени за питейно водоснабдяване [</w:t>
      </w:r>
      <w:r w:rsidR="00BC6F5D">
        <w:rPr>
          <w:rFonts w:ascii="Times New Roman" w:hAnsi="Times New Roman"/>
          <w:sz w:val="28"/>
          <w:szCs w:val="28"/>
        </w:rPr>
        <w:t>7</w:t>
      </w:r>
      <w:r w:rsidR="00A718A2">
        <w:rPr>
          <w:rFonts w:ascii="Times New Roman" w:hAnsi="Times New Roman"/>
          <w:sz w:val="28"/>
          <w:szCs w:val="28"/>
          <w:lang w:val="en-US"/>
        </w:rPr>
        <w:t>]</w:t>
      </w:r>
      <w:r w:rsidRPr="002472DA">
        <w:rPr>
          <w:rFonts w:ascii="Times New Roman" w:hAnsi="Times New Roman"/>
          <w:sz w:val="28"/>
          <w:szCs w:val="28"/>
          <w:lang w:val="en-US"/>
        </w:rPr>
        <w:t>.</w:t>
      </w:r>
    </w:p>
    <w:p w:rsidR="001879F2" w:rsidRPr="002472DA" w:rsidRDefault="001879F2" w:rsidP="002472DA">
      <w:pPr>
        <w:spacing w:after="0" w:line="240" w:lineRule="auto"/>
        <w:jc w:val="both"/>
        <w:rPr>
          <w:rFonts w:ascii="Times New Roman" w:hAnsi="Times New Roman"/>
          <w:sz w:val="28"/>
          <w:szCs w:val="28"/>
          <w:lang w:val="en-US"/>
        </w:rPr>
      </w:pPr>
      <w:r w:rsidRPr="002472DA">
        <w:rPr>
          <w:rFonts w:ascii="Times New Roman" w:hAnsi="Times New Roman"/>
          <w:sz w:val="28"/>
          <w:szCs w:val="28"/>
          <w:lang w:val="en-US"/>
        </w:rPr>
        <w:t>На този фон максималната концентрация от 0,40 µg/L, установена в язовир „</w:t>
      </w:r>
      <w:proofErr w:type="gramStart"/>
      <w:r w:rsidRPr="002472DA">
        <w:rPr>
          <w:rFonts w:ascii="Times New Roman" w:hAnsi="Times New Roman"/>
          <w:sz w:val="28"/>
          <w:szCs w:val="28"/>
          <w:lang w:val="en-US"/>
        </w:rPr>
        <w:t>Искър“</w:t>
      </w:r>
      <w:proofErr w:type="gramEnd"/>
      <w:r w:rsidRPr="002472DA">
        <w:rPr>
          <w:rFonts w:ascii="Times New Roman" w:hAnsi="Times New Roman"/>
          <w:sz w:val="28"/>
          <w:szCs w:val="28"/>
          <w:lang w:val="en-US"/>
        </w:rPr>
        <w:t xml:space="preserve">, е сравнително ниска спрямо максималните стойности, публикувани </w:t>
      </w:r>
      <w:r w:rsidRPr="002472DA">
        <w:rPr>
          <w:rFonts w:ascii="Times New Roman" w:hAnsi="Times New Roman"/>
          <w:sz w:val="28"/>
          <w:szCs w:val="28"/>
          <w:lang w:val="en-US"/>
        </w:rPr>
        <w:lastRenderedPageBreak/>
        <w:t>за някои европейски и други водоеми. Същевременно наличието на токсина, макар и в ниска концентрация, е показателно от гледна точка на необходимостта от проследяване на цианотоксините във водоизточници за питейно водоснабдяване. Световната здравна организация</w:t>
      </w:r>
      <w:r w:rsidR="00B26BA4" w:rsidRPr="002472DA">
        <w:rPr>
          <w:rFonts w:ascii="Times New Roman" w:hAnsi="Times New Roman"/>
          <w:sz w:val="28"/>
          <w:szCs w:val="28"/>
        </w:rPr>
        <w:t xml:space="preserve"> </w:t>
      </w:r>
      <w:r w:rsidR="00BC6F5D">
        <w:rPr>
          <w:rFonts w:ascii="Times New Roman" w:hAnsi="Times New Roman"/>
          <w:sz w:val="28"/>
          <w:szCs w:val="28"/>
          <w:lang w:val="en-US"/>
        </w:rPr>
        <w:t>[</w:t>
      </w:r>
      <w:r w:rsidR="00BC6F5D">
        <w:rPr>
          <w:rFonts w:ascii="Times New Roman" w:hAnsi="Times New Roman"/>
          <w:sz w:val="28"/>
          <w:szCs w:val="28"/>
        </w:rPr>
        <w:t>8</w:t>
      </w:r>
      <w:bookmarkStart w:id="0" w:name="_GoBack"/>
      <w:bookmarkEnd w:id="0"/>
      <w:r w:rsidR="00B26BA4" w:rsidRPr="002472DA">
        <w:rPr>
          <w:rFonts w:ascii="Times New Roman" w:hAnsi="Times New Roman"/>
          <w:sz w:val="28"/>
          <w:szCs w:val="28"/>
          <w:lang w:val="en-US"/>
        </w:rPr>
        <w:t>]</w:t>
      </w:r>
      <w:r w:rsidRPr="002472DA">
        <w:rPr>
          <w:rFonts w:ascii="Times New Roman" w:hAnsi="Times New Roman"/>
          <w:sz w:val="28"/>
          <w:szCs w:val="28"/>
          <w:lang w:val="en-US"/>
        </w:rPr>
        <w:t xml:space="preserve"> посочва, че концентрациите на CYN в повърхностни води обикновено са под 1 µg/L извън зоните с повърхностни натрупвания, но при определени условия могат да достигнат няколко µg/L или значително по-високи стойности. </w:t>
      </w:r>
      <w:r w:rsidR="00B26BA4" w:rsidRPr="002472DA">
        <w:rPr>
          <w:rFonts w:ascii="Times New Roman" w:hAnsi="Times New Roman"/>
          <w:sz w:val="28"/>
          <w:szCs w:val="28"/>
          <w:lang w:val="en-US"/>
        </w:rPr>
        <w:t xml:space="preserve">В актуализираните през 2022 г. </w:t>
      </w:r>
      <w:r w:rsidR="00B26BA4" w:rsidRPr="002472DA">
        <w:rPr>
          <w:rFonts w:ascii="Times New Roman" w:hAnsi="Times New Roman"/>
          <w:sz w:val="28"/>
          <w:szCs w:val="28"/>
        </w:rPr>
        <w:t>Н</w:t>
      </w:r>
      <w:r w:rsidRPr="002472DA">
        <w:rPr>
          <w:rFonts w:ascii="Times New Roman" w:hAnsi="Times New Roman"/>
          <w:sz w:val="28"/>
          <w:szCs w:val="28"/>
          <w:lang w:val="en-US"/>
        </w:rPr>
        <w:t>асоки за качеството на питейната вода на СЗО е определена временна стойност от 0,7 µg/L за общите цилиндроспермопсини, включващи свободната и клетъчно-свързаната фракция, като стойността е определена като временна поради съществуващата неопределеност и ограничената токсикологична база данни.</w:t>
      </w:r>
    </w:p>
    <w:p w:rsidR="001879F2" w:rsidRPr="002472DA" w:rsidRDefault="001879F2" w:rsidP="002472DA">
      <w:pPr>
        <w:spacing w:after="0" w:line="240" w:lineRule="auto"/>
        <w:jc w:val="both"/>
        <w:rPr>
          <w:rFonts w:ascii="Times New Roman" w:hAnsi="Times New Roman"/>
          <w:sz w:val="28"/>
          <w:szCs w:val="28"/>
          <w:lang w:val="en-US"/>
        </w:rPr>
      </w:pPr>
      <w:r w:rsidRPr="002472DA">
        <w:rPr>
          <w:rFonts w:ascii="Times New Roman" w:hAnsi="Times New Roman"/>
          <w:sz w:val="28"/>
          <w:szCs w:val="28"/>
          <w:lang w:val="en-US"/>
        </w:rPr>
        <w:t>При сравняване на получените резултати с международни данни следва да се отчита и аналитичният подход, използван при отделните изследвания, както и различията в границите на откриване и количествено определяне. Поради това директното съпоставяне на отделни концентрации трябва да се извършва предпазливо. Въпреки това наличието на токсина в язовир „</w:t>
      </w:r>
      <w:proofErr w:type="gramStart"/>
      <w:r w:rsidRPr="002472DA">
        <w:rPr>
          <w:rFonts w:ascii="Times New Roman" w:hAnsi="Times New Roman"/>
          <w:sz w:val="28"/>
          <w:szCs w:val="28"/>
          <w:lang w:val="en-US"/>
        </w:rPr>
        <w:t>Искър“ потвърждава</w:t>
      </w:r>
      <w:proofErr w:type="gramEnd"/>
      <w:r w:rsidRPr="002472DA">
        <w:rPr>
          <w:rFonts w:ascii="Times New Roman" w:hAnsi="Times New Roman"/>
          <w:sz w:val="28"/>
          <w:szCs w:val="28"/>
          <w:lang w:val="en-US"/>
        </w:rPr>
        <w:t xml:space="preserve"> необходимостта от включването му в </w:t>
      </w:r>
      <w:r w:rsidR="00B26BA4" w:rsidRPr="002472DA">
        <w:rPr>
          <w:rFonts w:ascii="Times New Roman" w:hAnsi="Times New Roman"/>
          <w:sz w:val="28"/>
          <w:szCs w:val="28"/>
        </w:rPr>
        <w:t>изследването</w:t>
      </w:r>
      <w:r w:rsidRPr="002472DA">
        <w:rPr>
          <w:rFonts w:ascii="Times New Roman" w:hAnsi="Times New Roman"/>
          <w:sz w:val="28"/>
          <w:szCs w:val="28"/>
          <w:lang w:val="en-US"/>
        </w:rPr>
        <w:t xml:space="preserve"> на цианотоксини във водоизточници за питейно водоснабдяване.</w:t>
      </w:r>
    </w:p>
    <w:p w:rsidR="001879F2" w:rsidRDefault="001879F2" w:rsidP="002472DA">
      <w:pPr>
        <w:spacing w:after="0" w:line="240" w:lineRule="auto"/>
        <w:jc w:val="both"/>
        <w:rPr>
          <w:rFonts w:ascii="Times New Roman" w:hAnsi="Times New Roman"/>
          <w:sz w:val="28"/>
          <w:szCs w:val="28"/>
          <w:lang w:val="en-US"/>
        </w:rPr>
      </w:pPr>
      <w:r w:rsidRPr="002472DA">
        <w:rPr>
          <w:rFonts w:ascii="Times New Roman" w:hAnsi="Times New Roman"/>
          <w:sz w:val="28"/>
          <w:szCs w:val="28"/>
          <w:lang w:val="en-US"/>
        </w:rPr>
        <w:t>Разликата между двата язовира вероятно е свързана с комплексното въздействие на хидрологичния режим, морфометричните характеристики, трофичното състояние, температурата и хранителната обезпеченост, както и със състава и динамиката на цианобактериалната общност. При настоящия обем на данните сравнението между „</w:t>
      </w:r>
      <w:proofErr w:type="gramStart"/>
      <w:r w:rsidRPr="002472DA">
        <w:rPr>
          <w:rFonts w:ascii="Times New Roman" w:hAnsi="Times New Roman"/>
          <w:sz w:val="28"/>
          <w:szCs w:val="28"/>
          <w:lang w:val="en-US"/>
        </w:rPr>
        <w:t>Искър“ и</w:t>
      </w:r>
      <w:proofErr w:type="gramEnd"/>
      <w:r w:rsidRPr="002472DA">
        <w:rPr>
          <w:rFonts w:ascii="Times New Roman" w:hAnsi="Times New Roman"/>
          <w:sz w:val="28"/>
          <w:szCs w:val="28"/>
          <w:lang w:val="en-US"/>
        </w:rPr>
        <w:t xml:space="preserve"> „Студена“ следва да се разглежда като първоначална оценка на разпространението и сезонната поява на CYN, а не като статистически доказана разлика между двата водоема.</w:t>
      </w:r>
    </w:p>
    <w:p w:rsidR="00043E44" w:rsidRPr="002472DA" w:rsidRDefault="00043E44" w:rsidP="002472DA">
      <w:pPr>
        <w:spacing w:after="0" w:line="240" w:lineRule="auto"/>
        <w:jc w:val="both"/>
        <w:rPr>
          <w:rFonts w:ascii="Times New Roman" w:hAnsi="Times New Roman"/>
          <w:sz w:val="28"/>
          <w:szCs w:val="28"/>
          <w:lang w:val="en-US"/>
        </w:rPr>
      </w:pPr>
    </w:p>
    <w:p w:rsidR="001879F2" w:rsidRDefault="00DD1ABE" w:rsidP="004B203A">
      <w:pPr>
        <w:spacing w:after="0" w:line="240" w:lineRule="auto"/>
        <w:ind w:firstLine="720"/>
        <w:jc w:val="both"/>
        <w:rPr>
          <w:rFonts w:ascii="Times New Roman" w:hAnsi="Times New Roman"/>
          <w:sz w:val="28"/>
          <w:szCs w:val="28"/>
        </w:rPr>
      </w:pPr>
      <w:r w:rsidRPr="002472DA">
        <w:rPr>
          <w:rFonts w:ascii="Times New Roman" w:hAnsi="Times New Roman"/>
          <w:b/>
          <w:sz w:val="28"/>
          <w:szCs w:val="28"/>
        </w:rPr>
        <w:t>В заключение</w:t>
      </w:r>
      <w:r w:rsidRPr="002472DA">
        <w:rPr>
          <w:rFonts w:ascii="Times New Roman" w:hAnsi="Times New Roman"/>
          <w:sz w:val="28"/>
          <w:szCs w:val="28"/>
        </w:rPr>
        <w:t xml:space="preserve"> проведеното изследване показва различия в наличието на цилиндроспермопсин в изследваните проби от язовирите „Искър“ и „Студена“, използвани за питейно водоснабдяване. В язовир „Студена“ цилиндроспермопсин не беше установен в нито една от анализираните проби през 2024 и 2025 г. при граница на количествено определяне 0,05 µg/L. В язовир „Искър“ токсинът беше установен в края на летния и началото на есенния период, като максималната измерена концентрация е 0,40 µg/L през октомври 2024 г. Получените резултати показват ниски концентрации на цилиндроспермопсин в изследваните водни проби и подчертават необходимостта от продължаване наизследването на този цианотоксин във водоизточниците за питейно водоснабдяване, включително в периоди с повишен риск от развитие на цианобактериални популации.</w:t>
      </w:r>
    </w:p>
    <w:p w:rsidR="00043E44" w:rsidRDefault="00043E44" w:rsidP="002472DA">
      <w:pPr>
        <w:spacing w:after="0" w:line="240" w:lineRule="auto"/>
        <w:jc w:val="both"/>
        <w:rPr>
          <w:rFonts w:ascii="Times New Roman" w:hAnsi="Times New Roman"/>
          <w:sz w:val="28"/>
          <w:szCs w:val="28"/>
        </w:rPr>
      </w:pPr>
    </w:p>
    <w:p w:rsidR="00043E44" w:rsidRPr="00043E44" w:rsidRDefault="00043E44" w:rsidP="004B203A">
      <w:pPr>
        <w:spacing w:after="0" w:line="240" w:lineRule="auto"/>
        <w:ind w:firstLine="720"/>
        <w:jc w:val="both"/>
        <w:rPr>
          <w:rFonts w:ascii="Times New Roman" w:hAnsi="Times New Roman"/>
          <w:b/>
          <w:sz w:val="28"/>
          <w:szCs w:val="28"/>
        </w:rPr>
      </w:pPr>
      <w:r w:rsidRPr="00043E44">
        <w:rPr>
          <w:rFonts w:ascii="Times New Roman" w:hAnsi="Times New Roman"/>
          <w:b/>
          <w:sz w:val="28"/>
          <w:szCs w:val="28"/>
        </w:rPr>
        <w:lastRenderedPageBreak/>
        <w:t>Благодарности и финансиране</w:t>
      </w:r>
    </w:p>
    <w:p w:rsidR="00043E44" w:rsidRPr="00043E44" w:rsidRDefault="00043E44" w:rsidP="004B203A">
      <w:pPr>
        <w:spacing w:after="0" w:line="240" w:lineRule="auto"/>
        <w:ind w:firstLine="720"/>
        <w:jc w:val="both"/>
        <w:rPr>
          <w:rFonts w:ascii="Times New Roman" w:hAnsi="Times New Roman"/>
          <w:sz w:val="28"/>
          <w:szCs w:val="28"/>
        </w:rPr>
      </w:pPr>
      <w:r w:rsidRPr="00043E44">
        <w:rPr>
          <w:rFonts w:ascii="Times New Roman" w:hAnsi="Times New Roman"/>
          <w:sz w:val="28"/>
          <w:szCs w:val="28"/>
        </w:rPr>
        <w:t>Екипът изказва благодарност за финансовата подкрепата в изпълнение на проект „Изследване на цианотоксини в някои български водоеми (CYANOACTION-BG)“, с национално съфинансиране по програма COST – Акция CA23160 “Effective Lake management: reducing cyanobacteria by actions in the catchment (CYANOACTION)” по договор с ФНИ № КП-06-КОСТ/3/10.06.2025 г.</w:t>
      </w:r>
    </w:p>
    <w:p w:rsidR="00043E44" w:rsidRPr="00043E44" w:rsidRDefault="00043E44" w:rsidP="00043E44">
      <w:pPr>
        <w:ind w:firstLine="567"/>
        <w:jc w:val="both"/>
        <w:rPr>
          <w:rFonts w:ascii="Times New Roman" w:hAnsi="Times New Roman"/>
          <w:sz w:val="28"/>
          <w:szCs w:val="28"/>
        </w:rPr>
      </w:pPr>
    </w:p>
    <w:p w:rsidR="00043E44" w:rsidRPr="00043E44" w:rsidRDefault="00043E44" w:rsidP="004B203A">
      <w:pPr>
        <w:spacing w:after="0" w:line="240" w:lineRule="auto"/>
        <w:ind w:firstLine="360"/>
        <w:rPr>
          <w:rFonts w:ascii="Times New Roman" w:hAnsi="Times New Roman"/>
          <w:b/>
          <w:sz w:val="28"/>
          <w:szCs w:val="28"/>
        </w:rPr>
      </w:pPr>
      <w:r w:rsidRPr="00043E44">
        <w:rPr>
          <w:rFonts w:ascii="Times New Roman" w:hAnsi="Times New Roman"/>
          <w:b/>
          <w:sz w:val="28"/>
          <w:szCs w:val="28"/>
        </w:rPr>
        <w:t>ЛИТЕРАТУРА:</w:t>
      </w:r>
    </w:p>
    <w:p w:rsidR="00F6401A" w:rsidRPr="002472DA" w:rsidRDefault="00F6401A" w:rsidP="002472DA">
      <w:pPr>
        <w:numPr>
          <w:ilvl w:val="0"/>
          <w:numId w:val="11"/>
        </w:numPr>
        <w:spacing w:after="0" w:line="240" w:lineRule="auto"/>
        <w:jc w:val="both"/>
        <w:rPr>
          <w:rFonts w:ascii="Times New Roman" w:eastAsia="Times New Roman" w:hAnsi="Times New Roman"/>
          <w:sz w:val="28"/>
          <w:szCs w:val="28"/>
          <w:lang w:val="en-US"/>
        </w:rPr>
      </w:pPr>
      <w:r w:rsidRPr="002472DA">
        <w:rPr>
          <w:rFonts w:ascii="Times New Roman" w:eastAsia="Times New Roman" w:hAnsi="Times New Roman"/>
          <w:sz w:val="28"/>
          <w:szCs w:val="28"/>
          <w:lang w:val="en-US"/>
        </w:rPr>
        <w:t>de la Cruz A.A., Hiskia A., Kaloudis T., Chernoff N., Hill D., Antoniou M.G., He X., Loftin K., O’Shea K., Zhao C., Pelaez M., Han C., Lynch T.J., Dionysiou D.D. A review on cylindrospermopsin: the global occurrence, detection, toxicity and degradation of a potent cyanotoxin. Environmental Science: Processes &amp; Impacts 15/2013, р. 1979</w:t>
      </w:r>
      <w:r w:rsidR="00A718A2">
        <w:rPr>
          <w:rFonts w:ascii="Times New Roman" w:eastAsia="Times New Roman" w:hAnsi="Times New Roman"/>
          <w:sz w:val="28"/>
          <w:szCs w:val="28"/>
          <w:lang w:val="en-US"/>
        </w:rPr>
        <w:t>–2003. doi: 10.1039/C3EM00353A.</w:t>
      </w:r>
    </w:p>
    <w:p w:rsidR="00F6401A" w:rsidRPr="002472DA" w:rsidRDefault="00F6401A" w:rsidP="002472DA">
      <w:pPr>
        <w:numPr>
          <w:ilvl w:val="0"/>
          <w:numId w:val="11"/>
        </w:numPr>
        <w:spacing w:after="0" w:line="240" w:lineRule="auto"/>
        <w:jc w:val="both"/>
        <w:rPr>
          <w:rFonts w:ascii="Times New Roman" w:eastAsia="Times New Roman" w:hAnsi="Times New Roman"/>
          <w:sz w:val="28"/>
          <w:szCs w:val="28"/>
          <w:lang w:val="en-US"/>
        </w:rPr>
      </w:pPr>
      <w:r w:rsidRPr="002472DA">
        <w:rPr>
          <w:rFonts w:ascii="Times New Roman" w:eastAsia="Times New Roman" w:hAnsi="Times New Roman"/>
          <w:sz w:val="28"/>
          <w:szCs w:val="28"/>
          <w:lang w:val="en-US"/>
        </w:rPr>
        <w:t>WHO. Cylindrospermopsins. Background document for development of WHO Guidelines for Drinking-water Quality and Guidelines for Safe Recreational Water Environments. World Health Organization, Geneva, 2020.</w:t>
      </w:r>
    </w:p>
    <w:p w:rsidR="00F6401A" w:rsidRPr="00A718A2" w:rsidRDefault="00F6401A" w:rsidP="00D81410">
      <w:pPr>
        <w:numPr>
          <w:ilvl w:val="0"/>
          <w:numId w:val="11"/>
        </w:numPr>
        <w:spacing w:after="0" w:line="240" w:lineRule="auto"/>
        <w:jc w:val="both"/>
        <w:rPr>
          <w:rFonts w:ascii="Times New Roman" w:eastAsia="Times New Roman" w:hAnsi="Times New Roman"/>
          <w:sz w:val="28"/>
          <w:szCs w:val="28"/>
          <w:lang w:val="en-US"/>
        </w:rPr>
      </w:pPr>
      <w:r w:rsidRPr="00A718A2">
        <w:rPr>
          <w:rFonts w:ascii="Times New Roman" w:eastAsia="Times New Roman" w:hAnsi="Times New Roman"/>
          <w:sz w:val="28"/>
          <w:szCs w:val="28"/>
          <w:lang w:val="en-US"/>
        </w:rPr>
        <w:t>Chorus I., Welker M. (Eds.). Toxic Cyanobacteria in Water: A Guide to Their Public Health Consequences, Monitoring and Management. 2nd ed. World Health Organization / CRC Press, Geneva, 2021. ISBN 978-1-003-08144-9. WHO. Chemical Fact Sheets: Cylindrospermopsins (Cyanobacterial Toxins). World Hea</w:t>
      </w:r>
      <w:r w:rsidR="00A718A2">
        <w:rPr>
          <w:rFonts w:ascii="Times New Roman" w:eastAsia="Times New Roman" w:hAnsi="Times New Roman"/>
          <w:sz w:val="28"/>
          <w:szCs w:val="28"/>
          <w:lang w:val="en-US"/>
        </w:rPr>
        <w:t>lth Organization, Geneva, 2022.</w:t>
      </w:r>
    </w:p>
    <w:p w:rsidR="00F6401A" w:rsidRPr="002472DA" w:rsidRDefault="00F6401A" w:rsidP="002472DA">
      <w:pPr>
        <w:numPr>
          <w:ilvl w:val="0"/>
          <w:numId w:val="11"/>
        </w:numPr>
        <w:spacing w:after="0" w:line="240" w:lineRule="auto"/>
        <w:jc w:val="both"/>
        <w:rPr>
          <w:rFonts w:ascii="Times New Roman" w:eastAsia="Times New Roman" w:hAnsi="Times New Roman"/>
          <w:sz w:val="28"/>
          <w:szCs w:val="28"/>
          <w:lang w:val="en-US"/>
        </w:rPr>
      </w:pPr>
      <w:r w:rsidRPr="002472DA">
        <w:rPr>
          <w:rFonts w:ascii="Times New Roman" w:eastAsia="Times New Roman" w:hAnsi="Times New Roman"/>
          <w:sz w:val="28"/>
          <w:szCs w:val="28"/>
          <w:lang w:val="en-US"/>
        </w:rPr>
        <w:t>U.S. EPA. Drinking Water Health Advisory for the Cyanobacterial Toxin Cylindrospermopsin. EPA 820-R-15-101. United States Environmental Protectio</w:t>
      </w:r>
      <w:r w:rsidR="00A718A2">
        <w:rPr>
          <w:rFonts w:ascii="Times New Roman" w:eastAsia="Times New Roman" w:hAnsi="Times New Roman"/>
          <w:sz w:val="28"/>
          <w:szCs w:val="28"/>
          <w:lang w:val="en-US"/>
        </w:rPr>
        <w:t>n Agency, Washington, DC, 2015.</w:t>
      </w:r>
    </w:p>
    <w:p w:rsidR="00F6401A" w:rsidRPr="002472DA" w:rsidRDefault="00F6401A" w:rsidP="002472DA">
      <w:pPr>
        <w:numPr>
          <w:ilvl w:val="0"/>
          <w:numId w:val="11"/>
        </w:numPr>
        <w:spacing w:after="0" w:line="240" w:lineRule="auto"/>
        <w:jc w:val="both"/>
        <w:rPr>
          <w:rFonts w:ascii="Times New Roman" w:eastAsia="Times New Roman" w:hAnsi="Times New Roman"/>
          <w:sz w:val="28"/>
          <w:szCs w:val="28"/>
          <w:lang w:val="en-US"/>
        </w:rPr>
      </w:pPr>
      <w:r w:rsidRPr="002472DA">
        <w:rPr>
          <w:rFonts w:ascii="Times New Roman" w:eastAsia="Times New Roman" w:hAnsi="Times New Roman"/>
          <w:sz w:val="28"/>
          <w:szCs w:val="28"/>
          <w:lang w:val="en-US"/>
        </w:rPr>
        <w:t>Министерство на околната среда и водите. Информационен бюлетин за състоянието на в</w:t>
      </w:r>
      <w:r w:rsidR="00A718A2">
        <w:rPr>
          <w:rFonts w:ascii="Times New Roman" w:eastAsia="Times New Roman" w:hAnsi="Times New Roman"/>
          <w:sz w:val="28"/>
          <w:szCs w:val="28"/>
          <w:lang w:val="en-US"/>
        </w:rPr>
        <w:t>одите, 2024. София: МОСВ, 2024.</w:t>
      </w:r>
    </w:p>
    <w:p w:rsidR="00F6401A" w:rsidRPr="002472DA" w:rsidRDefault="00F6401A" w:rsidP="002472DA">
      <w:pPr>
        <w:numPr>
          <w:ilvl w:val="0"/>
          <w:numId w:val="11"/>
        </w:numPr>
        <w:spacing w:after="0" w:line="240" w:lineRule="auto"/>
        <w:jc w:val="both"/>
        <w:rPr>
          <w:rFonts w:ascii="Times New Roman" w:eastAsia="Times New Roman" w:hAnsi="Times New Roman"/>
          <w:sz w:val="28"/>
          <w:szCs w:val="28"/>
          <w:lang w:val="en-US"/>
        </w:rPr>
      </w:pPr>
      <w:r w:rsidRPr="002472DA">
        <w:rPr>
          <w:rFonts w:ascii="Times New Roman" w:eastAsia="Times New Roman" w:hAnsi="Times New Roman"/>
          <w:sz w:val="28"/>
          <w:szCs w:val="28"/>
          <w:lang w:val="en-US"/>
        </w:rPr>
        <w:t>Rücker J., Fastner J., Weckesser J., Heinze R., Brüggemann R. Concentrations of particulate and dissolved cylindrospermopsin in 21 Aphanizomenon-dominated temperate lakes. Toxicon 50/2007, р. 800–809. doi:</w:t>
      </w:r>
      <w:r w:rsidR="00A718A2">
        <w:rPr>
          <w:rFonts w:ascii="Times New Roman" w:eastAsia="Times New Roman" w:hAnsi="Times New Roman"/>
          <w:sz w:val="28"/>
          <w:szCs w:val="28"/>
          <w:lang w:val="en-US"/>
        </w:rPr>
        <w:t xml:space="preserve"> 10.1016/j.toxicon.2007.06.019.</w:t>
      </w:r>
    </w:p>
    <w:p w:rsidR="00F6401A" w:rsidRPr="002472DA" w:rsidRDefault="00F6401A" w:rsidP="002472DA">
      <w:pPr>
        <w:numPr>
          <w:ilvl w:val="0"/>
          <w:numId w:val="11"/>
        </w:numPr>
        <w:spacing w:after="0" w:line="240" w:lineRule="auto"/>
        <w:jc w:val="both"/>
        <w:rPr>
          <w:rFonts w:ascii="Times New Roman" w:eastAsia="Times New Roman" w:hAnsi="Times New Roman"/>
          <w:sz w:val="28"/>
          <w:szCs w:val="28"/>
          <w:lang w:val="en-US"/>
        </w:rPr>
      </w:pPr>
      <w:r w:rsidRPr="002472DA">
        <w:rPr>
          <w:rFonts w:ascii="Times New Roman" w:eastAsia="Times New Roman" w:hAnsi="Times New Roman"/>
          <w:sz w:val="28"/>
          <w:szCs w:val="28"/>
          <w:lang w:val="en-US"/>
        </w:rPr>
        <w:t>Bittencourt-Oliveira M.C., Piccin-Santos V., Kujbida P., Moura A.N. Cyanobacteria, microcystins and cylindrospermopsin in public drinking supply reservoirs of Brazil. Anais da Academia Brasileira de Ciências 86/2014, р. 297–309. d</w:t>
      </w:r>
      <w:r w:rsidR="00A718A2">
        <w:rPr>
          <w:rFonts w:ascii="Times New Roman" w:eastAsia="Times New Roman" w:hAnsi="Times New Roman"/>
          <w:sz w:val="28"/>
          <w:szCs w:val="28"/>
          <w:lang w:val="en-US"/>
        </w:rPr>
        <w:t>oi: 10.1590/0001-3765201302512.</w:t>
      </w:r>
    </w:p>
    <w:p w:rsidR="00F6401A" w:rsidRPr="002472DA" w:rsidRDefault="00F6401A" w:rsidP="002472DA">
      <w:pPr>
        <w:numPr>
          <w:ilvl w:val="0"/>
          <w:numId w:val="11"/>
        </w:numPr>
        <w:spacing w:after="0" w:line="240" w:lineRule="auto"/>
        <w:jc w:val="both"/>
        <w:rPr>
          <w:rFonts w:ascii="Times New Roman" w:eastAsia="Times New Roman" w:hAnsi="Times New Roman"/>
          <w:sz w:val="28"/>
          <w:szCs w:val="28"/>
          <w:lang w:val="en-US"/>
        </w:rPr>
      </w:pPr>
      <w:r w:rsidRPr="002472DA">
        <w:rPr>
          <w:rFonts w:ascii="Times New Roman" w:eastAsia="Times New Roman" w:hAnsi="Times New Roman"/>
          <w:sz w:val="28"/>
          <w:szCs w:val="28"/>
          <w:lang w:val="en-US"/>
        </w:rPr>
        <w:t>World Health Organization (WHO). Guidelines for Drinking-water Quality: Fourth Edition Incorporating the First and Second Addenda. World Health Organization, Geneva, 2022.</w:t>
      </w:r>
    </w:p>
    <w:p w:rsidR="009B486F" w:rsidRPr="00F21FBF" w:rsidRDefault="009B486F" w:rsidP="00417573">
      <w:pPr>
        <w:spacing w:line="240" w:lineRule="auto"/>
        <w:contextualSpacing/>
        <w:rPr>
          <w:rStyle w:val="mixed-citation"/>
          <w:rFonts w:ascii="Times New Roman" w:hAnsi="Times New Roman"/>
          <w:i/>
          <w:color w:val="0070C0"/>
          <w:sz w:val="24"/>
          <w:szCs w:val="24"/>
        </w:rPr>
      </w:pPr>
    </w:p>
    <w:p w:rsidR="00417573" w:rsidRPr="00F21FBF" w:rsidRDefault="00417573" w:rsidP="00417573">
      <w:pPr>
        <w:spacing w:line="240" w:lineRule="auto"/>
        <w:contextualSpacing/>
        <w:rPr>
          <w:rStyle w:val="mixed-citation"/>
          <w:rFonts w:ascii="Times New Roman" w:hAnsi="Times New Roman"/>
          <w:i/>
          <w:sz w:val="24"/>
          <w:szCs w:val="24"/>
        </w:rPr>
      </w:pPr>
      <w:r w:rsidRPr="00F21FBF">
        <w:rPr>
          <w:rStyle w:val="mixed-citation"/>
          <w:rFonts w:ascii="Times New Roman" w:hAnsi="Times New Roman"/>
          <w:i/>
          <w:sz w:val="24"/>
          <w:szCs w:val="24"/>
        </w:rPr>
        <w:t>За кореспонденция:</w:t>
      </w:r>
    </w:p>
    <w:p w:rsidR="00F6401A" w:rsidRPr="00F21FBF" w:rsidRDefault="00043E44" w:rsidP="00F6401A">
      <w:pPr>
        <w:spacing w:line="240" w:lineRule="auto"/>
        <w:contextualSpacing/>
        <w:rPr>
          <w:rStyle w:val="mixed-citation"/>
          <w:rFonts w:ascii="Times New Roman" w:hAnsi="Times New Roman"/>
          <w:i/>
          <w:sz w:val="24"/>
          <w:szCs w:val="24"/>
        </w:rPr>
      </w:pPr>
      <w:r>
        <w:rPr>
          <w:rStyle w:val="mixed-citation"/>
          <w:rFonts w:ascii="Times New Roman" w:hAnsi="Times New Roman"/>
          <w:i/>
          <w:sz w:val="24"/>
          <w:szCs w:val="24"/>
        </w:rPr>
        <w:t>доц.</w:t>
      </w:r>
      <w:r w:rsidR="00F6401A" w:rsidRPr="00F21FBF">
        <w:rPr>
          <w:rStyle w:val="mixed-citation"/>
          <w:rFonts w:ascii="Times New Roman" w:hAnsi="Times New Roman"/>
          <w:i/>
          <w:sz w:val="24"/>
          <w:szCs w:val="24"/>
        </w:rPr>
        <w:t xml:space="preserve"> Вера Цветанова Павлова, дм</w:t>
      </w:r>
    </w:p>
    <w:p w:rsidR="00F6401A" w:rsidRPr="00F21FBF" w:rsidRDefault="00F6401A" w:rsidP="00F6401A">
      <w:pPr>
        <w:spacing w:line="240" w:lineRule="auto"/>
        <w:contextualSpacing/>
        <w:rPr>
          <w:rStyle w:val="mixed-citation"/>
          <w:rFonts w:ascii="Times New Roman" w:hAnsi="Times New Roman"/>
          <w:i/>
          <w:sz w:val="24"/>
          <w:szCs w:val="24"/>
        </w:rPr>
      </w:pPr>
      <w:r w:rsidRPr="00F21FBF">
        <w:rPr>
          <w:rStyle w:val="mixed-citation"/>
          <w:rFonts w:ascii="Times New Roman" w:hAnsi="Times New Roman"/>
          <w:i/>
          <w:sz w:val="24"/>
          <w:szCs w:val="24"/>
        </w:rPr>
        <w:t>Национален център по обществено здраве и анализи,</w:t>
      </w:r>
    </w:p>
    <w:p w:rsidR="00F6401A" w:rsidRPr="00F21FBF" w:rsidRDefault="00F6401A" w:rsidP="00F6401A">
      <w:pPr>
        <w:spacing w:line="240" w:lineRule="auto"/>
        <w:contextualSpacing/>
        <w:rPr>
          <w:rStyle w:val="mixed-citation"/>
          <w:rFonts w:ascii="Times New Roman" w:hAnsi="Times New Roman"/>
          <w:i/>
          <w:sz w:val="24"/>
          <w:szCs w:val="24"/>
        </w:rPr>
      </w:pPr>
      <w:r w:rsidRPr="00F21FBF">
        <w:rPr>
          <w:rStyle w:val="mixed-citation"/>
          <w:rFonts w:ascii="Times New Roman" w:hAnsi="Times New Roman"/>
          <w:i/>
          <w:sz w:val="24"/>
          <w:szCs w:val="24"/>
        </w:rPr>
        <w:t>гр. София 1431, бул. „акад. Иван Евстратиев Гешов” № 15</w:t>
      </w:r>
    </w:p>
    <w:p w:rsidR="00F6401A" w:rsidRPr="00F21FBF" w:rsidRDefault="00F6401A" w:rsidP="00F6401A">
      <w:pPr>
        <w:spacing w:line="240" w:lineRule="auto"/>
        <w:contextualSpacing/>
        <w:rPr>
          <w:rStyle w:val="mixed-citation"/>
          <w:rFonts w:ascii="Times New Roman" w:hAnsi="Times New Roman"/>
          <w:i/>
          <w:sz w:val="24"/>
          <w:szCs w:val="24"/>
        </w:rPr>
      </w:pPr>
      <w:r w:rsidRPr="00F21FBF">
        <w:rPr>
          <w:rStyle w:val="mixed-citation"/>
          <w:rFonts w:ascii="Times New Roman" w:hAnsi="Times New Roman"/>
          <w:i/>
          <w:sz w:val="24"/>
          <w:szCs w:val="24"/>
        </w:rPr>
        <w:t xml:space="preserve">e-mail: </w:t>
      </w:r>
      <w:hyperlink r:id="rId6" w:history="1">
        <w:r w:rsidRPr="00F21FBF">
          <w:rPr>
            <w:rStyle w:val="Hyperlink"/>
            <w:rFonts w:ascii="Times New Roman" w:hAnsi="Times New Roman"/>
            <w:i/>
            <w:color w:val="auto"/>
            <w:sz w:val="24"/>
            <w:szCs w:val="24"/>
            <w:u w:val="none"/>
          </w:rPr>
          <w:t>v.pavlova@ncpha.government.bg</w:t>
        </w:r>
      </w:hyperlink>
    </w:p>
    <w:p w:rsidR="00F6401A" w:rsidRPr="00F21FBF" w:rsidRDefault="00F6401A" w:rsidP="005137B4">
      <w:pPr>
        <w:spacing w:after="0" w:line="240" w:lineRule="auto"/>
        <w:rPr>
          <w:rFonts w:ascii="Times New Roman" w:eastAsia="Times New Roman" w:hAnsi="Times New Roman"/>
          <w:i/>
          <w:sz w:val="24"/>
          <w:szCs w:val="24"/>
        </w:rPr>
      </w:pPr>
    </w:p>
    <w:p w:rsidR="005137B4" w:rsidRPr="00F21FBF" w:rsidRDefault="005137B4" w:rsidP="005137B4">
      <w:pPr>
        <w:spacing w:after="0" w:line="240" w:lineRule="auto"/>
        <w:rPr>
          <w:rFonts w:ascii="Times New Roman" w:eastAsia="Times New Roman" w:hAnsi="Times New Roman"/>
          <w:i/>
          <w:sz w:val="24"/>
          <w:szCs w:val="24"/>
        </w:rPr>
      </w:pPr>
      <w:r w:rsidRPr="00F21FBF">
        <w:rPr>
          <w:rFonts w:ascii="Times New Roman" w:eastAsia="Times New Roman" w:hAnsi="Times New Roman"/>
          <w:i/>
          <w:sz w:val="24"/>
          <w:szCs w:val="24"/>
        </w:rPr>
        <w:t xml:space="preserve">гл. ас. Мария </w:t>
      </w:r>
      <w:r w:rsidR="00C06578" w:rsidRPr="00F21FBF">
        <w:rPr>
          <w:rFonts w:ascii="Times New Roman" w:eastAsia="Times New Roman" w:hAnsi="Times New Roman"/>
          <w:i/>
          <w:sz w:val="24"/>
          <w:szCs w:val="24"/>
        </w:rPr>
        <w:t xml:space="preserve">Ангелова </w:t>
      </w:r>
      <w:r w:rsidRPr="00F21FBF">
        <w:rPr>
          <w:rFonts w:ascii="Times New Roman" w:eastAsia="Times New Roman" w:hAnsi="Times New Roman"/>
          <w:i/>
          <w:sz w:val="24"/>
          <w:szCs w:val="24"/>
        </w:rPr>
        <w:t>Митрева</w:t>
      </w:r>
      <w:r w:rsidR="00C06578" w:rsidRPr="00F21FBF">
        <w:rPr>
          <w:rFonts w:ascii="Times New Roman" w:eastAsia="Times New Roman" w:hAnsi="Times New Roman"/>
          <w:i/>
          <w:sz w:val="24"/>
          <w:szCs w:val="24"/>
        </w:rPr>
        <w:t>, д</w:t>
      </w:r>
      <w:r w:rsidR="00BB6CB4">
        <w:rPr>
          <w:rFonts w:ascii="Times New Roman" w:eastAsia="Times New Roman" w:hAnsi="Times New Roman"/>
          <w:i/>
          <w:sz w:val="24"/>
          <w:szCs w:val="24"/>
        </w:rPr>
        <w:t>м</w:t>
      </w:r>
    </w:p>
    <w:p w:rsidR="005137B4" w:rsidRPr="00F21FBF" w:rsidRDefault="005137B4" w:rsidP="005137B4">
      <w:pPr>
        <w:spacing w:after="0" w:line="240" w:lineRule="auto"/>
        <w:rPr>
          <w:rFonts w:ascii="Times New Roman" w:eastAsia="Times New Roman" w:hAnsi="Times New Roman"/>
          <w:i/>
          <w:sz w:val="24"/>
          <w:szCs w:val="24"/>
        </w:rPr>
      </w:pPr>
      <w:r w:rsidRPr="00F21FBF">
        <w:rPr>
          <w:rFonts w:ascii="Times New Roman" w:eastAsia="Times New Roman" w:hAnsi="Times New Roman"/>
          <w:i/>
          <w:sz w:val="24"/>
          <w:szCs w:val="24"/>
        </w:rPr>
        <w:t>Национален център по обществено здраве и анализи,</w:t>
      </w:r>
    </w:p>
    <w:p w:rsidR="005137B4" w:rsidRPr="00F21FBF" w:rsidRDefault="005137B4" w:rsidP="005137B4">
      <w:pPr>
        <w:spacing w:after="0" w:line="240" w:lineRule="auto"/>
        <w:rPr>
          <w:rFonts w:ascii="Times New Roman" w:eastAsia="Times New Roman" w:hAnsi="Times New Roman"/>
          <w:i/>
          <w:sz w:val="24"/>
          <w:szCs w:val="24"/>
        </w:rPr>
      </w:pPr>
      <w:r w:rsidRPr="00F21FBF">
        <w:rPr>
          <w:rFonts w:ascii="Times New Roman" w:eastAsia="Times New Roman" w:hAnsi="Times New Roman"/>
          <w:i/>
          <w:sz w:val="24"/>
          <w:szCs w:val="24"/>
        </w:rPr>
        <w:t>гр. София 1431, бул. „акад. Иван Евстратиев Гешов” № 15</w:t>
      </w:r>
    </w:p>
    <w:p w:rsidR="00417573" w:rsidRPr="00BE53AD" w:rsidRDefault="005137B4" w:rsidP="00BE53AD">
      <w:pPr>
        <w:spacing w:after="0" w:line="240" w:lineRule="auto"/>
        <w:rPr>
          <w:rFonts w:ascii="Times New Roman" w:hAnsi="Times New Roman"/>
          <w:i/>
          <w:sz w:val="24"/>
          <w:szCs w:val="24"/>
        </w:rPr>
      </w:pPr>
      <w:r w:rsidRPr="00F21FBF">
        <w:rPr>
          <w:rFonts w:ascii="Times New Roman" w:eastAsia="Times New Roman" w:hAnsi="Times New Roman"/>
          <w:i/>
          <w:sz w:val="24"/>
          <w:szCs w:val="24"/>
        </w:rPr>
        <w:t>e-mail: m.mitreva</w:t>
      </w:r>
      <w:hyperlink r:id="rId7" w:history="1">
        <w:r w:rsidRPr="00F21FBF">
          <w:rPr>
            <w:rFonts w:ascii="Times New Roman" w:eastAsia="Times New Roman" w:hAnsi="Times New Roman"/>
            <w:i/>
            <w:sz w:val="24"/>
            <w:szCs w:val="24"/>
          </w:rPr>
          <w:t>@ncpha.government.bg</w:t>
        </w:r>
      </w:hyperlink>
    </w:p>
    <w:sectPr w:rsidR="00417573" w:rsidRPr="00BE53A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venir">
    <w:altName w:val="Arial"/>
    <w:charset w:val="00"/>
    <w:family w:val="swiss"/>
    <w:pitch w:val="default"/>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C1BA0"/>
    <w:multiLevelType w:val="multilevel"/>
    <w:tmpl w:val="1E342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66DEC"/>
    <w:multiLevelType w:val="multilevel"/>
    <w:tmpl w:val="8868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104364"/>
    <w:multiLevelType w:val="hybridMultilevel"/>
    <w:tmpl w:val="67909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7B2ED2"/>
    <w:multiLevelType w:val="multilevel"/>
    <w:tmpl w:val="8868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1E6EF2"/>
    <w:multiLevelType w:val="hybridMultilevel"/>
    <w:tmpl w:val="79E4C3E2"/>
    <w:lvl w:ilvl="0" w:tplc="325A0190">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40D20A6E"/>
    <w:multiLevelType w:val="hybridMultilevel"/>
    <w:tmpl w:val="11D45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346562"/>
    <w:multiLevelType w:val="multilevel"/>
    <w:tmpl w:val="79EA687A"/>
    <w:lvl w:ilvl="0">
      <w:start w:val="1"/>
      <w:numFmt w:val="decimal"/>
      <w:lvlText w:val="%1."/>
      <w:lvlJc w:val="left"/>
      <w:pPr>
        <w:ind w:left="360" w:hanging="360"/>
      </w:pPr>
      <w:rPr>
        <w:rFonts w:hint="default"/>
      </w:rPr>
    </w:lvl>
    <w:lvl w:ilvl="1">
      <w:start w:val="1"/>
      <w:numFmt w:val="none"/>
      <w:lvlText w:val="7.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64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2B117AD"/>
    <w:multiLevelType w:val="multilevel"/>
    <w:tmpl w:val="F78435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3E089A"/>
    <w:multiLevelType w:val="multilevel"/>
    <w:tmpl w:val="4E72E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A74D3D"/>
    <w:multiLevelType w:val="hybridMultilevel"/>
    <w:tmpl w:val="2AB26B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8216C3"/>
    <w:multiLevelType w:val="hybridMultilevel"/>
    <w:tmpl w:val="7E5CF9EA"/>
    <w:lvl w:ilvl="0" w:tplc="3A6463B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4"/>
  </w:num>
  <w:num w:numId="2">
    <w:abstractNumId w:val="10"/>
  </w:num>
  <w:num w:numId="3">
    <w:abstractNumId w:val="8"/>
  </w:num>
  <w:num w:numId="4">
    <w:abstractNumId w:val="6"/>
  </w:num>
  <w:num w:numId="5">
    <w:abstractNumId w:val="9"/>
  </w:num>
  <w:num w:numId="6">
    <w:abstractNumId w:val="0"/>
  </w:num>
  <w:num w:numId="7">
    <w:abstractNumId w:val="7"/>
  </w:num>
  <w:num w:numId="8">
    <w:abstractNumId w:val="1"/>
  </w:num>
  <w:num w:numId="9">
    <w:abstractNumId w:val="5"/>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436"/>
    <w:rsid w:val="00005CAD"/>
    <w:rsid w:val="000150C0"/>
    <w:rsid w:val="0002158C"/>
    <w:rsid w:val="00043E44"/>
    <w:rsid w:val="00046285"/>
    <w:rsid w:val="0005570B"/>
    <w:rsid w:val="0007707C"/>
    <w:rsid w:val="000B6942"/>
    <w:rsid w:val="000C0893"/>
    <w:rsid w:val="000C3C68"/>
    <w:rsid w:val="000D19D3"/>
    <w:rsid w:val="000D3D22"/>
    <w:rsid w:val="001017A8"/>
    <w:rsid w:val="001077A3"/>
    <w:rsid w:val="0012654A"/>
    <w:rsid w:val="0014598B"/>
    <w:rsid w:val="00171F2D"/>
    <w:rsid w:val="00180359"/>
    <w:rsid w:val="00185DAB"/>
    <w:rsid w:val="001879F2"/>
    <w:rsid w:val="001949D5"/>
    <w:rsid w:val="001D16A3"/>
    <w:rsid w:val="001D22DF"/>
    <w:rsid w:val="001E770F"/>
    <w:rsid w:val="0020310D"/>
    <w:rsid w:val="002472DA"/>
    <w:rsid w:val="00256D4F"/>
    <w:rsid w:val="0027633A"/>
    <w:rsid w:val="00276DFF"/>
    <w:rsid w:val="00295776"/>
    <w:rsid w:val="002C3556"/>
    <w:rsid w:val="002C4BE3"/>
    <w:rsid w:val="002D00A8"/>
    <w:rsid w:val="002E4620"/>
    <w:rsid w:val="002F7394"/>
    <w:rsid w:val="00303377"/>
    <w:rsid w:val="003053DE"/>
    <w:rsid w:val="00310623"/>
    <w:rsid w:val="00335947"/>
    <w:rsid w:val="00352652"/>
    <w:rsid w:val="00354356"/>
    <w:rsid w:val="00373814"/>
    <w:rsid w:val="00376FA5"/>
    <w:rsid w:val="00377FE3"/>
    <w:rsid w:val="003A42D4"/>
    <w:rsid w:val="003B1229"/>
    <w:rsid w:val="004065C3"/>
    <w:rsid w:val="00410431"/>
    <w:rsid w:val="00417573"/>
    <w:rsid w:val="004249C7"/>
    <w:rsid w:val="00460E83"/>
    <w:rsid w:val="00462AD1"/>
    <w:rsid w:val="00464C67"/>
    <w:rsid w:val="00484994"/>
    <w:rsid w:val="004863E7"/>
    <w:rsid w:val="004A7E9A"/>
    <w:rsid w:val="004B203A"/>
    <w:rsid w:val="004B7E95"/>
    <w:rsid w:val="004C1B5C"/>
    <w:rsid w:val="005050CD"/>
    <w:rsid w:val="00506119"/>
    <w:rsid w:val="005137B4"/>
    <w:rsid w:val="005178A9"/>
    <w:rsid w:val="00533E3B"/>
    <w:rsid w:val="00573D0A"/>
    <w:rsid w:val="0059401B"/>
    <w:rsid w:val="0059545C"/>
    <w:rsid w:val="005958CE"/>
    <w:rsid w:val="005A50FF"/>
    <w:rsid w:val="005C5EEB"/>
    <w:rsid w:val="005F6AF1"/>
    <w:rsid w:val="00604813"/>
    <w:rsid w:val="00614D35"/>
    <w:rsid w:val="00656E72"/>
    <w:rsid w:val="00684546"/>
    <w:rsid w:val="006A3397"/>
    <w:rsid w:val="006A49C6"/>
    <w:rsid w:val="006B37A9"/>
    <w:rsid w:val="006C4C78"/>
    <w:rsid w:val="006D7148"/>
    <w:rsid w:val="006E02C7"/>
    <w:rsid w:val="006F4E2E"/>
    <w:rsid w:val="006F60EF"/>
    <w:rsid w:val="00716B86"/>
    <w:rsid w:val="00734936"/>
    <w:rsid w:val="0075254D"/>
    <w:rsid w:val="00756A0E"/>
    <w:rsid w:val="00766FC5"/>
    <w:rsid w:val="00776371"/>
    <w:rsid w:val="007826E9"/>
    <w:rsid w:val="00791BFB"/>
    <w:rsid w:val="007C45EB"/>
    <w:rsid w:val="007C797B"/>
    <w:rsid w:val="007E667C"/>
    <w:rsid w:val="007F1396"/>
    <w:rsid w:val="007F1F46"/>
    <w:rsid w:val="0081115A"/>
    <w:rsid w:val="00822E15"/>
    <w:rsid w:val="008309BE"/>
    <w:rsid w:val="008362B0"/>
    <w:rsid w:val="008442BB"/>
    <w:rsid w:val="008531AE"/>
    <w:rsid w:val="00884292"/>
    <w:rsid w:val="00891C02"/>
    <w:rsid w:val="00894F70"/>
    <w:rsid w:val="008A1664"/>
    <w:rsid w:val="008A45C3"/>
    <w:rsid w:val="00921E2E"/>
    <w:rsid w:val="00930843"/>
    <w:rsid w:val="00931724"/>
    <w:rsid w:val="00936B24"/>
    <w:rsid w:val="00937F18"/>
    <w:rsid w:val="00963AF0"/>
    <w:rsid w:val="00967394"/>
    <w:rsid w:val="009762E2"/>
    <w:rsid w:val="009925F5"/>
    <w:rsid w:val="009A52E2"/>
    <w:rsid w:val="009B2D83"/>
    <w:rsid w:val="009B486F"/>
    <w:rsid w:val="009B493B"/>
    <w:rsid w:val="009D5128"/>
    <w:rsid w:val="009E1F6F"/>
    <w:rsid w:val="009F7AD6"/>
    <w:rsid w:val="00A16093"/>
    <w:rsid w:val="00A60B5D"/>
    <w:rsid w:val="00A64159"/>
    <w:rsid w:val="00A718A2"/>
    <w:rsid w:val="00A8000D"/>
    <w:rsid w:val="00A966E8"/>
    <w:rsid w:val="00A97344"/>
    <w:rsid w:val="00A97BE2"/>
    <w:rsid w:val="00AB22B2"/>
    <w:rsid w:val="00AB7D69"/>
    <w:rsid w:val="00AC0F3B"/>
    <w:rsid w:val="00AC60C6"/>
    <w:rsid w:val="00AC79AC"/>
    <w:rsid w:val="00AD22F4"/>
    <w:rsid w:val="00B03D3C"/>
    <w:rsid w:val="00B05E66"/>
    <w:rsid w:val="00B26BA4"/>
    <w:rsid w:val="00B56A14"/>
    <w:rsid w:val="00B71635"/>
    <w:rsid w:val="00B81CC8"/>
    <w:rsid w:val="00B9266B"/>
    <w:rsid w:val="00BB6CB4"/>
    <w:rsid w:val="00BC6F5D"/>
    <w:rsid w:val="00BD5565"/>
    <w:rsid w:val="00BD55CB"/>
    <w:rsid w:val="00BD6EB4"/>
    <w:rsid w:val="00BE4289"/>
    <w:rsid w:val="00BE53AD"/>
    <w:rsid w:val="00C06578"/>
    <w:rsid w:val="00C2021C"/>
    <w:rsid w:val="00C3102E"/>
    <w:rsid w:val="00C36221"/>
    <w:rsid w:val="00C37FA3"/>
    <w:rsid w:val="00C401E2"/>
    <w:rsid w:val="00C40C84"/>
    <w:rsid w:val="00C529DC"/>
    <w:rsid w:val="00C53613"/>
    <w:rsid w:val="00C626EE"/>
    <w:rsid w:val="00C95C9A"/>
    <w:rsid w:val="00CA4ED6"/>
    <w:rsid w:val="00CE117D"/>
    <w:rsid w:val="00D0605C"/>
    <w:rsid w:val="00D06089"/>
    <w:rsid w:val="00D11250"/>
    <w:rsid w:val="00D31FCA"/>
    <w:rsid w:val="00D351A4"/>
    <w:rsid w:val="00D53582"/>
    <w:rsid w:val="00D67EFA"/>
    <w:rsid w:val="00D72968"/>
    <w:rsid w:val="00D779D5"/>
    <w:rsid w:val="00D8554C"/>
    <w:rsid w:val="00DA598E"/>
    <w:rsid w:val="00DB41A5"/>
    <w:rsid w:val="00DB61C8"/>
    <w:rsid w:val="00DC54B3"/>
    <w:rsid w:val="00DD1ABE"/>
    <w:rsid w:val="00E01B13"/>
    <w:rsid w:val="00E303CC"/>
    <w:rsid w:val="00E4422B"/>
    <w:rsid w:val="00E46768"/>
    <w:rsid w:val="00E61780"/>
    <w:rsid w:val="00E6607E"/>
    <w:rsid w:val="00E828BC"/>
    <w:rsid w:val="00EA0D78"/>
    <w:rsid w:val="00EB5606"/>
    <w:rsid w:val="00ED2335"/>
    <w:rsid w:val="00ED4775"/>
    <w:rsid w:val="00EE55FB"/>
    <w:rsid w:val="00EE5E11"/>
    <w:rsid w:val="00F04B99"/>
    <w:rsid w:val="00F073CB"/>
    <w:rsid w:val="00F115C0"/>
    <w:rsid w:val="00F21FBF"/>
    <w:rsid w:val="00F32FA3"/>
    <w:rsid w:val="00F404BE"/>
    <w:rsid w:val="00F445A6"/>
    <w:rsid w:val="00F51436"/>
    <w:rsid w:val="00F52299"/>
    <w:rsid w:val="00F553D7"/>
    <w:rsid w:val="00F6401A"/>
    <w:rsid w:val="00F67D15"/>
    <w:rsid w:val="00F71146"/>
    <w:rsid w:val="00F862A0"/>
    <w:rsid w:val="00F90140"/>
    <w:rsid w:val="00FA774B"/>
    <w:rsid w:val="00FD031C"/>
    <w:rsid w:val="00FF6336"/>
    <w:rsid w:val="00FF7D8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D5C1F"/>
  <w15:chartTrackingRefBased/>
  <w15:docId w15:val="{EFCB777D-51CC-4294-A619-3C31AA08B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BA4"/>
    <w:pPr>
      <w:spacing w:after="200" w:line="276" w:lineRule="auto"/>
    </w:pPr>
    <w:rPr>
      <w:sz w:val="22"/>
      <w:szCs w:val="22"/>
      <w:lang w:eastAsia="en-US"/>
    </w:rPr>
  </w:style>
  <w:style w:type="paragraph" w:styleId="Heading1">
    <w:name w:val="heading 1"/>
    <w:basedOn w:val="Normal"/>
    <w:next w:val="Normal"/>
    <w:link w:val="Heading1Char"/>
    <w:uiPriority w:val="9"/>
    <w:qFormat/>
    <w:rsid w:val="0014598B"/>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417573"/>
    <w:pPr>
      <w:spacing w:before="100" w:beforeAutospacing="1" w:after="100" w:afterAutospacing="1" w:line="240" w:lineRule="auto"/>
      <w:outlineLvl w:val="1"/>
    </w:pPr>
    <w:rPr>
      <w:rFonts w:ascii="Times New Roman" w:eastAsia="Times New Roman" w:hAnsi="Times New Roman"/>
      <w:b/>
      <w:bCs/>
      <w:sz w:val="36"/>
      <w:szCs w:val="36"/>
      <w:lang w:val="en-US"/>
    </w:rPr>
  </w:style>
  <w:style w:type="paragraph" w:styleId="Heading3">
    <w:name w:val="heading 3"/>
    <w:basedOn w:val="Normal"/>
    <w:next w:val="Normal"/>
    <w:link w:val="Heading3Char"/>
    <w:uiPriority w:val="9"/>
    <w:semiHidden/>
    <w:unhideWhenUsed/>
    <w:qFormat/>
    <w:rsid w:val="00E4422B"/>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185DAB"/>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0D19D3"/>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51436"/>
    <w:rPr>
      <w:color w:val="0000FF"/>
      <w:u w:val="single"/>
    </w:rPr>
  </w:style>
  <w:style w:type="character" w:customStyle="1" w:styleId="mixed-citation">
    <w:name w:val="mixed-citation"/>
    <w:basedOn w:val="DefaultParagraphFont"/>
    <w:rsid w:val="00F51436"/>
  </w:style>
  <w:style w:type="character" w:customStyle="1" w:styleId="jlqj4b">
    <w:name w:val="jlqj4b"/>
    <w:basedOn w:val="DefaultParagraphFont"/>
    <w:rsid w:val="004C1B5C"/>
  </w:style>
  <w:style w:type="paragraph" w:customStyle="1" w:styleId="Default">
    <w:name w:val="Default"/>
    <w:rsid w:val="00EB5606"/>
    <w:pPr>
      <w:autoSpaceDE w:val="0"/>
      <w:autoSpaceDN w:val="0"/>
    </w:pPr>
    <w:rPr>
      <w:rFonts w:ascii="Avenir" w:hAnsi="Avenir" w:cs="Avenir"/>
      <w:color w:val="000000"/>
      <w:sz w:val="24"/>
      <w:szCs w:val="24"/>
      <w:lang w:val="en-US" w:eastAsia="en-US"/>
    </w:rPr>
  </w:style>
  <w:style w:type="character" w:customStyle="1" w:styleId="A4">
    <w:name w:val="A4"/>
    <w:rsid w:val="00EB5606"/>
    <w:rPr>
      <w:rFonts w:cs="Avenir"/>
      <w:i/>
      <w:iCs/>
      <w:color w:val="000000"/>
      <w:sz w:val="18"/>
      <w:szCs w:val="18"/>
    </w:rPr>
  </w:style>
  <w:style w:type="character" w:customStyle="1" w:styleId="tlid-translation">
    <w:name w:val="tlid-translation"/>
    <w:basedOn w:val="DefaultParagraphFont"/>
    <w:rsid w:val="00EB5606"/>
  </w:style>
  <w:style w:type="character" w:customStyle="1" w:styleId="Heading2Char">
    <w:name w:val="Heading 2 Char"/>
    <w:link w:val="Heading2"/>
    <w:uiPriority w:val="9"/>
    <w:rsid w:val="00417573"/>
    <w:rPr>
      <w:rFonts w:ascii="Times New Roman" w:eastAsia="Times New Roman" w:hAnsi="Times New Roman" w:cs="Times New Roman"/>
      <w:b/>
      <w:bCs/>
      <w:sz w:val="36"/>
      <w:szCs w:val="36"/>
    </w:rPr>
  </w:style>
  <w:style w:type="paragraph" w:styleId="ListParagraph">
    <w:name w:val="List Paragraph"/>
    <w:basedOn w:val="Normal"/>
    <w:link w:val="ListParagraphChar"/>
    <w:uiPriority w:val="34"/>
    <w:qFormat/>
    <w:rsid w:val="00F404BE"/>
    <w:pPr>
      <w:ind w:left="720"/>
      <w:contextualSpacing/>
    </w:pPr>
  </w:style>
  <w:style w:type="character" w:customStyle="1" w:styleId="q4iawc">
    <w:name w:val="q4iawc"/>
    <w:basedOn w:val="DefaultParagraphFont"/>
    <w:rsid w:val="00573D0A"/>
  </w:style>
  <w:style w:type="table" w:styleId="TableGrid">
    <w:name w:val="Table Grid"/>
    <w:basedOn w:val="TableNormal"/>
    <w:rsid w:val="00F07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16A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D16A3"/>
    <w:rPr>
      <w:rFonts w:ascii="Tahoma" w:hAnsi="Tahoma" w:cs="Tahoma"/>
      <w:sz w:val="16"/>
      <w:szCs w:val="16"/>
      <w:lang w:val="bg-BG"/>
    </w:rPr>
  </w:style>
  <w:style w:type="character" w:customStyle="1" w:styleId="viiyi">
    <w:name w:val="viiyi"/>
    <w:basedOn w:val="DefaultParagraphFont"/>
    <w:rsid w:val="00C2021C"/>
  </w:style>
  <w:style w:type="character" w:customStyle="1" w:styleId="hlfld-contribauthor">
    <w:name w:val="hlfld-contribauthor"/>
    <w:basedOn w:val="DefaultParagraphFont"/>
    <w:rsid w:val="00AD22F4"/>
  </w:style>
  <w:style w:type="character" w:customStyle="1" w:styleId="singlehighlightclass">
    <w:name w:val="single_highlight_class"/>
    <w:basedOn w:val="DefaultParagraphFont"/>
    <w:rsid w:val="00AD22F4"/>
  </w:style>
  <w:style w:type="character" w:customStyle="1" w:styleId="authors-list-item">
    <w:name w:val="authors-list-item"/>
    <w:basedOn w:val="DefaultParagraphFont"/>
    <w:rsid w:val="00D53582"/>
  </w:style>
  <w:style w:type="character" w:customStyle="1" w:styleId="comma">
    <w:name w:val="comma"/>
    <w:basedOn w:val="DefaultParagraphFont"/>
    <w:rsid w:val="00D53582"/>
  </w:style>
  <w:style w:type="character" w:customStyle="1" w:styleId="author-sup-separator">
    <w:name w:val="author-sup-separator"/>
    <w:basedOn w:val="DefaultParagraphFont"/>
    <w:rsid w:val="00D53582"/>
  </w:style>
  <w:style w:type="character" w:customStyle="1" w:styleId="author-xref-symbol">
    <w:name w:val="author-xref-symbol"/>
    <w:basedOn w:val="DefaultParagraphFont"/>
    <w:rsid w:val="00891C02"/>
  </w:style>
  <w:style w:type="character" w:customStyle="1" w:styleId="comma-separator">
    <w:name w:val="comma-separator"/>
    <w:basedOn w:val="DefaultParagraphFont"/>
    <w:rsid w:val="00891C02"/>
  </w:style>
  <w:style w:type="character" w:customStyle="1" w:styleId="docsum-authors">
    <w:name w:val="docsum-authors"/>
    <w:basedOn w:val="DefaultParagraphFont"/>
    <w:rsid w:val="0027633A"/>
  </w:style>
  <w:style w:type="character" w:customStyle="1" w:styleId="rynqvb">
    <w:name w:val="rynqvb"/>
    <w:rsid w:val="00967394"/>
  </w:style>
  <w:style w:type="character" w:customStyle="1" w:styleId="hwtze">
    <w:name w:val="hwtze"/>
    <w:rsid w:val="00462AD1"/>
  </w:style>
  <w:style w:type="character" w:customStyle="1" w:styleId="Heading1Char">
    <w:name w:val="Heading 1 Char"/>
    <w:link w:val="Heading1"/>
    <w:uiPriority w:val="9"/>
    <w:rsid w:val="0014598B"/>
    <w:rPr>
      <w:rFonts w:ascii="Cambria" w:eastAsia="Times New Roman" w:hAnsi="Cambria" w:cs="Times New Roman"/>
      <w:b/>
      <w:bCs/>
      <w:kern w:val="32"/>
      <w:sz w:val="32"/>
      <w:szCs w:val="32"/>
      <w:lang w:val="bg-BG"/>
    </w:rPr>
  </w:style>
  <w:style w:type="character" w:customStyle="1" w:styleId="volumeinfo">
    <w:name w:val="volumeinfo"/>
    <w:rsid w:val="0014598B"/>
  </w:style>
  <w:style w:type="character" w:styleId="Emphasis">
    <w:name w:val="Emphasis"/>
    <w:uiPriority w:val="20"/>
    <w:qFormat/>
    <w:rsid w:val="00EE55FB"/>
    <w:rPr>
      <w:i/>
      <w:iCs/>
    </w:rPr>
  </w:style>
  <w:style w:type="character" w:customStyle="1" w:styleId="html-italic">
    <w:name w:val="html-italic"/>
    <w:rsid w:val="00B81CC8"/>
  </w:style>
  <w:style w:type="character" w:customStyle="1" w:styleId="markedcontent">
    <w:name w:val="markedcontent"/>
    <w:rsid w:val="0075254D"/>
  </w:style>
  <w:style w:type="character" w:customStyle="1" w:styleId="reference-text">
    <w:name w:val="reference-text"/>
    <w:rsid w:val="00F32FA3"/>
  </w:style>
  <w:style w:type="character" w:styleId="HTMLCite">
    <w:name w:val="HTML Cite"/>
    <w:uiPriority w:val="99"/>
    <w:semiHidden/>
    <w:unhideWhenUsed/>
    <w:rsid w:val="00F32FA3"/>
    <w:rPr>
      <w:i/>
      <w:iCs/>
    </w:rPr>
  </w:style>
  <w:style w:type="character" w:styleId="FollowedHyperlink">
    <w:name w:val="FollowedHyperlink"/>
    <w:uiPriority w:val="99"/>
    <w:semiHidden/>
    <w:unhideWhenUsed/>
    <w:rsid w:val="0081115A"/>
    <w:rPr>
      <w:color w:val="800080"/>
      <w:u w:val="single"/>
    </w:rPr>
  </w:style>
  <w:style w:type="character" w:customStyle="1" w:styleId="ListParagraphChar">
    <w:name w:val="List Paragraph Char"/>
    <w:link w:val="ListParagraph"/>
    <w:uiPriority w:val="34"/>
    <w:rsid w:val="00756A0E"/>
    <w:rPr>
      <w:sz w:val="22"/>
      <w:szCs w:val="22"/>
      <w:lang w:val="bg-BG"/>
    </w:rPr>
  </w:style>
  <w:style w:type="character" w:customStyle="1" w:styleId="Heading4Char">
    <w:name w:val="Heading 4 Char"/>
    <w:link w:val="Heading4"/>
    <w:uiPriority w:val="9"/>
    <w:semiHidden/>
    <w:rsid w:val="00185DAB"/>
    <w:rPr>
      <w:rFonts w:ascii="Calibri" w:eastAsia="Times New Roman" w:hAnsi="Calibri" w:cs="Times New Roman"/>
      <w:b/>
      <w:bCs/>
      <w:sz w:val="28"/>
      <w:szCs w:val="28"/>
      <w:lang w:val="bg-BG"/>
    </w:rPr>
  </w:style>
  <w:style w:type="character" w:customStyle="1" w:styleId="Heading5Char">
    <w:name w:val="Heading 5 Char"/>
    <w:link w:val="Heading5"/>
    <w:uiPriority w:val="9"/>
    <w:semiHidden/>
    <w:rsid w:val="000D19D3"/>
    <w:rPr>
      <w:rFonts w:ascii="Calibri" w:eastAsia="Times New Roman" w:hAnsi="Calibri" w:cs="Times New Roman"/>
      <w:b/>
      <w:bCs/>
      <w:i/>
      <w:iCs/>
      <w:sz w:val="26"/>
      <w:szCs w:val="26"/>
      <w:lang w:val="bg-BG" w:eastAsia="en-US"/>
    </w:rPr>
  </w:style>
  <w:style w:type="character" w:customStyle="1" w:styleId="Heading3Char">
    <w:name w:val="Heading 3 Char"/>
    <w:link w:val="Heading3"/>
    <w:uiPriority w:val="9"/>
    <w:semiHidden/>
    <w:rsid w:val="00E4422B"/>
    <w:rPr>
      <w:rFonts w:ascii="Calibri Light" w:eastAsia="Times New Roman" w:hAnsi="Calibri Light" w:cs="Times New Roman"/>
      <w:b/>
      <w:bCs/>
      <w:sz w:val="26"/>
      <w:szCs w:val="26"/>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28917">
      <w:bodyDiv w:val="1"/>
      <w:marLeft w:val="0"/>
      <w:marRight w:val="0"/>
      <w:marTop w:val="0"/>
      <w:marBottom w:val="0"/>
      <w:divBdr>
        <w:top w:val="none" w:sz="0" w:space="0" w:color="auto"/>
        <w:left w:val="none" w:sz="0" w:space="0" w:color="auto"/>
        <w:bottom w:val="none" w:sz="0" w:space="0" w:color="auto"/>
        <w:right w:val="none" w:sz="0" w:space="0" w:color="auto"/>
      </w:divBdr>
    </w:div>
    <w:div w:id="136725438">
      <w:bodyDiv w:val="1"/>
      <w:marLeft w:val="0"/>
      <w:marRight w:val="0"/>
      <w:marTop w:val="0"/>
      <w:marBottom w:val="0"/>
      <w:divBdr>
        <w:top w:val="none" w:sz="0" w:space="0" w:color="auto"/>
        <w:left w:val="none" w:sz="0" w:space="0" w:color="auto"/>
        <w:bottom w:val="none" w:sz="0" w:space="0" w:color="auto"/>
        <w:right w:val="none" w:sz="0" w:space="0" w:color="auto"/>
      </w:divBdr>
    </w:div>
    <w:div w:id="257058094">
      <w:bodyDiv w:val="1"/>
      <w:marLeft w:val="0"/>
      <w:marRight w:val="0"/>
      <w:marTop w:val="0"/>
      <w:marBottom w:val="0"/>
      <w:divBdr>
        <w:top w:val="none" w:sz="0" w:space="0" w:color="auto"/>
        <w:left w:val="none" w:sz="0" w:space="0" w:color="auto"/>
        <w:bottom w:val="none" w:sz="0" w:space="0" w:color="auto"/>
        <w:right w:val="none" w:sz="0" w:space="0" w:color="auto"/>
      </w:divBdr>
    </w:div>
    <w:div w:id="285476079">
      <w:bodyDiv w:val="1"/>
      <w:marLeft w:val="0"/>
      <w:marRight w:val="0"/>
      <w:marTop w:val="0"/>
      <w:marBottom w:val="0"/>
      <w:divBdr>
        <w:top w:val="none" w:sz="0" w:space="0" w:color="auto"/>
        <w:left w:val="none" w:sz="0" w:space="0" w:color="auto"/>
        <w:bottom w:val="none" w:sz="0" w:space="0" w:color="auto"/>
        <w:right w:val="none" w:sz="0" w:space="0" w:color="auto"/>
      </w:divBdr>
      <w:divsChild>
        <w:div w:id="1179735210">
          <w:marLeft w:val="0"/>
          <w:marRight w:val="0"/>
          <w:marTop w:val="0"/>
          <w:marBottom w:val="0"/>
          <w:divBdr>
            <w:top w:val="none" w:sz="0" w:space="0" w:color="auto"/>
            <w:left w:val="none" w:sz="0" w:space="0" w:color="auto"/>
            <w:bottom w:val="none" w:sz="0" w:space="0" w:color="auto"/>
            <w:right w:val="none" w:sz="0" w:space="0" w:color="auto"/>
          </w:divBdr>
          <w:divsChild>
            <w:div w:id="2057075492">
              <w:marLeft w:val="0"/>
              <w:marRight w:val="0"/>
              <w:marTop w:val="0"/>
              <w:marBottom w:val="0"/>
              <w:divBdr>
                <w:top w:val="none" w:sz="0" w:space="0" w:color="auto"/>
                <w:left w:val="none" w:sz="0" w:space="0" w:color="auto"/>
                <w:bottom w:val="none" w:sz="0" w:space="0" w:color="auto"/>
                <w:right w:val="none" w:sz="0" w:space="0" w:color="auto"/>
              </w:divBdr>
              <w:divsChild>
                <w:div w:id="34212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241400">
      <w:bodyDiv w:val="1"/>
      <w:marLeft w:val="0"/>
      <w:marRight w:val="0"/>
      <w:marTop w:val="0"/>
      <w:marBottom w:val="0"/>
      <w:divBdr>
        <w:top w:val="none" w:sz="0" w:space="0" w:color="auto"/>
        <w:left w:val="none" w:sz="0" w:space="0" w:color="auto"/>
        <w:bottom w:val="none" w:sz="0" w:space="0" w:color="auto"/>
        <w:right w:val="none" w:sz="0" w:space="0" w:color="auto"/>
      </w:divBdr>
    </w:div>
    <w:div w:id="331034271">
      <w:bodyDiv w:val="1"/>
      <w:marLeft w:val="0"/>
      <w:marRight w:val="0"/>
      <w:marTop w:val="0"/>
      <w:marBottom w:val="0"/>
      <w:divBdr>
        <w:top w:val="none" w:sz="0" w:space="0" w:color="auto"/>
        <w:left w:val="none" w:sz="0" w:space="0" w:color="auto"/>
        <w:bottom w:val="none" w:sz="0" w:space="0" w:color="auto"/>
        <w:right w:val="none" w:sz="0" w:space="0" w:color="auto"/>
      </w:divBdr>
    </w:div>
    <w:div w:id="376979715">
      <w:bodyDiv w:val="1"/>
      <w:marLeft w:val="0"/>
      <w:marRight w:val="0"/>
      <w:marTop w:val="0"/>
      <w:marBottom w:val="0"/>
      <w:divBdr>
        <w:top w:val="none" w:sz="0" w:space="0" w:color="auto"/>
        <w:left w:val="none" w:sz="0" w:space="0" w:color="auto"/>
        <w:bottom w:val="none" w:sz="0" w:space="0" w:color="auto"/>
        <w:right w:val="none" w:sz="0" w:space="0" w:color="auto"/>
      </w:divBdr>
    </w:div>
    <w:div w:id="422143770">
      <w:bodyDiv w:val="1"/>
      <w:marLeft w:val="0"/>
      <w:marRight w:val="0"/>
      <w:marTop w:val="0"/>
      <w:marBottom w:val="0"/>
      <w:divBdr>
        <w:top w:val="none" w:sz="0" w:space="0" w:color="auto"/>
        <w:left w:val="none" w:sz="0" w:space="0" w:color="auto"/>
        <w:bottom w:val="none" w:sz="0" w:space="0" w:color="auto"/>
        <w:right w:val="none" w:sz="0" w:space="0" w:color="auto"/>
      </w:divBdr>
    </w:div>
    <w:div w:id="452482333">
      <w:bodyDiv w:val="1"/>
      <w:marLeft w:val="0"/>
      <w:marRight w:val="0"/>
      <w:marTop w:val="0"/>
      <w:marBottom w:val="0"/>
      <w:divBdr>
        <w:top w:val="none" w:sz="0" w:space="0" w:color="auto"/>
        <w:left w:val="none" w:sz="0" w:space="0" w:color="auto"/>
        <w:bottom w:val="none" w:sz="0" w:space="0" w:color="auto"/>
        <w:right w:val="none" w:sz="0" w:space="0" w:color="auto"/>
      </w:divBdr>
    </w:div>
    <w:div w:id="472069129">
      <w:bodyDiv w:val="1"/>
      <w:marLeft w:val="0"/>
      <w:marRight w:val="0"/>
      <w:marTop w:val="0"/>
      <w:marBottom w:val="0"/>
      <w:divBdr>
        <w:top w:val="none" w:sz="0" w:space="0" w:color="auto"/>
        <w:left w:val="none" w:sz="0" w:space="0" w:color="auto"/>
        <w:bottom w:val="none" w:sz="0" w:space="0" w:color="auto"/>
        <w:right w:val="none" w:sz="0" w:space="0" w:color="auto"/>
      </w:divBdr>
      <w:divsChild>
        <w:div w:id="795757277">
          <w:marLeft w:val="0"/>
          <w:marRight w:val="0"/>
          <w:marTop w:val="0"/>
          <w:marBottom w:val="0"/>
          <w:divBdr>
            <w:top w:val="none" w:sz="0" w:space="0" w:color="auto"/>
            <w:left w:val="none" w:sz="0" w:space="0" w:color="auto"/>
            <w:bottom w:val="none" w:sz="0" w:space="0" w:color="auto"/>
            <w:right w:val="none" w:sz="0" w:space="0" w:color="auto"/>
          </w:divBdr>
          <w:divsChild>
            <w:div w:id="788939768">
              <w:marLeft w:val="0"/>
              <w:marRight w:val="0"/>
              <w:marTop w:val="0"/>
              <w:marBottom w:val="0"/>
              <w:divBdr>
                <w:top w:val="none" w:sz="0" w:space="0" w:color="auto"/>
                <w:left w:val="none" w:sz="0" w:space="0" w:color="auto"/>
                <w:bottom w:val="none" w:sz="0" w:space="0" w:color="auto"/>
                <w:right w:val="none" w:sz="0" w:space="0" w:color="auto"/>
              </w:divBdr>
              <w:divsChild>
                <w:div w:id="104775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015649">
      <w:bodyDiv w:val="1"/>
      <w:marLeft w:val="0"/>
      <w:marRight w:val="0"/>
      <w:marTop w:val="0"/>
      <w:marBottom w:val="0"/>
      <w:divBdr>
        <w:top w:val="none" w:sz="0" w:space="0" w:color="auto"/>
        <w:left w:val="none" w:sz="0" w:space="0" w:color="auto"/>
        <w:bottom w:val="none" w:sz="0" w:space="0" w:color="auto"/>
        <w:right w:val="none" w:sz="0" w:space="0" w:color="auto"/>
      </w:divBdr>
      <w:divsChild>
        <w:div w:id="855845091">
          <w:marLeft w:val="0"/>
          <w:marRight w:val="0"/>
          <w:marTop w:val="0"/>
          <w:marBottom w:val="0"/>
          <w:divBdr>
            <w:top w:val="none" w:sz="0" w:space="0" w:color="auto"/>
            <w:left w:val="none" w:sz="0" w:space="0" w:color="auto"/>
            <w:bottom w:val="none" w:sz="0" w:space="0" w:color="auto"/>
            <w:right w:val="none" w:sz="0" w:space="0" w:color="auto"/>
          </w:divBdr>
          <w:divsChild>
            <w:div w:id="120391245">
              <w:marLeft w:val="0"/>
              <w:marRight w:val="0"/>
              <w:marTop w:val="0"/>
              <w:marBottom w:val="0"/>
              <w:divBdr>
                <w:top w:val="none" w:sz="0" w:space="0" w:color="auto"/>
                <w:left w:val="none" w:sz="0" w:space="0" w:color="auto"/>
                <w:bottom w:val="none" w:sz="0" w:space="0" w:color="auto"/>
                <w:right w:val="none" w:sz="0" w:space="0" w:color="auto"/>
              </w:divBdr>
              <w:divsChild>
                <w:div w:id="13338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987597">
      <w:bodyDiv w:val="1"/>
      <w:marLeft w:val="0"/>
      <w:marRight w:val="0"/>
      <w:marTop w:val="0"/>
      <w:marBottom w:val="0"/>
      <w:divBdr>
        <w:top w:val="none" w:sz="0" w:space="0" w:color="auto"/>
        <w:left w:val="none" w:sz="0" w:space="0" w:color="auto"/>
        <w:bottom w:val="none" w:sz="0" w:space="0" w:color="auto"/>
        <w:right w:val="none" w:sz="0" w:space="0" w:color="auto"/>
      </w:divBdr>
      <w:divsChild>
        <w:div w:id="566692372">
          <w:marLeft w:val="0"/>
          <w:marRight w:val="0"/>
          <w:marTop w:val="0"/>
          <w:marBottom w:val="0"/>
          <w:divBdr>
            <w:top w:val="none" w:sz="0" w:space="0" w:color="auto"/>
            <w:left w:val="none" w:sz="0" w:space="0" w:color="auto"/>
            <w:bottom w:val="none" w:sz="0" w:space="0" w:color="auto"/>
            <w:right w:val="none" w:sz="0" w:space="0" w:color="auto"/>
          </w:divBdr>
        </w:div>
      </w:divsChild>
    </w:div>
    <w:div w:id="963147706">
      <w:bodyDiv w:val="1"/>
      <w:marLeft w:val="0"/>
      <w:marRight w:val="0"/>
      <w:marTop w:val="0"/>
      <w:marBottom w:val="0"/>
      <w:divBdr>
        <w:top w:val="none" w:sz="0" w:space="0" w:color="auto"/>
        <w:left w:val="none" w:sz="0" w:space="0" w:color="auto"/>
        <w:bottom w:val="none" w:sz="0" w:space="0" w:color="auto"/>
        <w:right w:val="none" w:sz="0" w:space="0" w:color="auto"/>
      </w:divBdr>
    </w:div>
    <w:div w:id="983388525">
      <w:bodyDiv w:val="1"/>
      <w:marLeft w:val="0"/>
      <w:marRight w:val="0"/>
      <w:marTop w:val="0"/>
      <w:marBottom w:val="0"/>
      <w:divBdr>
        <w:top w:val="none" w:sz="0" w:space="0" w:color="auto"/>
        <w:left w:val="none" w:sz="0" w:space="0" w:color="auto"/>
        <w:bottom w:val="none" w:sz="0" w:space="0" w:color="auto"/>
        <w:right w:val="none" w:sz="0" w:space="0" w:color="auto"/>
      </w:divBdr>
    </w:div>
    <w:div w:id="1283734002">
      <w:bodyDiv w:val="1"/>
      <w:marLeft w:val="0"/>
      <w:marRight w:val="0"/>
      <w:marTop w:val="0"/>
      <w:marBottom w:val="0"/>
      <w:divBdr>
        <w:top w:val="none" w:sz="0" w:space="0" w:color="auto"/>
        <w:left w:val="none" w:sz="0" w:space="0" w:color="auto"/>
        <w:bottom w:val="none" w:sz="0" w:space="0" w:color="auto"/>
        <w:right w:val="none" w:sz="0" w:space="0" w:color="auto"/>
      </w:divBdr>
      <w:divsChild>
        <w:div w:id="485558057">
          <w:marLeft w:val="0"/>
          <w:marRight w:val="0"/>
          <w:marTop w:val="0"/>
          <w:marBottom w:val="0"/>
          <w:divBdr>
            <w:top w:val="none" w:sz="0" w:space="0" w:color="auto"/>
            <w:left w:val="none" w:sz="0" w:space="0" w:color="auto"/>
            <w:bottom w:val="none" w:sz="0" w:space="0" w:color="auto"/>
            <w:right w:val="none" w:sz="0" w:space="0" w:color="auto"/>
          </w:divBdr>
        </w:div>
      </w:divsChild>
    </w:div>
    <w:div w:id="1333878680">
      <w:bodyDiv w:val="1"/>
      <w:marLeft w:val="0"/>
      <w:marRight w:val="0"/>
      <w:marTop w:val="0"/>
      <w:marBottom w:val="0"/>
      <w:divBdr>
        <w:top w:val="none" w:sz="0" w:space="0" w:color="auto"/>
        <w:left w:val="none" w:sz="0" w:space="0" w:color="auto"/>
        <w:bottom w:val="none" w:sz="0" w:space="0" w:color="auto"/>
        <w:right w:val="none" w:sz="0" w:space="0" w:color="auto"/>
      </w:divBdr>
    </w:div>
    <w:div w:id="1422986845">
      <w:bodyDiv w:val="1"/>
      <w:marLeft w:val="0"/>
      <w:marRight w:val="0"/>
      <w:marTop w:val="0"/>
      <w:marBottom w:val="0"/>
      <w:divBdr>
        <w:top w:val="none" w:sz="0" w:space="0" w:color="auto"/>
        <w:left w:val="none" w:sz="0" w:space="0" w:color="auto"/>
        <w:bottom w:val="none" w:sz="0" w:space="0" w:color="auto"/>
        <w:right w:val="none" w:sz="0" w:space="0" w:color="auto"/>
      </w:divBdr>
    </w:div>
    <w:div w:id="1515610735">
      <w:bodyDiv w:val="1"/>
      <w:marLeft w:val="0"/>
      <w:marRight w:val="0"/>
      <w:marTop w:val="0"/>
      <w:marBottom w:val="0"/>
      <w:divBdr>
        <w:top w:val="none" w:sz="0" w:space="0" w:color="auto"/>
        <w:left w:val="none" w:sz="0" w:space="0" w:color="auto"/>
        <w:bottom w:val="none" w:sz="0" w:space="0" w:color="auto"/>
        <w:right w:val="none" w:sz="0" w:space="0" w:color="auto"/>
      </w:divBdr>
      <w:divsChild>
        <w:div w:id="194007942">
          <w:marLeft w:val="0"/>
          <w:marRight w:val="0"/>
          <w:marTop w:val="0"/>
          <w:marBottom w:val="0"/>
          <w:divBdr>
            <w:top w:val="none" w:sz="0" w:space="0" w:color="auto"/>
            <w:left w:val="none" w:sz="0" w:space="0" w:color="auto"/>
            <w:bottom w:val="none" w:sz="0" w:space="0" w:color="auto"/>
            <w:right w:val="none" w:sz="0" w:space="0" w:color="auto"/>
          </w:divBdr>
          <w:divsChild>
            <w:div w:id="1076975686">
              <w:marLeft w:val="0"/>
              <w:marRight w:val="0"/>
              <w:marTop w:val="0"/>
              <w:marBottom w:val="0"/>
              <w:divBdr>
                <w:top w:val="none" w:sz="0" w:space="0" w:color="auto"/>
                <w:left w:val="none" w:sz="0" w:space="0" w:color="auto"/>
                <w:bottom w:val="none" w:sz="0" w:space="0" w:color="auto"/>
                <w:right w:val="none" w:sz="0" w:space="0" w:color="auto"/>
              </w:divBdr>
              <w:divsChild>
                <w:div w:id="207827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588327">
      <w:bodyDiv w:val="1"/>
      <w:marLeft w:val="0"/>
      <w:marRight w:val="0"/>
      <w:marTop w:val="0"/>
      <w:marBottom w:val="0"/>
      <w:divBdr>
        <w:top w:val="none" w:sz="0" w:space="0" w:color="auto"/>
        <w:left w:val="none" w:sz="0" w:space="0" w:color="auto"/>
        <w:bottom w:val="none" w:sz="0" w:space="0" w:color="auto"/>
        <w:right w:val="none" w:sz="0" w:space="0" w:color="auto"/>
      </w:divBdr>
    </w:div>
    <w:div w:id="194958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t.sheitanova@ncpha.government.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pavlova@ncpha.government.b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E0FCC-6550-4A0F-8E06-D79BDB766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2904</Words>
  <Characters>16554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19420</CharactersWithSpaces>
  <SharedDoc>false</SharedDoc>
  <HLinks>
    <vt:vector size="12" baseType="variant">
      <vt:variant>
        <vt:i4>1966139</vt:i4>
      </vt:variant>
      <vt:variant>
        <vt:i4>3</vt:i4>
      </vt:variant>
      <vt:variant>
        <vt:i4>0</vt:i4>
      </vt:variant>
      <vt:variant>
        <vt:i4>5</vt:i4>
      </vt:variant>
      <vt:variant>
        <vt:lpwstr>mailto:t.sheitanova@ncpha.government.bg</vt:lpwstr>
      </vt:variant>
      <vt:variant>
        <vt:lpwstr/>
      </vt:variant>
      <vt:variant>
        <vt:i4>4849773</vt:i4>
      </vt:variant>
      <vt:variant>
        <vt:i4>0</vt:i4>
      </vt:variant>
      <vt:variant>
        <vt:i4>0</vt:i4>
      </vt:variant>
      <vt:variant>
        <vt:i4>5</vt:i4>
      </vt:variant>
      <vt:variant>
        <vt:lpwstr>mailto:v.pavlova@ncpha.government.bg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Павлова</dc:creator>
  <cp:keywords/>
  <cp:lastModifiedBy>Vera Pavlova</cp:lastModifiedBy>
  <cp:revision>4</cp:revision>
  <cp:lastPrinted>2026-09-09T09:39:00Z</cp:lastPrinted>
  <dcterms:created xsi:type="dcterms:W3CDTF">2026-09-11T09:53:00Z</dcterms:created>
  <dcterms:modified xsi:type="dcterms:W3CDTF">2026-09-12T18:40:00Z</dcterms:modified>
</cp:coreProperties>
</file>