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4122A" w14:textId="515EF6EA" w:rsidR="003317B2" w:rsidRDefault="00527785" w:rsidP="00527785">
      <w:pPr>
        <w:jc w:val="center"/>
        <w:rPr>
          <w:rFonts w:ascii="Times New Roman" w:hAnsi="Times New Roman" w:cs="Times New Roman"/>
          <w:b/>
          <w:bCs/>
          <w:sz w:val="32"/>
          <w:szCs w:val="32"/>
        </w:rPr>
      </w:pPr>
      <w:r w:rsidRPr="00527785">
        <w:rPr>
          <w:rFonts w:ascii="Times New Roman" w:hAnsi="Times New Roman" w:cs="Times New Roman"/>
          <w:b/>
          <w:bCs/>
          <w:sz w:val="32"/>
          <w:szCs w:val="32"/>
          <w:lang w:val="bg-BG"/>
        </w:rPr>
        <w:t>СОЦИАЛНИ ПРЕДПОСТАВКИ И „ПУСКОВИ МЕХАНИЗМИ“ ЗА РАДИКАЛИЗАЦИЯ И ТЕРОРИЗЪМ В СЪВРЕМЕННИТЕ ОБЩЕСТВА</w:t>
      </w:r>
    </w:p>
    <w:p w14:paraId="23BA84C5" w14:textId="02922635" w:rsidR="00527785" w:rsidRPr="00767334" w:rsidRDefault="00527785" w:rsidP="00527785">
      <w:pPr>
        <w:jc w:val="center"/>
        <w:rPr>
          <w:rFonts w:ascii="Times New Roman" w:hAnsi="Times New Roman" w:cs="Times New Roman"/>
          <w:b/>
          <w:bCs/>
          <w:sz w:val="32"/>
          <w:szCs w:val="32"/>
        </w:rPr>
      </w:pPr>
      <w:r>
        <w:rPr>
          <w:rFonts w:ascii="Times New Roman" w:hAnsi="Times New Roman" w:cs="Times New Roman"/>
          <w:b/>
          <w:bCs/>
          <w:sz w:val="32"/>
          <w:szCs w:val="32"/>
          <w:lang w:val="bg-BG"/>
        </w:rPr>
        <w:t>Димитър Панчев, Надежда Христова</w:t>
      </w:r>
    </w:p>
    <w:p w14:paraId="5E4DE586" w14:textId="2AADEB4B" w:rsidR="00527785" w:rsidRDefault="00527785" w:rsidP="00527785">
      <w:pPr>
        <w:jc w:val="center"/>
        <w:rPr>
          <w:rFonts w:ascii="Times New Roman" w:hAnsi="Times New Roman" w:cs="Times New Roman"/>
          <w:b/>
          <w:bCs/>
          <w:sz w:val="32"/>
          <w:szCs w:val="32"/>
        </w:rPr>
      </w:pPr>
      <w:r w:rsidRPr="00527785">
        <w:rPr>
          <w:rFonts w:ascii="Times New Roman" w:hAnsi="Times New Roman" w:cs="Times New Roman"/>
          <w:b/>
          <w:bCs/>
          <w:sz w:val="32"/>
          <w:szCs w:val="32"/>
        </w:rPr>
        <w:t xml:space="preserve">SOCIAL PREREQUISITES AND </w:t>
      </w:r>
      <w:r w:rsidR="00383FCA">
        <w:rPr>
          <w:rFonts w:ascii="Times New Roman" w:hAnsi="Times New Roman" w:cs="Times New Roman"/>
          <w:b/>
          <w:bCs/>
          <w:sz w:val="32"/>
          <w:szCs w:val="32"/>
        </w:rPr>
        <w:t>‘</w:t>
      </w:r>
      <w:r w:rsidRPr="00527785">
        <w:rPr>
          <w:rFonts w:ascii="Times New Roman" w:hAnsi="Times New Roman" w:cs="Times New Roman"/>
          <w:b/>
          <w:bCs/>
          <w:sz w:val="32"/>
          <w:szCs w:val="32"/>
        </w:rPr>
        <w:t xml:space="preserve">TRIGGER </w:t>
      </w:r>
      <w:proofErr w:type="gramStart"/>
      <w:r w:rsidRPr="00527785">
        <w:rPr>
          <w:rFonts w:ascii="Times New Roman" w:hAnsi="Times New Roman" w:cs="Times New Roman"/>
          <w:b/>
          <w:bCs/>
          <w:sz w:val="32"/>
          <w:szCs w:val="32"/>
        </w:rPr>
        <w:t>MECHANISMS</w:t>
      </w:r>
      <w:r w:rsidR="00383FCA">
        <w:rPr>
          <w:rFonts w:ascii="Times New Roman" w:hAnsi="Times New Roman" w:cs="Times New Roman"/>
          <w:b/>
          <w:bCs/>
          <w:sz w:val="32"/>
          <w:szCs w:val="32"/>
        </w:rPr>
        <w:t>’</w:t>
      </w:r>
      <w:proofErr w:type="gramEnd"/>
      <w:r w:rsidRPr="00527785">
        <w:rPr>
          <w:rFonts w:ascii="Times New Roman" w:hAnsi="Times New Roman" w:cs="Times New Roman"/>
          <w:b/>
          <w:bCs/>
          <w:sz w:val="32"/>
          <w:szCs w:val="32"/>
        </w:rPr>
        <w:t xml:space="preserve"> FOR RADICALIZATION AND TERRORISM IN MODERN SOCIETIES</w:t>
      </w:r>
    </w:p>
    <w:p w14:paraId="7A16F563" w14:textId="0323DAA2" w:rsidR="00527785" w:rsidRPr="00527785" w:rsidRDefault="00527785" w:rsidP="00527785">
      <w:pPr>
        <w:jc w:val="center"/>
        <w:rPr>
          <w:rFonts w:ascii="Times New Roman" w:hAnsi="Times New Roman" w:cs="Times New Roman"/>
          <w:b/>
          <w:bCs/>
          <w:sz w:val="32"/>
          <w:szCs w:val="32"/>
        </w:rPr>
      </w:pPr>
      <w:r>
        <w:rPr>
          <w:rFonts w:ascii="Times New Roman" w:hAnsi="Times New Roman" w:cs="Times New Roman"/>
          <w:b/>
          <w:bCs/>
          <w:sz w:val="32"/>
          <w:szCs w:val="32"/>
        </w:rPr>
        <w:t>Dimitar Panchev, Nadezhda Hristova</w:t>
      </w:r>
    </w:p>
    <w:p w14:paraId="469D63CE" w14:textId="77777777" w:rsidR="00527785" w:rsidRPr="00527785" w:rsidRDefault="00527785" w:rsidP="00527785">
      <w:pPr>
        <w:jc w:val="center"/>
        <w:rPr>
          <w:rFonts w:ascii="Times New Roman" w:hAnsi="Times New Roman" w:cs="Times New Roman"/>
          <w:b/>
          <w:bCs/>
          <w:sz w:val="32"/>
          <w:szCs w:val="32"/>
          <w:lang w:val="bg-BG"/>
        </w:rPr>
      </w:pPr>
    </w:p>
    <w:p w14:paraId="00E3E68C" w14:textId="438EF414" w:rsidR="00110F72" w:rsidRPr="00527785" w:rsidRDefault="003317B2" w:rsidP="00E37786">
      <w:pPr>
        <w:jc w:val="both"/>
        <w:rPr>
          <w:rFonts w:ascii="Times New Roman" w:hAnsi="Times New Roman" w:cs="Times New Roman"/>
          <w:sz w:val="24"/>
          <w:szCs w:val="24"/>
          <w:lang w:val="bg-BG"/>
        </w:rPr>
      </w:pPr>
      <w:r w:rsidRPr="00527785">
        <w:rPr>
          <w:rFonts w:ascii="Times New Roman" w:hAnsi="Times New Roman" w:cs="Times New Roman"/>
          <w:b/>
          <w:bCs/>
          <w:i/>
          <w:iCs/>
          <w:sz w:val="24"/>
          <w:szCs w:val="24"/>
          <w:lang w:val="bg-BG"/>
        </w:rPr>
        <w:t>Резюме</w:t>
      </w:r>
      <w:r w:rsidRPr="00527785">
        <w:rPr>
          <w:rFonts w:ascii="Times New Roman" w:hAnsi="Times New Roman" w:cs="Times New Roman"/>
          <w:sz w:val="24"/>
          <w:szCs w:val="24"/>
          <w:lang w:val="bg-BG"/>
        </w:rPr>
        <w:t xml:space="preserve">: </w:t>
      </w:r>
      <w:r w:rsidRPr="00E6093E">
        <w:rPr>
          <w:rFonts w:ascii="Times New Roman" w:hAnsi="Times New Roman" w:cs="Times New Roman"/>
          <w:i/>
          <w:iCs/>
          <w:sz w:val="24"/>
          <w:szCs w:val="24"/>
          <w:lang w:val="bg-BG"/>
        </w:rPr>
        <w:t>Докладът изследва социалните фактори и условия, които способстват за възникването на радикални нагласи и терористично поведение в съвременния свят. Процесът на радикализация се анализира не като изолирано престъпно събитие, а като постепенна промяна на индивидуалните ценности и възприятия. В научното експозе са представени ключови социологически и психологически теории и утвърдени модели на етапите на радикализиране. Основен акцент е поставен върху „хранителната среда“ на явленията</w:t>
      </w:r>
      <w:r w:rsidR="007B66EE" w:rsidRPr="00E6093E">
        <w:rPr>
          <w:rFonts w:ascii="Times New Roman" w:hAnsi="Times New Roman" w:cs="Times New Roman"/>
          <w:i/>
          <w:iCs/>
          <w:sz w:val="24"/>
          <w:szCs w:val="24"/>
          <w:lang w:val="bg-BG"/>
        </w:rPr>
        <w:t xml:space="preserve">, водещите до радикализация, а </w:t>
      </w:r>
      <w:r w:rsidRPr="00E6093E">
        <w:rPr>
          <w:rFonts w:ascii="Times New Roman" w:hAnsi="Times New Roman" w:cs="Times New Roman"/>
          <w:i/>
          <w:iCs/>
          <w:sz w:val="24"/>
          <w:szCs w:val="24"/>
          <w:lang w:val="bg-BG"/>
        </w:rPr>
        <w:t xml:space="preserve"> </w:t>
      </w:r>
      <w:r w:rsidR="007B66EE" w:rsidRPr="00E6093E">
        <w:rPr>
          <w:rFonts w:ascii="Times New Roman" w:hAnsi="Times New Roman" w:cs="Times New Roman"/>
          <w:i/>
          <w:iCs/>
          <w:sz w:val="24"/>
          <w:szCs w:val="24"/>
          <w:lang w:val="bg-BG"/>
        </w:rPr>
        <w:t xml:space="preserve">в </w:t>
      </w:r>
      <w:r w:rsidRPr="00E6093E">
        <w:rPr>
          <w:rFonts w:ascii="Times New Roman" w:hAnsi="Times New Roman" w:cs="Times New Roman"/>
          <w:i/>
          <w:iCs/>
          <w:sz w:val="24"/>
          <w:szCs w:val="24"/>
          <w:lang w:val="bg-BG"/>
        </w:rPr>
        <w:t>заключение са формулирани насоки и препоръки за предотвратяване на радикализацията чрез интеграционни политики и повишаване на медийната и дигиталната грамотност.</w:t>
      </w:r>
    </w:p>
    <w:p w14:paraId="38A4363A" w14:textId="77777777" w:rsidR="00F53AF7" w:rsidRPr="00E6093E" w:rsidRDefault="00623A2E" w:rsidP="00E37786">
      <w:pPr>
        <w:jc w:val="both"/>
        <w:rPr>
          <w:rFonts w:ascii="Times New Roman" w:hAnsi="Times New Roman" w:cs="Times New Roman"/>
          <w:i/>
          <w:iCs/>
          <w:sz w:val="24"/>
          <w:szCs w:val="24"/>
          <w:lang w:val="bg-BG"/>
        </w:rPr>
      </w:pPr>
      <w:r w:rsidRPr="00E6093E">
        <w:rPr>
          <w:rFonts w:ascii="Times New Roman" w:hAnsi="Times New Roman" w:cs="Times New Roman"/>
          <w:b/>
          <w:bCs/>
          <w:i/>
          <w:iCs/>
          <w:sz w:val="24"/>
          <w:szCs w:val="24"/>
          <w:lang w:val="bg-BG"/>
        </w:rPr>
        <w:t>Ключови думи</w:t>
      </w:r>
      <w:r w:rsidRPr="00E6093E">
        <w:rPr>
          <w:rFonts w:ascii="Times New Roman" w:hAnsi="Times New Roman" w:cs="Times New Roman"/>
          <w:i/>
          <w:iCs/>
          <w:sz w:val="24"/>
          <w:szCs w:val="24"/>
          <w:lang w:val="bg-BG"/>
        </w:rPr>
        <w:t>: радикализация, екстремизъм, тероризъм, относителна депривация, пускови механизми</w:t>
      </w:r>
    </w:p>
    <w:p w14:paraId="0410F657" w14:textId="652AA369" w:rsidR="00527785" w:rsidRPr="00E6093E" w:rsidRDefault="00527785" w:rsidP="00E37786">
      <w:pPr>
        <w:jc w:val="both"/>
        <w:rPr>
          <w:rFonts w:ascii="Times New Roman" w:hAnsi="Times New Roman" w:cs="Times New Roman"/>
          <w:i/>
          <w:iCs/>
          <w:sz w:val="24"/>
          <w:szCs w:val="24"/>
        </w:rPr>
      </w:pPr>
      <w:r w:rsidRPr="00E6093E">
        <w:rPr>
          <w:rFonts w:ascii="Times New Roman" w:hAnsi="Times New Roman" w:cs="Times New Roman"/>
          <w:b/>
          <w:bCs/>
          <w:i/>
          <w:iCs/>
          <w:sz w:val="24"/>
          <w:szCs w:val="24"/>
        </w:rPr>
        <w:t>Abstract:</w:t>
      </w:r>
      <w:r w:rsidRPr="00E6093E">
        <w:rPr>
          <w:rFonts w:ascii="Times New Roman" w:hAnsi="Times New Roman" w:cs="Times New Roman"/>
          <w:i/>
          <w:iCs/>
          <w:sz w:val="24"/>
          <w:szCs w:val="24"/>
        </w:rPr>
        <w:t xml:space="preserve"> The report examines the social factors and conditions that contribute to the emergence of radical attitudes and terrorist behavior in the modern world. The process of radicalization is analyzed not as an isolated criminal event, but as a gradual change in individual values ​​and perceptions. The scientific exposition presents key sociological and psychological theories and established models of the stages of radicalization. The main emphasis is placed on the </w:t>
      </w:r>
      <w:r w:rsidR="00767334">
        <w:rPr>
          <w:rFonts w:ascii="Times New Roman" w:hAnsi="Times New Roman" w:cs="Times New Roman"/>
          <w:i/>
          <w:iCs/>
          <w:sz w:val="24"/>
          <w:szCs w:val="24"/>
        </w:rPr>
        <w:t>‘</w:t>
      </w:r>
      <w:r w:rsidRPr="00E6093E">
        <w:rPr>
          <w:rFonts w:ascii="Times New Roman" w:hAnsi="Times New Roman" w:cs="Times New Roman"/>
          <w:i/>
          <w:iCs/>
          <w:sz w:val="24"/>
          <w:szCs w:val="24"/>
        </w:rPr>
        <w:t>nourishing environment</w:t>
      </w:r>
      <w:r w:rsidR="00767334">
        <w:rPr>
          <w:rFonts w:ascii="Times New Roman" w:hAnsi="Times New Roman" w:cs="Times New Roman"/>
          <w:i/>
          <w:iCs/>
          <w:sz w:val="24"/>
          <w:szCs w:val="24"/>
        </w:rPr>
        <w:t>’</w:t>
      </w:r>
      <w:r w:rsidRPr="00E6093E">
        <w:rPr>
          <w:rFonts w:ascii="Times New Roman" w:hAnsi="Times New Roman" w:cs="Times New Roman"/>
          <w:i/>
          <w:iCs/>
          <w:sz w:val="24"/>
          <w:szCs w:val="24"/>
        </w:rPr>
        <w:t xml:space="preserve"> of the phenomena</w:t>
      </w:r>
      <w:r w:rsidR="007B66EE" w:rsidRPr="00E6093E">
        <w:rPr>
          <w:rFonts w:ascii="Times New Roman" w:hAnsi="Times New Roman" w:cs="Times New Roman"/>
          <w:i/>
          <w:iCs/>
          <w:sz w:val="24"/>
          <w:szCs w:val="24"/>
          <w:lang w:val="bg-BG"/>
        </w:rPr>
        <w:t xml:space="preserve"> </w:t>
      </w:r>
      <w:r w:rsidR="007B66EE" w:rsidRPr="00E6093E">
        <w:rPr>
          <w:rFonts w:ascii="Times New Roman" w:hAnsi="Times New Roman" w:cs="Times New Roman"/>
          <w:i/>
          <w:iCs/>
          <w:sz w:val="24"/>
          <w:szCs w:val="24"/>
        </w:rPr>
        <w:t>leading to radicalization and i</w:t>
      </w:r>
      <w:r w:rsidRPr="00E6093E">
        <w:rPr>
          <w:rFonts w:ascii="Times New Roman" w:hAnsi="Times New Roman" w:cs="Times New Roman"/>
          <w:i/>
          <w:iCs/>
          <w:sz w:val="24"/>
          <w:szCs w:val="24"/>
        </w:rPr>
        <w:t>n conclusion, guidelines and recommendations are formulated for preventing radicalization through integration policies and increasing media and digital literacy.</w:t>
      </w:r>
    </w:p>
    <w:p w14:paraId="4A281265" w14:textId="682230BF" w:rsidR="00527785" w:rsidRPr="00E6093E" w:rsidRDefault="00527785" w:rsidP="00E37786">
      <w:pPr>
        <w:jc w:val="both"/>
        <w:rPr>
          <w:rFonts w:ascii="Times New Roman" w:hAnsi="Times New Roman" w:cs="Times New Roman"/>
          <w:i/>
          <w:iCs/>
          <w:sz w:val="24"/>
          <w:szCs w:val="24"/>
        </w:rPr>
      </w:pPr>
      <w:r w:rsidRPr="00E6093E">
        <w:rPr>
          <w:rFonts w:ascii="Times New Roman" w:hAnsi="Times New Roman" w:cs="Times New Roman"/>
          <w:b/>
          <w:bCs/>
          <w:i/>
          <w:iCs/>
          <w:sz w:val="24"/>
          <w:szCs w:val="24"/>
        </w:rPr>
        <w:t>Keywords:</w:t>
      </w:r>
      <w:r w:rsidRPr="00E6093E">
        <w:rPr>
          <w:rFonts w:ascii="Times New Roman" w:hAnsi="Times New Roman" w:cs="Times New Roman"/>
          <w:i/>
          <w:iCs/>
          <w:sz w:val="24"/>
          <w:szCs w:val="24"/>
        </w:rPr>
        <w:t xml:space="preserve"> radicalization, extremism, terrorism, relative deprivation, trigger mechanisms</w:t>
      </w:r>
    </w:p>
    <w:p w14:paraId="7C87125B" w14:textId="77777777" w:rsidR="00527785" w:rsidRPr="00E6093E" w:rsidRDefault="00527785" w:rsidP="00E37786">
      <w:pPr>
        <w:jc w:val="both"/>
        <w:rPr>
          <w:rFonts w:ascii="Times New Roman" w:hAnsi="Times New Roman" w:cs="Times New Roman"/>
          <w:i/>
          <w:iCs/>
        </w:rPr>
      </w:pPr>
    </w:p>
    <w:p w14:paraId="67550DB3" w14:textId="296F9497" w:rsidR="007F5ABF" w:rsidRPr="00155AB3" w:rsidRDefault="00F53AF7" w:rsidP="00E37786">
      <w:pPr>
        <w:spacing w:after="0" w:line="240" w:lineRule="auto"/>
        <w:jc w:val="both"/>
        <w:rPr>
          <w:rFonts w:ascii="Times New Roman" w:hAnsi="Times New Roman" w:cs="Times New Roman"/>
          <w:sz w:val="28"/>
          <w:szCs w:val="28"/>
          <w:lang w:val="bg-BG"/>
        </w:rPr>
      </w:pPr>
      <w:r w:rsidRPr="00155AB3">
        <w:rPr>
          <w:rFonts w:ascii="Times New Roman" w:hAnsi="Times New Roman" w:cs="Times New Roman"/>
          <w:b/>
          <w:bCs/>
          <w:sz w:val="28"/>
          <w:szCs w:val="28"/>
          <w:lang w:val="bg-BG"/>
        </w:rPr>
        <w:t>Въведение</w:t>
      </w:r>
    </w:p>
    <w:p w14:paraId="3BFA1EA1" w14:textId="07651D15" w:rsidR="00F53AF7" w:rsidRPr="00155AB3" w:rsidRDefault="007F5ABF" w:rsidP="0036214B">
      <w:pPr>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155AB3">
        <w:rPr>
          <w:rFonts w:ascii="Times New Roman" w:hAnsi="Times New Roman" w:cs="Times New Roman"/>
          <w:sz w:val="28"/>
          <w:szCs w:val="28"/>
          <w:lang w:val="bg-BG"/>
        </w:rPr>
        <w:t xml:space="preserve">От началото на XXI век тероризмът и екстремизмът се утвърдиха като едни от най-сериозните и динамични предизвикателства пред националната и международната сигурност. Съвременните процеси на глобализация, интензивна миграция, социално-икономическа стратификация и бурното развитие на дигиталните комуникации </w:t>
      </w:r>
      <w:r w:rsidR="00E37786">
        <w:rPr>
          <w:rFonts w:ascii="Times New Roman" w:hAnsi="Times New Roman" w:cs="Times New Roman"/>
          <w:sz w:val="28"/>
          <w:szCs w:val="28"/>
          <w:lang w:val="bg-BG"/>
        </w:rPr>
        <w:t>радикално</w:t>
      </w:r>
      <w:r w:rsidRPr="00155AB3">
        <w:rPr>
          <w:rFonts w:ascii="Times New Roman" w:hAnsi="Times New Roman" w:cs="Times New Roman"/>
          <w:sz w:val="28"/>
          <w:szCs w:val="28"/>
          <w:lang w:val="bg-BG"/>
        </w:rPr>
        <w:t xml:space="preserve"> промениха характера на заплахите. За разлика от конвенционалната престъпност, терористичният акт </w:t>
      </w:r>
      <w:r w:rsidRPr="00155AB3">
        <w:rPr>
          <w:rFonts w:ascii="Times New Roman" w:hAnsi="Times New Roman" w:cs="Times New Roman"/>
          <w:sz w:val="28"/>
          <w:szCs w:val="28"/>
          <w:lang w:val="bg-BG"/>
        </w:rPr>
        <w:lastRenderedPageBreak/>
        <w:t>не е изолирано или спонтанно криминално събитие, а крайна фаза на дълбок и продължителен процес на ценностна и идеологическа промяна.</w:t>
      </w:r>
      <w:r w:rsidR="002D7500">
        <w:rPr>
          <w:rFonts w:ascii="Times New Roman" w:hAnsi="Times New Roman" w:cs="Times New Roman"/>
          <w:sz w:val="28"/>
          <w:szCs w:val="28"/>
          <w:lang w:val="bg-BG"/>
        </w:rPr>
        <w:t xml:space="preserve"> </w:t>
      </w:r>
      <w:r w:rsidRPr="00155AB3">
        <w:rPr>
          <w:rFonts w:ascii="Times New Roman" w:hAnsi="Times New Roman" w:cs="Times New Roman"/>
          <w:sz w:val="28"/>
          <w:szCs w:val="28"/>
          <w:lang w:val="bg-BG"/>
        </w:rPr>
        <w:t xml:space="preserve">За прецизния анализ на явленията е необходимо ясно </w:t>
      </w:r>
      <w:proofErr w:type="spellStart"/>
      <w:r w:rsidRPr="00155AB3">
        <w:rPr>
          <w:rFonts w:ascii="Times New Roman" w:hAnsi="Times New Roman" w:cs="Times New Roman"/>
          <w:sz w:val="28"/>
          <w:szCs w:val="28"/>
          <w:lang w:val="bg-BG"/>
        </w:rPr>
        <w:t>операционализиране</w:t>
      </w:r>
      <w:proofErr w:type="spellEnd"/>
      <w:r w:rsidRPr="00155AB3">
        <w:rPr>
          <w:rFonts w:ascii="Times New Roman" w:hAnsi="Times New Roman" w:cs="Times New Roman"/>
          <w:sz w:val="28"/>
          <w:szCs w:val="28"/>
          <w:lang w:val="bg-BG"/>
        </w:rPr>
        <w:t xml:space="preserve"> на основните понятия</w:t>
      </w:r>
      <w:r w:rsidR="002D7500">
        <w:rPr>
          <w:rFonts w:ascii="Times New Roman" w:hAnsi="Times New Roman" w:cs="Times New Roman"/>
          <w:sz w:val="28"/>
          <w:szCs w:val="28"/>
          <w:lang w:val="bg-BG"/>
        </w:rPr>
        <w:t xml:space="preserve">, които са в основата на настоящия анализ. Под </w:t>
      </w:r>
      <w:r w:rsidR="002D7500">
        <w:rPr>
          <w:rFonts w:ascii="Times New Roman" w:hAnsi="Times New Roman" w:cs="Times New Roman"/>
          <w:b/>
          <w:bCs/>
          <w:sz w:val="28"/>
          <w:szCs w:val="28"/>
          <w:lang w:val="bg-BG"/>
        </w:rPr>
        <w:t>р</w:t>
      </w:r>
      <w:r w:rsidRPr="00155AB3">
        <w:rPr>
          <w:rFonts w:ascii="Times New Roman" w:hAnsi="Times New Roman" w:cs="Times New Roman"/>
          <w:b/>
          <w:bCs/>
          <w:sz w:val="28"/>
          <w:szCs w:val="28"/>
          <w:lang w:val="bg-BG"/>
        </w:rPr>
        <w:t>адикализация</w:t>
      </w:r>
      <w:r w:rsidRPr="00155AB3">
        <w:rPr>
          <w:rFonts w:ascii="Times New Roman" w:hAnsi="Times New Roman" w:cs="Times New Roman"/>
          <w:sz w:val="28"/>
          <w:szCs w:val="28"/>
          <w:lang w:val="bg-BG"/>
        </w:rPr>
        <w:t xml:space="preserve"> </w:t>
      </w:r>
      <w:r w:rsidR="002D7500">
        <w:rPr>
          <w:rFonts w:ascii="Times New Roman" w:hAnsi="Times New Roman" w:cs="Times New Roman"/>
          <w:sz w:val="28"/>
          <w:szCs w:val="28"/>
          <w:lang w:val="bg-BG"/>
        </w:rPr>
        <w:t>разбираме д</w:t>
      </w:r>
      <w:r w:rsidRPr="00155AB3">
        <w:rPr>
          <w:rFonts w:ascii="Times New Roman" w:hAnsi="Times New Roman" w:cs="Times New Roman"/>
          <w:sz w:val="28"/>
          <w:szCs w:val="28"/>
          <w:lang w:val="bg-BG"/>
        </w:rPr>
        <w:t xml:space="preserve">инамичен процес, при който индивидът или групата постепенно възприемат крайни политически, религиозни или социални възгледи, съпроводени с яростно отхвърляне на алтернативни идеи, демократични норми и ценности. В научната литература ключово значение има разграничаването между </w:t>
      </w:r>
      <w:r w:rsidRPr="00155AB3">
        <w:rPr>
          <w:rFonts w:ascii="Times New Roman" w:hAnsi="Times New Roman" w:cs="Times New Roman"/>
          <w:i/>
          <w:iCs/>
          <w:sz w:val="28"/>
          <w:szCs w:val="28"/>
          <w:lang w:val="bg-BG"/>
        </w:rPr>
        <w:t>когнитивна радикализация</w:t>
      </w:r>
      <w:r w:rsidRPr="00155AB3">
        <w:rPr>
          <w:rFonts w:ascii="Times New Roman" w:hAnsi="Times New Roman" w:cs="Times New Roman"/>
          <w:sz w:val="28"/>
          <w:szCs w:val="28"/>
          <w:lang w:val="bg-BG"/>
        </w:rPr>
        <w:t xml:space="preserve"> (промяна в убежденията и мирогледа) и </w:t>
      </w:r>
      <w:r w:rsidRPr="00155AB3">
        <w:rPr>
          <w:rFonts w:ascii="Times New Roman" w:hAnsi="Times New Roman" w:cs="Times New Roman"/>
          <w:i/>
          <w:iCs/>
          <w:sz w:val="28"/>
          <w:szCs w:val="28"/>
          <w:lang w:val="bg-BG"/>
        </w:rPr>
        <w:t>поведенческа радикализация</w:t>
      </w:r>
      <w:r w:rsidRPr="00155AB3">
        <w:rPr>
          <w:rFonts w:ascii="Times New Roman" w:hAnsi="Times New Roman" w:cs="Times New Roman"/>
          <w:sz w:val="28"/>
          <w:szCs w:val="28"/>
          <w:lang w:val="bg-BG"/>
        </w:rPr>
        <w:t xml:space="preserve"> (преминаване към насилствени действия и тероризъм)</w:t>
      </w:r>
      <w:r w:rsidR="00C064D1">
        <w:rPr>
          <w:rFonts w:ascii="Times New Roman" w:hAnsi="Times New Roman" w:cs="Times New Roman"/>
          <w:sz w:val="28"/>
          <w:szCs w:val="28"/>
          <w:lang w:val="bg-BG"/>
        </w:rPr>
        <w:t xml:space="preserve"> </w:t>
      </w:r>
      <w:r w:rsidR="00E37786">
        <w:rPr>
          <w:rFonts w:ascii="Times New Roman" w:hAnsi="Times New Roman" w:cs="Times New Roman"/>
          <w:sz w:val="28"/>
          <w:szCs w:val="28"/>
        </w:rPr>
        <w:t>[</w:t>
      </w:r>
      <w:r w:rsidR="007B66EE">
        <w:rPr>
          <w:rFonts w:ascii="Times New Roman" w:hAnsi="Times New Roman" w:cs="Times New Roman"/>
          <w:sz w:val="28"/>
          <w:szCs w:val="28"/>
        </w:rPr>
        <w:t>1][2]</w:t>
      </w:r>
      <w:r w:rsidR="002D7500">
        <w:rPr>
          <w:rFonts w:ascii="Times New Roman" w:hAnsi="Times New Roman" w:cs="Times New Roman"/>
          <w:sz w:val="28"/>
          <w:szCs w:val="28"/>
          <w:lang w:val="bg-BG"/>
        </w:rPr>
        <w:t xml:space="preserve">. Под </w:t>
      </w:r>
      <w:r w:rsidR="002D7500">
        <w:rPr>
          <w:rFonts w:ascii="Times New Roman" w:hAnsi="Times New Roman" w:cs="Times New Roman"/>
          <w:b/>
          <w:bCs/>
          <w:sz w:val="28"/>
          <w:szCs w:val="28"/>
          <w:lang w:val="bg-BG"/>
        </w:rPr>
        <w:t>е</w:t>
      </w:r>
      <w:r w:rsidRPr="00155AB3">
        <w:rPr>
          <w:rFonts w:ascii="Times New Roman" w:hAnsi="Times New Roman" w:cs="Times New Roman"/>
          <w:b/>
          <w:bCs/>
          <w:sz w:val="28"/>
          <w:szCs w:val="28"/>
          <w:lang w:val="bg-BG"/>
        </w:rPr>
        <w:t>кстремизъм</w:t>
      </w:r>
      <w:r w:rsidR="002D7500">
        <w:rPr>
          <w:rFonts w:ascii="Times New Roman" w:hAnsi="Times New Roman" w:cs="Times New Roman"/>
          <w:b/>
          <w:bCs/>
          <w:sz w:val="28"/>
          <w:szCs w:val="28"/>
          <w:lang w:val="bg-BG"/>
        </w:rPr>
        <w:t xml:space="preserve"> </w:t>
      </w:r>
      <w:r w:rsidR="002D7500" w:rsidRPr="00D1098C">
        <w:rPr>
          <w:rFonts w:ascii="Times New Roman" w:hAnsi="Times New Roman" w:cs="Times New Roman"/>
          <w:sz w:val="28"/>
          <w:szCs w:val="28"/>
          <w:lang w:val="bg-BG"/>
        </w:rPr>
        <w:t>ще разбираме</w:t>
      </w:r>
      <w:r w:rsidR="002D7500">
        <w:rPr>
          <w:rFonts w:ascii="Times New Roman" w:hAnsi="Times New Roman" w:cs="Times New Roman"/>
          <w:b/>
          <w:bCs/>
          <w:sz w:val="28"/>
          <w:szCs w:val="28"/>
          <w:lang w:val="bg-BG"/>
        </w:rPr>
        <w:t xml:space="preserve"> </w:t>
      </w:r>
      <w:r w:rsidR="002D7500">
        <w:rPr>
          <w:rFonts w:ascii="Times New Roman" w:hAnsi="Times New Roman" w:cs="Times New Roman"/>
          <w:sz w:val="28"/>
          <w:szCs w:val="28"/>
          <w:lang w:val="bg-BG"/>
        </w:rPr>
        <w:t>а</w:t>
      </w:r>
      <w:r w:rsidRPr="00155AB3">
        <w:rPr>
          <w:rFonts w:ascii="Times New Roman" w:hAnsi="Times New Roman" w:cs="Times New Roman"/>
          <w:sz w:val="28"/>
          <w:szCs w:val="28"/>
          <w:lang w:val="bg-BG"/>
        </w:rPr>
        <w:t>ктивно</w:t>
      </w:r>
      <w:r w:rsidR="002D7500">
        <w:rPr>
          <w:rFonts w:ascii="Times New Roman" w:hAnsi="Times New Roman" w:cs="Times New Roman"/>
          <w:sz w:val="28"/>
          <w:szCs w:val="28"/>
          <w:lang w:val="bg-BG"/>
        </w:rPr>
        <w:t>то</w:t>
      </w:r>
      <w:r w:rsidRPr="00155AB3">
        <w:rPr>
          <w:rFonts w:ascii="Times New Roman" w:hAnsi="Times New Roman" w:cs="Times New Roman"/>
          <w:sz w:val="28"/>
          <w:szCs w:val="28"/>
          <w:lang w:val="bg-BG"/>
        </w:rPr>
        <w:t xml:space="preserve"> поддържане на крайни позиции, които се намират извън приетия обществен и конституционен консенсус. Екстремизмът отрича правовия ред, правата на човека, демократичния пл</w:t>
      </w:r>
      <w:r w:rsidR="00E37786">
        <w:rPr>
          <w:rFonts w:ascii="Times New Roman" w:hAnsi="Times New Roman" w:cs="Times New Roman"/>
          <w:sz w:val="28"/>
          <w:szCs w:val="28"/>
          <w:lang w:val="bg-BG"/>
        </w:rPr>
        <w:t>у</w:t>
      </w:r>
      <w:r w:rsidRPr="00155AB3">
        <w:rPr>
          <w:rFonts w:ascii="Times New Roman" w:hAnsi="Times New Roman" w:cs="Times New Roman"/>
          <w:sz w:val="28"/>
          <w:szCs w:val="28"/>
          <w:lang w:val="bg-BG"/>
        </w:rPr>
        <w:t>рализъм и толерантността</w:t>
      </w:r>
      <w:r w:rsidR="00C064D1">
        <w:rPr>
          <w:rFonts w:ascii="Times New Roman" w:hAnsi="Times New Roman" w:cs="Times New Roman"/>
          <w:sz w:val="28"/>
          <w:szCs w:val="28"/>
          <w:lang w:val="bg-BG"/>
        </w:rPr>
        <w:t xml:space="preserve"> </w:t>
      </w:r>
      <w:r w:rsidR="00E37786">
        <w:rPr>
          <w:rFonts w:ascii="Times New Roman" w:hAnsi="Times New Roman" w:cs="Times New Roman"/>
          <w:sz w:val="28"/>
          <w:szCs w:val="28"/>
        </w:rPr>
        <w:t>[</w:t>
      </w:r>
      <w:r w:rsidR="007B66EE">
        <w:rPr>
          <w:rFonts w:ascii="Times New Roman" w:hAnsi="Times New Roman" w:cs="Times New Roman"/>
          <w:sz w:val="28"/>
          <w:szCs w:val="28"/>
        </w:rPr>
        <w:t>3][4]</w:t>
      </w:r>
      <w:r w:rsidR="002D7500">
        <w:rPr>
          <w:rFonts w:ascii="Times New Roman" w:hAnsi="Times New Roman" w:cs="Times New Roman"/>
          <w:sz w:val="28"/>
          <w:szCs w:val="28"/>
          <w:lang w:val="bg-BG"/>
        </w:rPr>
        <w:t xml:space="preserve">. И накрая, под </w:t>
      </w:r>
      <w:r w:rsidR="002D7500">
        <w:rPr>
          <w:rFonts w:ascii="Times New Roman" w:hAnsi="Times New Roman" w:cs="Times New Roman"/>
          <w:b/>
          <w:bCs/>
          <w:sz w:val="28"/>
          <w:szCs w:val="28"/>
          <w:lang w:val="bg-BG"/>
        </w:rPr>
        <w:t>т</w:t>
      </w:r>
      <w:r w:rsidRPr="00155AB3">
        <w:rPr>
          <w:rFonts w:ascii="Times New Roman" w:hAnsi="Times New Roman" w:cs="Times New Roman"/>
          <w:b/>
          <w:bCs/>
          <w:sz w:val="28"/>
          <w:szCs w:val="28"/>
          <w:lang w:val="bg-BG"/>
        </w:rPr>
        <w:t>ероризъм</w:t>
      </w:r>
      <w:r w:rsidR="002D7500">
        <w:rPr>
          <w:rFonts w:ascii="Times New Roman" w:hAnsi="Times New Roman" w:cs="Times New Roman"/>
          <w:b/>
          <w:bCs/>
          <w:sz w:val="28"/>
          <w:szCs w:val="28"/>
          <w:lang w:val="bg-BG"/>
        </w:rPr>
        <w:t xml:space="preserve"> </w:t>
      </w:r>
      <w:r w:rsidR="002D7500" w:rsidRPr="002D7500">
        <w:rPr>
          <w:rFonts w:ascii="Times New Roman" w:hAnsi="Times New Roman" w:cs="Times New Roman"/>
          <w:sz w:val="28"/>
          <w:szCs w:val="28"/>
          <w:lang w:val="bg-BG"/>
        </w:rPr>
        <w:t xml:space="preserve">разбираме </w:t>
      </w:r>
      <w:r w:rsidR="002D7500">
        <w:rPr>
          <w:rFonts w:ascii="Times New Roman" w:hAnsi="Times New Roman" w:cs="Times New Roman"/>
          <w:sz w:val="28"/>
          <w:szCs w:val="28"/>
          <w:lang w:val="bg-BG"/>
        </w:rPr>
        <w:t>с</w:t>
      </w:r>
      <w:r w:rsidRPr="00155AB3">
        <w:rPr>
          <w:rFonts w:ascii="Times New Roman" w:hAnsi="Times New Roman" w:cs="Times New Roman"/>
          <w:sz w:val="28"/>
          <w:szCs w:val="28"/>
          <w:lang w:val="bg-BG"/>
        </w:rPr>
        <w:t>истематично</w:t>
      </w:r>
      <w:r w:rsidR="002D7500">
        <w:rPr>
          <w:rFonts w:ascii="Times New Roman" w:hAnsi="Times New Roman" w:cs="Times New Roman"/>
          <w:sz w:val="28"/>
          <w:szCs w:val="28"/>
          <w:lang w:val="bg-BG"/>
        </w:rPr>
        <w:t>то</w:t>
      </w:r>
      <w:r w:rsidRPr="00155AB3">
        <w:rPr>
          <w:rFonts w:ascii="Times New Roman" w:hAnsi="Times New Roman" w:cs="Times New Roman"/>
          <w:sz w:val="28"/>
          <w:szCs w:val="28"/>
          <w:lang w:val="bg-BG"/>
        </w:rPr>
        <w:t xml:space="preserve"> използване или заплаха с използване на насилие с цел да се създаде атмосфера на страх и психоза в обществото, да се застави държавата или международна организация да извърши или се въздържи от определени действия, както и да се постигнат конкретни политически, религиозни или идеологически цели</w:t>
      </w:r>
      <w:r w:rsidR="00C064D1">
        <w:rPr>
          <w:rFonts w:ascii="Times New Roman" w:hAnsi="Times New Roman" w:cs="Times New Roman"/>
          <w:sz w:val="28"/>
          <w:szCs w:val="28"/>
          <w:lang w:val="bg-BG"/>
        </w:rPr>
        <w:t xml:space="preserve"> </w:t>
      </w:r>
      <w:r w:rsidR="007B66EE">
        <w:rPr>
          <w:rFonts w:ascii="Times New Roman" w:hAnsi="Times New Roman" w:cs="Times New Roman"/>
          <w:sz w:val="28"/>
          <w:szCs w:val="28"/>
        </w:rPr>
        <w:t>[5]</w:t>
      </w:r>
      <w:r w:rsidR="00E37786">
        <w:rPr>
          <w:rFonts w:ascii="Times New Roman" w:hAnsi="Times New Roman" w:cs="Times New Roman"/>
          <w:sz w:val="28"/>
          <w:szCs w:val="28"/>
        </w:rPr>
        <w:t>.</w:t>
      </w:r>
      <w:r w:rsidR="002D7500">
        <w:rPr>
          <w:rFonts w:ascii="Times New Roman" w:hAnsi="Times New Roman" w:cs="Times New Roman"/>
          <w:sz w:val="28"/>
          <w:szCs w:val="28"/>
          <w:lang w:val="bg-BG"/>
        </w:rPr>
        <w:t xml:space="preserve"> </w:t>
      </w:r>
      <w:r w:rsidR="00155AB3">
        <w:rPr>
          <w:rFonts w:ascii="Times New Roman" w:hAnsi="Times New Roman" w:cs="Times New Roman"/>
          <w:sz w:val="28"/>
          <w:szCs w:val="28"/>
          <w:lang w:val="bg-BG"/>
        </w:rPr>
        <w:t>Основната ни теза е,</w:t>
      </w:r>
      <w:r w:rsidRPr="00155AB3">
        <w:rPr>
          <w:rFonts w:ascii="Times New Roman" w:hAnsi="Times New Roman" w:cs="Times New Roman"/>
          <w:sz w:val="28"/>
          <w:szCs w:val="28"/>
          <w:lang w:val="bg-BG"/>
        </w:rPr>
        <w:t xml:space="preserve"> че радикализацията не протича във вакуум</w:t>
      </w:r>
      <w:r w:rsidR="002D7500">
        <w:rPr>
          <w:rFonts w:ascii="Times New Roman" w:hAnsi="Times New Roman" w:cs="Times New Roman"/>
          <w:sz w:val="28"/>
          <w:szCs w:val="28"/>
          <w:lang w:val="bg-BG"/>
        </w:rPr>
        <w:t xml:space="preserve">, а е </w:t>
      </w:r>
      <w:r w:rsidRPr="00155AB3">
        <w:rPr>
          <w:rFonts w:ascii="Times New Roman" w:hAnsi="Times New Roman" w:cs="Times New Roman"/>
          <w:sz w:val="28"/>
          <w:szCs w:val="28"/>
          <w:lang w:val="bg-BG"/>
        </w:rPr>
        <w:t>комплексен резултат от взаимното влияние между макросоциални структурни условия (предпоставки), микросоциална среда (групова динамика и семеен контекст) и специфични психологически и контекстуални „пускови механизми“.</w:t>
      </w:r>
    </w:p>
    <w:p w14:paraId="492682DF" w14:textId="633147D5" w:rsidR="007F5ABF" w:rsidRPr="002D7500" w:rsidRDefault="007F5ABF" w:rsidP="0036214B">
      <w:pPr>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155AB3">
        <w:rPr>
          <w:rFonts w:ascii="Times New Roman" w:hAnsi="Times New Roman" w:cs="Times New Roman"/>
          <w:sz w:val="28"/>
          <w:szCs w:val="28"/>
          <w:lang w:val="bg-BG"/>
        </w:rPr>
        <w:t>За изясняване на вътрешните механизми на процеса социологията и психологията предлагат няколко фундаментални концептуални рамки</w:t>
      </w:r>
      <w:r w:rsidR="00F53AF7" w:rsidRPr="00155AB3">
        <w:rPr>
          <w:rFonts w:ascii="Times New Roman" w:hAnsi="Times New Roman" w:cs="Times New Roman"/>
          <w:sz w:val="28"/>
          <w:szCs w:val="28"/>
          <w:lang w:val="bg-BG"/>
        </w:rPr>
        <w:t xml:space="preserve">. Сред най-често цитираните и наложилите се в обръщение теории е тази за </w:t>
      </w:r>
      <w:r w:rsidR="00E37786" w:rsidRPr="00155AB3">
        <w:rPr>
          <w:rFonts w:ascii="Times New Roman" w:hAnsi="Times New Roman" w:cs="Times New Roman"/>
          <w:sz w:val="28"/>
          <w:szCs w:val="28"/>
          <w:lang w:val="bg-BG"/>
        </w:rPr>
        <w:t>относителната</w:t>
      </w:r>
      <w:r w:rsidR="00F53AF7" w:rsidRPr="00155AB3">
        <w:rPr>
          <w:rFonts w:ascii="Times New Roman" w:hAnsi="Times New Roman" w:cs="Times New Roman"/>
          <w:sz w:val="28"/>
          <w:szCs w:val="28"/>
          <w:lang w:val="bg-BG"/>
        </w:rPr>
        <w:t xml:space="preserve"> депривация, разработена от социолозите Тед </w:t>
      </w:r>
      <w:proofErr w:type="spellStart"/>
      <w:r w:rsidR="00F53AF7" w:rsidRPr="00155AB3">
        <w:rPr>
          <w:rFonts w:ascii="Times New Roman" w:hAnsi="Times New Roman" w:cs="Times New Roman"/>
          <w:sz w:val="28"/>
          <w:szCs w:val="28"/>
          <w:lang w:val="bg-BG"/>
        </w:rPr>
        <w:t>Гър</w:t>
      </w:r>
      <w:proofErr w:type="spellEnd"/>
      <w:r w:rsidR="00F53AF7" w:rsidRPr="00155AB3">
        <w:rPr>
          <w:rFonts w:ascii="Times New Roman" w:hAnsi="Times New Roman" w:cs="Times New Roman"/>
          <w:sz w:val="28"/>
          <w:szCs w:val="28"/>
          <w:lang w:val="bg-BG"/>
        </w:rPr>
        <w:t xml:space="preserve"> и Уолтър </w:t>
      </w:r>
      <w:proofErr w:type="spellStart"/>
      <w:r w:rsidR="00F53AF7" w:rsidRPr="00155AB3">
        <w:rPr>
          <w:rFonts w:ascii="Times New Roman" w:hAnsi="Times New Roman" w:cs="Times New Roman"/>
          <w:sz w:val="28"/>
          <w:szCs w:val="28"/>
          <w:lang w:val="bg-BG"/>
        </w:rPr>
        <w:t>Рънсиман</w:t>
      </w:r>
      <w:proofErr w:type="spellEnd"/>
      <w:r w:rsidR="00F53AF7" w:rsidRPr="00155AB3">
        <w:rPr>
          <w:rFonts w:ascii="Times New Roman" w:hAnsi="Times New Roman" w:cs="Times New Roman"/>
          <w:sz w:val="28"/>
          <w:szCs w:val="28"/>
          <w:lang w:val="bg-BG"/>
        </w:rPr>
        <w:t xml:space="preserve">. Тя </w:t>
      </w:r>
      <w:r w:rsidRPr="00155AB3">
        <w:rPr>
          <w:rFonts w:ascii="Times New Roman" w:hAnsi="Times New Roman" w:cs="Times New Roman"/>
          <w:sz w:val="28"/>
          <w:szCs w:val="28"/>
          <w:lang w:val="bg-BG"/>
        </w:rPr>
        <w:t xml:space="preserve">поставя акцент върху разминаването между реалните постижения на даден индивид или група и техните ценностни очаквания. Не абсолютната бедност или </w:t>
      </w:r>
      <w:r w:rsidR="00EE236F">
        <w:rPr>
          <w:rFonts w:ascii="Times New Roman" w:hAnsi="Times New Roman" w:cs="Times New Roman"/>
          <w:sz w:val="28"/>
          <w:szCs w:val="28"/>
          <w:lang w:val="bg-BG"/>
        </w:rPr>
        <w:t>нищета</w:t>
      </w:r>
      <w:r w:rsidRPr="00155AB3">
        <w:rPr>
          <w:rFonts w:ascii="Times New Roman" w:hAnsi="Times New Roman" w:cs="Times New Roman"/>
          <w:sz w:val="28"/>
          <w:szCs w:val="28"/>
          <w:lang w:val="bg-BG"/>
        </w:rPr>
        <w:t xml:space="preserve"> ражда</w:t>
      </w:r>
      <w:r w:rsidR="00EE236F">
        <w:rPr>
          <w:rFonts w:ascii="Times New Roman" w:hAnsi="Times New Roman" w:cs="Times New Roman"/>
          <w:sz w:val="28"/>
          <w:szCs w:val="28"/>
          <w:lang w:val="bg-BG"/>
        </w:rPr>
        <w:t>т</w:t>
      </w:r>
      <w:r w:rsidRPr="00155AB3">
        <w:rPr>
          <w:rFonts w:ascii="Times New Roman" w:hAnsi="Times New Roman" w:cs="Times New Roman"/>
          <w:sz w:val="28"/>
          <w:szCs w:val="28"/>
          <w:lang w:val="bg-BG"/>
        </w:rPr>
        <w:t xml:space="preserve"> екстремиз</w:t>
      </w:r>
      <w:r w:rsidR="00EE236F">
        <w:rPr>
          <w:rFonts w:ascii="Times New Roman" w:hAnsi="Times New Roman" w:cs="Times New Roman"/>
          <w:sz w:val="28"/>
          <w:szCs w:val="28"/>
          <w:lang w:val="bg-BG"/>
        </w:rPr>
        <w:t>ма</w:t>
      </w:r>
      <w:r w:rsidRPr="00155AB3">
        <w:rPr>
          <w:rFonts w:ascii="Times New Roman" w:hAnsi="Times New Roman" w:cs="Times New Roman"/>
          <w:sz w:val="28"/>
          <w:szCs w:val="28"/>
          <w:lang w:val="bg-BG"/>
        </w:rPr>
        <w:t>, а субективното усещане за системна несправедливост, дискриминация и структурн</w:t>
      </w:r>
      <w:r w:rsidR="00EE236F">
        <w:rPr>
          <w:rFonts w:ascii="Times New Roman" w:hAnsi="Times New Roman" w:cs="Times New Roman"/>
          <w:sz w:val="28"/>
          <w:szCs w:val="28"/>
          <w:lang w:val="bg-BG"/>
        </w:rPr>
        <w:t>а</w:t>
      </w:r>
      <w:r w:rsidRPr="00155AB3">
        <w:rPr>
          <w:rFonts w:ascii="Times New Roman" w:hAnsi="Times New Roman" w:cs="Times New Roman"/>
          <w:sz w:val="28"/>
          <w:szCs w:val="28"/>
          <w:lang w:val="bg-BG"/>
        </w:rPr>
        <w:t xml:space="preserve"> </w:t>
      </w:r>
      <w:proofErr w:type="spellStart"/>
      <w:r w:rsidRPr="00155AB3">
        <w:rPr>
          <w:rFonts w:ascii="Times New Roman" w:hAnsi="Times New Roman" w:cs="Times New Roman"/>
          <w:sz w:val="28"/>
          <w:szCs w:val="28"/>
          <w:lang w:val="bg-BG"/>
        </w:rPr>
        <w:t>лиш</w:t>
      </w:r>
      <w:r w:rsidR="00EE236F">
        <w:rPr>
          <w:rFonts w:ascii="Times New Roman" w:hAnsi="Times New Roman" w:cs="Times New Roman"/>
          <w:sz w:val="28"/>
          <w:szCs w:val="28"/>
          <w:lang w:val="bg-BG"/>
        </w:rPr>
        <w:t>еност</w:t>
      </w:r>
      <w:proofErr w:type="spellEnd"/>
      <w:r w:rsidRPr="00155AB3">
        <w:rPr>
          <w:rFonts w:ascii="Times New Roman" w:hAnsi="Times New Roman" w:cs="Times New Roman"/>
          <w:sz w:val="28"/>
          <w:szCs w:val="28"/>
          <w:lang w:val="bg-BG"/>
        </w:rPr>
        <w:t xml:space="preserve"> спрямо сравнителна референтна група. Когато хората възприемат, че са лишени от блага, статус, уважение или права, на които смятат, че имат легитимно право, възниква силна </w:t>
      </w:r>
      <w:proofErr w:type="spellStart"/>
      <w:r w:rsidRPr="00155AB3">
        <w:rPr>
          <w:rFonts w:ascii="Times New Roman" w:hAnsi="Times New Roman" w:cs="Times New Roman"/>
          <w:sz w:val="28"/>
          <w:szCs w:val="28"/>
          <w:lang w:val="bg-BG"/>
        </w:rPr>
        <w:t>фрустрация</w:t>
      </w:r>
      <w:proofErr w:type="spellEnd"/>
      <w:r w:rsidRPr="00155AB3">
        <w:rPr>
          <w:rFonts w:ascii="Times New Roman" w:hAnsi="Times New Roman" w:cs="Times New Roman"/>
          <w:sz w:val="28"/>
          <w:szCs w:val="28"/>
          <w:lang w:val="bg-BG"/>
        </w:rPr>
        <w:t xml:space="preserve">, която лесно </w:t>
      </w:r>
      <w:r w:rsidR="00EE236F">
        <w:rPr>
          <w:rFonts w:ascii="Times New Roman" w:hAnsi="Times New Roman" w:cs="Times New Roman"/>
          <w:sz w:val="28"/>
          <w:szCs w:val="28"/>
          <w:lang w:val="bg-BG"/>
        </w:rPr>
        <w:t xml:space="preserve">може да </w:t>
      </w:r>
      <w:r w:rsidRPr="00155AB3">
        <w:rPr>
          <w:rFonts w:ascii="Times New Roman" w:hAnsi="Times New Roman" w:cs="Times New Roman"/>
          <w:sz w:val="28"/>
          <w:szCs w:val="28"/>
          <w:lang w:val="bg-BG"/>
        </w:rPr>
        <w:t>се канализира в политически или религиозен радикализъм</w:t>
      </w:r>
      <w:r w:rsidR="00C064D1">
        <w:rPr>
          <w:rFonts w:ascii="Times New Roman" w:hAnsi="Times New Roman" w:cs="Times New Roman"/>
          <w:sz w:val="28"/>
          <w:szCs w:val="28"/>
          <w:lang w:val="bg-BG"/>
        </w:rPr>
        <w:t xml:space="preserve"> </w:t>
      </w:r>
      <w:r w:rsidR="00E37786">
        <w:rPr>
          <w:rFonts w:ascii="Times New Roman" w:hAnsi="Times New Roman" w:cs="Times New Roman"/>
          <w:sz w:val="28"/>
          <w:szCs w:val="28"/>
        </w:rPr>
        <w:t>[</w:t>
      </w:r>
      <w:r w:rsidR="007B66EE">
        <w:rPr>
          <w:rFonts w:ascii="Times New Roman" w:hAnsi="Times New Roman" w:cs="Times New Roman"/>
          <w:sz w:val="28"/>
          <w:szCs w:val="28"/>
        </w:rPr>
        <w:t>6][7]</w:t>
      </w:r>
      <w:r w:rsidR="00EE236F">
        <w:rPr>
          <w:rFonts w:ascii="Times New Roman" w:hAnsi="Times New Roman" w:cs="Times New Roman"/>
          <w:sz w:val="28"/>
          <w:szCs w:val="28"/>
          <w:lang w:val="bg-BG"/>
        </w:rPr>
        <w:t>.</w:t>
      </w:r>
      <w:r w:rsidR="002D7500">
        <w:rPr>
          <w:rFonts w:ascii="Times New Roman" w:hAnsi="Times New Roman" w:cs="Times New Roman"/>
          <w:sz w:val="28"/>
          <w:szCs w:val="28"/>
          <w:lang w:val="bg-BG"/>
        </w:rPr>
        <w:t xml:space="preserve"> </w:t>
      </w:r>
      <w:r w:rsidR="00F53AF7" w:rsidRPr="00155AB3">
        <w:rPr>
          <w:rFonts w:ascii="Times New Roman" w:hAnsi="Times New Roman" w:cs="Times New Roman"/>
          <w:sz w:val="28"/>
          <w:szCs w:val="28"/>
          <w:lang w:val="bg-BG"/>
        </w:rPr>
        <w:t xml:space="preserve">На второ място, според </w:t>
      </w:r>
      <w:r w:rsidRPr="00155AB3">
        <w:rPr>
          <w:rFonts w:ascii="Times New Roman" w:hAnsi="Times New Roman" w:cs="Times New Roman"/>
          <w:sz w:val="28"/>
          <w:szCs w:val="28"/>
          <w:lang w:val="bg-BG"/>
        </w:rPr>
        <w:t xml:space="preserve">теорията на </w:t>
      </w:r>
      <w:r w:rsidR="00077DD9">
        <w:rPr>
          <w:rFonts w:ascii="Times New Roman" w:hAnsi="Times New Roman" w:cs="Times New Roman"/>
          <w:sz w:val="28"/>
          <w:szCs w:val="28"/>
          <w:lang w:val="bg-BG"/>
        </w:rPr>
        <w:t>Хен</w:t>
      </w:r>
      <w:r w:rsidRPr="00155AB3">
        <w:rPr>
          <w:rFonts w:ascii="Times New Roman" w:hAnsi="Times New Roman" w:cs="Times New Roman"/>
          <w:sz w:val="28"/>
          <w:szCs w:val="28"/>
          <w:lang w:val="bg-BG"/>
        </w:rPr>
        <w:t xml:space="preserve">ри </w:t>
      </w:r>
      <w:proofErr w:type="spellStart"/>
      <w:r w:rsidRPr="00155AB3">
        <w:rPr>
          <w:rFonts w:ascii="Times New Roman" w:hAnsi="Times New Roman" w:cs="Times New Roman"/>
          <w:sz w:val="28"/>
          <w:szCs w:val="28"/>
          <w:lang w:val="bg-BG"/>
        </w:rPr>
        <w:t>Та</w:t>
      </w:r>
      <w:r w:rsidR="00077DD9">
        <w:rPr>
          <w:rFonts w:ascii="Times New Roman" w:hAnsi="Times New Roman" w:cs="Times New Roman"/>
          <w:sz w:val="28"/>
          <w:szCs w:val="28"/>
          <w:lang w:val="bg-BG"/>
        </w:rPr>
        <w:t>джф</w:t>
      </w:r>
      <w:r w:rsidRPr="00155AB3">
        <w:rPr>
          <w:rFonts w:ascii="Times New Roman" w:hAnsi="Times New Roman" w:cs="Times New Roman"/>
          <w:sz w:val="28"/>
          <w:szCs w:val="28"/>
          <w:lang w:val="bg-BG"/>
        </w:rPr>
        <w:t>ел</w:t>
      </w:r>
      <w:proofErr w:type="spellEnd"/>
      <w:r w:rsidRPr="00155AB3">
        <w:rPr>
          <w:rFonts w:ascii="Times New Roman" w:hAnsi="Times New Roman" w:cs="Times New Roman"/>
          <w:sz w:val="28"/>
          <w:szCs w:val="28"/>
          <w:lang w:val="bg-BG"/>
        </w:rPr>
        <w:t xml:space="preserve"> и Джон Търнър</w:t>
      </w:r>
      <w:r w:rsidR="00F53AF7" w:rsidRPr="00155AB3">
        <w:rPr>
          <w:rFonts w:ascii="Times New Roman" w:hAnsi="Times New Roman" w:cs="Times New Roman"/>
          <w:sz w:val="28"/>
          <w:szCs w:val="28"/>
          <w:lang w:val="bg-BG"/>
        </w:rPr>
        <w:t xml:space="preserve"> за социалната идентичност</w:t>
      </w:r>
      <w:r w:rsidRPr="00155AB3">
        <w:rPr>
          <w:rFonts w:ascii="Times New Roman" w:hAnsi="Times New Roman" w:cs="Times New Roman"/>
          <w:sz w:val="28"/>
          <w:szCs w:val="28"/>
          <w:lang w:val="bg-BG"/>
        </w:rPr>
        <w:t xml:space="preserve">, индивидите изграждат </w:t>
      </w:r>
      <w:r w:rsidR="00EE236F">
        <w:rPr>
          <w:rFonts w:ascii="Times New Roman" w:hAnsi="Times New Roman" w:cs="Times New Roman"/>
          <w:sz w:val="28"/>
          <w:szCs w:val="28"/>
          <w:lang w:val="bg-BG"/>
        </w:rPr>
        <w:t>самооценка</w:t>
      </w:r>
      <w:r w:rsidRPr="00155AB3">
        <w:rPr>
          <w:rFonts w:ascii="Times New Roman" w:hAnsi="Times New Roman" w:cs="Times New Roman"/>
          <w:sz w:val="28"/>
          <w:szCs w:val="28"/>
          <w:lang w:val="bg-BG"/>
        </w:rPr>
        <w:t xml:space="preserve"> и социална идентичност въз основа на принадлежността си към определени групи („вътрешна</w:t>
      </w:r>
      <w:r w:rsidR="00D1098C">
        <w:rPr>
          <w:rFonts w:ascii="Times New Roman" w:hAnsi="Times New Roman" w:cs="Times New Roman"/>
          <w:sz w:val="28"/>
          <w:szCs w:val="28"/>
          <w:lang w:val="bg-BG"/>
        </w:rPr>
        <w:t xml:space="preserve"> група“)</w:t>
      </w:r>
      <w:r w:rsidRPr="00155AB3">
        <w:rPr>
          <w:rFonts w:ascii="Times New Roman" w:hAnsi="Times New Roman" w:cs="Times New Roman"/>
          <w:sz w:val="28"/>
          <w:szCs w:val="28"/>
          <w:lang w:val="bg-BG"/>
        </w:rPr>
        <w:t xml:space="preserve">. Стремежът към позитивна социална идентичност води до контрастиране и демонизиране на „външните групи“. В контекста на радикализацията, маргинализираният индивид намира в радикалната организация </w:t>
      </w:r>
      <w:r w:rsidR="00EE236F" w:rsidRPr="00155AB3">
        <w:rPr>
          <w:rFonts w:ascii="Times New Roman" w:hAnsi="Times New Roman" w:cs="Times New Roman"/>
          <w:sz w:val="28"/>
          <w:szCs w:val="28"/>
          <w:lang w:val="bg-BG"/>
        </w:rPr>
        <w:t>свръх уплътнена</w:t>
      </w:r>
      <w:r w:rsidRPr="00155AB3">
        <w:rPr>
          <w:rFonts w:ascii="Times New Roman" w:hAnsi="Times New Roman" w:cs="Times New Roman"/>
          <w:sz w:val="28"/>
          <w:szCs w:val="28"/>
          <w:lang w:val="bg-BG"/>
        </w:rPr>
        <w:t xml:space="preserve"> идентичност, която му осигурява ясни правила, чувство за превъзходство и колективна защита срещу възприеманите заплахи</w:t>
      </w:r>
      <w:r w:rsidR="00C064D1">
        <w:rPr>
          <w:rFonts w:ascii="Times New Roman" w:hAnsi="Times New Roman" w:cs="Times New Roman"/>
          <w:sz w:val="28"/>
          <w:szCs w:val="28"/>
          <w:lang w:val="bg-BG"/>
        </w:rPr>
        <w:t xml:space="preserve"> </w:t>
      </w:r>
      <w:r w:rsidR="00E37786">
        <w:rPr>
          <w:rFonts w:ascii="Times New Roman" w:hAnsi="Times New Roman" w:cs="Times New Roman"/>
          <w:sz w:val="28"/>
          <w:szCs w:val="28"/>
        </w:rPr>
        <w:t>[</w:t>
      </w:r>
      <w:r w:rsidR="007B66EE">
        <w:rPr>
          <w:rFonts w:ascii="Times New Roman" w:hAnsi="Times New Roman" w:cs="Times New Roman"/>
          <w:sz w:val="28"/>
          <w:szCs w:val="28"/>
        </w:rPr>
        <w:t>8</w:t>
      </w:r>
      <w:r w:rsidR="00E37786">
        <w:rPr>
          <w:rFonts w:ascii="Times New Roman" w:hAnsi="Times New Roman" w:cs="Times New Roman"/>
          <w:sz w:val="28"/>
          <w:szCs w:val="28"/>
        </w:rPr>
        <w:t>]</w:t>
      </w:r>
      <w:r w:rsidR="007B66EE">
        <w:rPr>
          <w:rFonts w:ascii="Times New Roman" w:hAnsi="Times New Roman" w:cs="Times New Roman"/>
          <w:sz w:val="28"/>
          <w:szCs w:val="28"/>
        </w:rPr>
        <w:t>.</w:t>
      </w:r>
    </w:p>
    <w:p w14:paraId="78DA66CA" w14:textId="749D8FD7" w:rsidR="00F53AF7" w:rsidRDefault="007F5ABF" w:rsidP="0036214B">
      <w:pPr>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155AB3">
        <w:rPr>
          <w:rFonts w:ascii="Times New Roman" w:hAnsi="Times New Roman" w:cs="Times New Roman"/>
          <w:sz w:val="28"/>
          <w:szCs w:val="28"/>
          <w:lang w:val="bg-BG"/>
        </w:rPr>
        <w:lastRenderedPageBreak/>
        <w:t xml:space="preserve">Моделът на </w:t>
      </w:r>
      <w:proofErr w:type="spellStart"/>
      <w:r w:rsidRPr="00155AB3">
        <w:rPr>
          <w:rFonts w:ascii="Times New Roman" w:hAnsi="Times New Roman" w:cs="Times New Roman"/>
          <w:sz w:val="28"/>
          <w:szCs w:val="28"/>
          <w:lang w:val="bg-BG"/>
        </w:rPr>
        <w:t>Арие</w:t>
      </w:r>
      <w:proofErr w:type="spellEnd"/>
      <w:r w:rsidRPr="00155AB3">
        <w:rPr>
          <w:rFonts w:ascii="Times New Roman" w:hAnsi="Times New Roman" w:cs="Times New Roman"/>
          <w:sz w:val="28"/>
          <w:szCs w:val="28"/>
          <w:lang w:val="bg-BG"/>
        </w:rPr>
        <w:t xml:space="preserve"> </w:t>
      </w:r>
      <w:proofErr w:type="spellStart"/>
      <w:r w:rsidRPr="00155AB3">
        <w:rPr>
          <w:rFonts w:ascii="Times New Roman" w:hAnsi="Times New Roman" w:cs="Times New Roman"/>
          <w:sz w:val="28"/>
          <w:szCs w:val="28"/>
          <w:lang w:val="bg-BG"/>
        </w:rPr>
        <w:t>Круглански</w:t>
      </w:r>
      <w:proofErr w:type="spellEnd"/>
      <w:r w:rsidRPr="00155AB3">
        <w:rPr>
          <w:rFonts w:ascii="Times New Roman" w:hAnsi="Times New Roman" w:cs="Times New Roman"/>
          <w:sz w:val="28"/>
          <w:szCs w:val="28"/>
          <w:lang w:val="bg-BG"/>
        </w:rPr>
        <w:t xml:space="preserve"> </w:t>
      </w:r>
      <w:r w:rsidR="00F53AF7" w:rsidRPr="00155AB3">
        <w:rPr>
          <w:rFonts w:ascii="Times New Roman" w:hAnsi="Times New Roman" w:cs="Times New Roman"/>
          <w:sz w:val="28"/>
          <w:szCs w:val="28"/>
          <w:lang w:val="bg-BG"/>
        </w:rPr>
        <w:t>за „търсенето на значимост“ (</w:t>
      </w:r>
      <w:r w:rsidR="00F53AF7" w:rsidRPr="00155AB3">
        <w:rPr>
          <w:rFonts w:ascii="Times New Roman" w:hAnsi="Times New Roman" w:cs="Times New Roman"/>
          <w:sz w:val="28"/>
          <w:szCs w:val="28"/>
        </w:rPr>
        <w:t xml:space="preserve">quest for significance) </w:t>
      </w:r>
      <w:r w:rsidRPr="00155AB3">
        <w:rPr>
          <w:rFonts w:ascii="Times New Roman" w:hAnsi="Times New Roman" w:cs="Times New Roman"/>
          <w:sz w:val="28"/>
          <w:szCs w:val="28"/>
          <w:lang w:val="bg-BG"/>
        </w:rPr>
        <w:t>определя радикализацията като реакция на загуба на личностно достойнство, унижение или чувство за безполезност. Процесът се задвижва от три основни компонента</w:t>
      </w:r>
      <w:r w:rsidR="0036214B">
        <w:rPr>
          <w:rFonts w:ascii="Times New Roman" w:hAnsi="Times New Roman" w:cs="Times New Roman"/>
          <w:sz w:val="28"/>
          <w:szCs w:val="28"/>
          <w:lang w:val="bg-BG"/>
        </w:rPr>
        <w:t xml:space="preserve">. На първо място е </w:t>
      </w:r>
      <w:r w:rsidR="0036214B" w:rsidRPr="0036214B">
        <w:rPr>
          <w:rFonts w:ascii="Times New Roman" w:hAnsi="Times New Roman" w:cs="Times New Roman"/>
          <w:b/>
          <w:bCs/>
          <w:sz w:val="28"/>
          <w:szCs w:val="28"/>
          <w:lang w:val="bg-BG"/>
        </w:rPr>
        <w:t>п</w:t>
      </w:r>
      <w:r w:rsidRPr="0036214B">
        <w:rPr>
          <w:rFonts w:ascii="Times New Roman" w:hAnsi="Times New Roman" w:cs="Times New Roman"/>
          <w:b/>
          <w:bCs/>
          <w:sz w:val="28"/>
          <w:szCs w:val="28"/>
          <w:lang w:val="bg-BG"/>
        </w:rPr>
        <w:t>отребност</w:t>
      </w:r>
      <w:r w:rsidR="0036214B" w:rsidRPr="0036214B">
        <w:rPr>
          <w:rFonts w:ascii="Times New Roman" w:hAnsi="Times New Roman" w:cs="Times New Roman"/>
          <w:b/>
          <w:bCs/>
          <w:sz w:val="28"/>
          <w:szCs w:val="28"/>
          <w:lang w:val="bg-BG"/>
        </w:rPr>
        <w:t>та</w:t>
      </w:r>
      <w:r w:rsidR="0036214B">
        <w:rPr>
          <w:rFonts w:ascii="Times New Roman" w:hAnsi="Times New Roman" w:cs="Times New Roman"/>
          <w:sz w:val="28"/>
          <w:szCs w:val="28"/>
          <w:lang w:val="bg-BG"/>
        </w:rPr>
        <w:t>, проявяваща се като с</w:t>
      </w:r>
      <w:r w:rsidRPr="0036214B">
        <w:rPr>
          <w:rFonts w:ascii="Times New Roman" w:hAnsi="Times New Roman" w:cs="Times New Roman"/>
          <w:sz w:val="28"/>
          <w:szCs w:val="28"/>
          <w:lang w:val="bg-BG"/>
        </w:rPr>
        <w:t>илно</w:t>
      </w:r>
      <w:r w:rsidRPr="00155AB3">
        <w:rPr>
          <w:rFonts w:ascii="Times New Roman" w:hAnsi="Times New Roman" w:cs="Times New Roman"/>
          <w:sz w:val="28"/>
          <w:szCs w:val="28"/>
          <w:lang w:val="bg-BG"/>
        </w:rPr>
        <w:t xml:space="preserve"> желание за възстановяване на изгубената значимост, уважение и личностно признание.</w:t>
      </w:r>
      <w:r w:rsidR="0036214B">
        <w:rPr>
          <w:rFonts w:ascii="Times New Roman" w:hAnsi="Times New Roman" w:cs="Times New Roman"/>
          <w:sz w:val="28"/>
          <w:szCs w:val="28"/>
          <w:lang w:val="bg-BG"/>
        </w:rPr>
        <w:t xml:space="preserve"> На второ мястото е </w:t>
      </w:r>
      <w:r w:rsidR="0036214B">
        <w:rPr>
          <w:rFonts w:ascii="Times New Roman" w:hAnsi="Times New Roman" w:cs="Times New Roman"/>
          <w:b/>
          <w:bCs/>
          <w:sz w:val="28"/>
          <w:szCs w:val="28"/>
          <w:lang w:val="bg-BG"/>
        </w:rPr>
        <w:t>и</w:t>
      </w:r>
      <w:r w:rsidRPr="00155AB3">
        <w:rPr>
          <w:rFonts w:ascii="Times New Roman" w:hAnsi="Times New Roman" w:cs="Times New Roman"/>
          <w:b/>
          <w:bCs/>
          <w:sz w:val="28"/>
          <w:szCs w:val="28"/>
          <w:lang w:val="bg-BG"/>
        </w:rPr>
        <w:t>деология</w:t>
      </w:r>
      <w:r w:rsidR="0036214B">
        <w:rPr>
          <w:rFonts w:ascii="Times New Roman" w:hAnsi="Times New Roman" w:cs="Times New Roman"/>
          <w:b/>
          <w:bCs/>
          <w:sz w:val="28"/>
          <w:szCs w:val="28"/>
          <w:lang w:val="bg-BG"/>
        </w:rPr>
        <w:t>та,</w:t>
      </w:r>
      <w:r w:rsidRPr="00155AB3">
        <w:rPr>
          <w:rFonts w:ascii="Times New Roman" w:hAnsi="Times New Roman" w:cs="Times New Roman"/>
          <w:sz w:val="28"/>
          <w:szCs w:val="28"/>
          <w:lang w:val="bg-BG"/>
        </w:rPr>
        <w:t xml:space="preserve"> </w:t>
      </w:r>
      <w:r w:rsidR="0036214B">
        <w:rPr>
          <w:rFonts w:ascii="Times New Roman" w:hAnsi="Times New Roman" w:cs="Times New Roman"/>
          <w:sz w:val="28"/>
          <w:szCs w:val="28"/>
          <w:lang w:val="bg-BG"/>
        </w:rPr>
        <w:t>или наличието на р</w:t>
      </w:r>
      <w:r w:rsidRPr="00155AB3">
        <w:rPr>
          <w:rFonts w:ascii="Times New Roman" w:hAnsi="Times New Roman" w:cs="Times New Roman"/>
          <w:sz w:val="28"/>
          <w:szCs w:val="28"/>
          <w:lang w:val="bg-BG"/>
        </w:rPr>
        <w:t>адикален разказ (наратив), който посочва виновника за унижението и предлага насилието като единствен легитимен и героичен начин за себеутвърждаване.</w:t>
      </w:r>
      <w:r w:rsidR="0036214B">
        <w:rPr>
          <w:rFonts w:ascii="Times New Roman" w:hAnsi="Times New Roman" w:cs="Times New Roman"/>
          <w:sz w:val="28"/>
          <w:szCs w:val="28"/>
          <w:lang w:val="bg-BG"/>
        </w:rPr>
        <w:t xml:space="preserve"> На трето място идва </w:t>
      </w:r>
      <w:r w:rsidR="0036214B">
        <w:rPr>
          <w:rFonts w:ascii="Times New Roman" w:hAnsi="Times New Roman" w:cs="Times New Roman"/>
          <w:b/>
          <w:bCs/>
          <w:sz w:val="28"/>
          <w:szCs w:val="28"/>
          <w:lang w:val="bg-BG"/>
        </w:rPr>
        <w:t>с</w:t>
      </w:r>
      <w:r w:rsidRPr="00155AB3">
        <w:rPr>
          <w:rFonts w:ascii="Times New Roman" w:hAnsi="Times New Roman" w:cs="Times New Roman"/>
          <w:b/>
          <w:bCs/>
          <w:sz w:val="28"/>
          <w:szCs w:val="28"/>
          <w:lang w:val="bg-BG"/>
        </w:rPr>
        <w:t>оциална</w:t>
      </w:r>
      <w:r w:rsidR="0036214B">
        <w:rPr>
          <w:rFonts w:ascii="Times New Roman" w:hAnsi="Times New Roman" w:cs="Times New Roman"/>
          <w:b/>
          <w:bCs/>
          <w:sz w:val="28"/>
          <w:szCs w:val="28"/>
          <w:lang w:val="bg-BG"/>
        </w:rPr>
        <w:t>та</w:t>
      </w:r>
      <w:r w:rsidRPr="00155AB3">
        <w:rPr>
          <w:rFonts w:ascii="Times New Roman" w:hAnsi="Times New Roman" w:cs="Times New Roman"/>
          <w:b/>
          <w:bCs/>
          <w:sz w:val="28"/>
          <w:szCs w:val="28"/>
          <w:lang w:val="bg-BG"/>
        </w:rPr>
        <w:t xml:space="preserve"> мрежа</w:t>
      </w:r>
      <w:r w:rsidR="0036214B">
        <w:rPr>
          <w:rFonts w:ascii="Times New Roman" w:hAnsi="Times New Roman" w:cs="Times New Roman"/>
          <w:b/>
          <w:bCs/>
          <w:sz w:val="28"/>
          <w:szCs w:val="28"/>
          <w:lang w:val="bg-BG"/>
        </w:rPr>
        <w:t xml:space="preserve">, т.е. </w:t>
      </w:r>
      <w:r w:rsidR="0036214B">
        <w:rPr>
          <w:rFonts w:ascii="Times New Roman" w:hAnsi="Times New Roman" w:cs="Times New Roman"/>
          <w:sz w:val="28"/>
          <w:szCs w:val="28"/>
          <w:lang w:val="bg-BG"/>
        </w:rPr>
        <w:t>г</w:t>
      </w:r>
      <w:r w:rsidRPr="00155AB3">
        <w:rPr>
          <w:rFonts w:ascii="Times New Roman" w:hAnsi="Times New Roman" w:cs="Times New Roman"/>
          <w:sz w:val="28"/>
          <w:szCs w:val="28"/>
          <w:lang w:val="bg-BG"/>
        </w:rPr>
        <w:t>рупа</w:t>
      </w:r>
      <w:r w:rsidR="0036214B">
        <w:rPr>
          <w:rFonts w:ascii="Times New Roman" w:hAnsi="Times New Roman" w:cs="Times New Roman"/>
          <w:sz w:val="28"/>
          <w:szCs w:val="28"/>
          <w:lang w:val="bg-BG"/>
        </w:rPr>
        <w:t>та</w:t>
      </w:r>
      <w:r w:rsidRPr="00155AB3">
        <w:rPr>
          <w:rFonts w:ascii="Times New Roman" w:hAnsi="Times New Roman" w:cs="Times New Roman"/>
          <w:sz w:val="28"/>
          <w:szCs w:val="28"/>
          <w:lang w:val="bg-BG"/>
        </w:rPr>
        <w:t xml:space="preserve"> от съмишленици, която потвърждава, валидира и възнаграждава радикалното поведение</w:t>
      </w:r>
      <w:r w:rsidR="00C064D1">
        <w:rPr>
          <w:rFonts w:ascii="Times New Roman" w:hAnsi="Times New Roman" w:cs="Times New Roman"/>
          <w:sz w:val="28"/>
          <w:szCs w:val="28"/>
          <w:lang w:val="bg-BG"/>
        </w:rPr>
        <w:t xml:space="preserve"> </w:t>
      </w:r>
      <w:r w:rsidR="00E37786">
        <w:rPr>
          <w:rFonts w:ascii="Times New Roman" w:hAnsi="Times New Roman" w:cs="Times New Roman"/>
          <w:sz w:val="28"/>
          <w:szCs w:val="28"/>
        </w:rPr>
        <w:t>[</w:t>
      </w:r>
      <w:r w:rsidR="007B66EE">
        <w:rPr>
          <w:rFonts w:ascii="Times New Roman" w:hAnsi="Times New Roman" w:cs="Times New Roman"/>
          <w:sz w:val="28"/>
          <w:szCs w:val="28"/>
        </w:rPr>
        <w:t>9</w:t>
      </w:r>
      <w:r w:rsidR="00E37786">
        <w:rPr>
          <w:rFonts w:ascii="Times New Roman" w:hAnsi="Times New Roman" w:cs="Times New Roman"/>
          <w:sz w:val="28"/>
          <w:szCs w:val="28"/>
        </w:rPr>
        <w:t>]</w:t>
      </w:r>
      <w:r w:rsidR="0036214B">
        <w:rPr>
          <w:rFonts w:ascii="Times New Roman" w:hAnsi="Times New Roman" w:cs="Times New Roman"/>
          <w:sz w:val="28"/>
          <w:szCs w:val="28"/>
          <w:lang w:val="bg-BG"/>
        </w:rPr>
        <w:t>. В обобщение, р</w:t>
      </w:r>
      <w:r w:rsidRPr="00155AB3">
        <w:rPr>
          <w:rFonts w:ascii="Times New Roman" w:hAnsi="Times New Roman" w:cs="Times New Roman"/>
          <w:sz w:val="28"/>
          <w:szCs w:val="28"/>
          <w:lang w:val="bg-BG"/>
        </w:rPr>
        <w:t xml:space="preserve">адикализацията е динамичен процес с </w:t>
      </w:r>
      <w:proofErr w:type="spellStart"/>
      <w:r w:rsidRPr="00155AB3">
        <w:rPr>
          <w:rFonts w:ascii="Times New Roman" w:hAnsi="Times New Roman" w:cs="Times New Roman"/>
          <w:sz w:val="28"/>
          <w:szCs w:val="28"/>
          <w:lang w:val="bg-BG"/>
        </w:rPr>
        <w:t>дефинируеми</w:t>
      </w:r>
      <w:proofErr w:type="spellEnd"/>
      <w:r w:rsidRPr="00155AB3">
        <w:rPr>
          <w:rFonts w:ascii="Times New Roman" w:hAnsi="Times New Roman" w:cs="Times New Roman"/>
          <w:sz w:val="28"/>
          <w:szCs w:val="28"/>
          <w:lang w:val="bg-BG"/>
        </w:rPr>
        <w:t xml:space="preserve"> градиенти и фази. В науката и практиката се открояват два основни модела</w:t>
      </w:r>
      <w:r w:rsidR="00D1098C">
        <w:rPr>
          <w:rFonts w:ascii="Times New Roman" w:hAnsi="Times New Roman" w:cs="Times New Roman"/>
          <w:sz w:val="28"/>
          <w:szCs w:val="28"/>
          <w:lang w:val="bg-BG"/>
        </w:rPr>
        <w:t xml:space="preserve"> на радикализацията</w:t>
      </w:r>
      <w:r w:rsidR="00F53AF7" w:rsidRPr="00155AB3">
        <w:rPr>
          <w:rFonts w:ascii="Times New Roman" w:hAnsi="Times New Roman" w:cs="Times New Roman"/>
          <w:sz w:val="28"/>
          <w:szCs w:val="28"/>
        </w:rPr>
        <w:t xml:space="preserve">, </w:t>
      </w:r>
      <w:r w:rsidR="00F53AF7" w:rsidRPr="00155AB3">
        <w:rPr>
          <w:rFonts w:ascii="Times New Roman" w:hAnsi="Times New Roman" w:cs="Times New Roman"/>
          <w:sz w:val="28"/>
          <w:szCs w:val="28"/>
          <w:lang w:val="bg-BG"/>
        </w:rPr>
        <w:t>които ще бъдат представен</w:t>
      </w:r>
      <w:r w:rsidR="00155AB3">
        <w:rPr>
          <w:rFonts w:ascii="Times New Roman" w:hAnsi="Times New Roman" w:cs="Times New Roman"/>
          <w:sz w:val="28"/>
          <w:szCs w:val="28"/>
          <w:lang w:val="bg-BG"/>
        </w:rPr>
        <w:t>и по-долу.</w:t>
      </w:r>
    </w:p>
    <w:p w14:paraId="569B4052" w14:textId="77777777" w:rsidR="002D7500" w:rsidRPr="00155AB3" w:rsidRDefault="002D7500" w:rsidP="00E37786">
      <w:pPr>
        <w:pBdr>
          <w:top w:val="nil"/>
          <w:left w:val="nil"/>
          <w:bottom w:val="nil"/>
          <w:right w:val="nil"/>
          <w:between w:val="nil"/>
        </w:pBdr>
        <w:spacing w:after="0" w:line="240" w:lineRule="auto"/>
        <w:jc w:val="both"/>
        <w:rPr>
          <w:rFonts w:ascii="Times New Roman" w:hAnsi="Times New Roman" w:cs="Times New Roman"/>
          <w:sz w:val="28"/>
          <w:szCs w:val="28"/>
          <w:lang w:val="bg-BG"/>
        </w:rPr>
      </w:pPr>
    </w:p>
    <w:p w14:paraId="6646982C" w14:textId="4C537BD1" w:rsidR="00155AB3" w:rsidRPr="00155AB3" w:rsidRDefault="00155AB3" w:rsidP="00E37786">
      <w:pPr>
        <w:widowControl w:val="0"/>
        <w:pBdr>
          <w:top w:val="nil"/>
          <w:left w:val="nil"/>
          <w:bottom w:val="nil"/>
          <w:right w:val="nil"/>
          <w:between w:val="nil"/>
        </w:pBdr>
        <w:spacing w:after="0" w:line="240" w:lineRule="auto"/>
        <w:jc w:val="both"/>
        <w:rPr>
          <w:rFonts w:ascii="Times New Roman" w:hAnsi="Times New Roman" w:cs="Times New Roman"/>
          <w:b/>
          <w:bCs/>
          <w:sz w:val="28"/>
          <w:szCs w:val="28"/>
          <w:lang w:val="bg-BG"/>
        </w:rPr>
      </w:pPr>
      <w:r w:rsidRPr="00155AB3">
        <w:rPr>
          <w:rFonts w:ascii="Times New Roman" w:hAnsi="Times New Roman" w:cs="Times New Roman"/>
          <w:b/>
          <w:bCs/>
          <w:sz w:val="28"/>
          <w:szCs w:val="28"/>
          <w:lang w:val="bg-BG"/>
        </w:rPr>
        <w:t xml:space="preserve">Модели на радикализация: стълбището на </w:t>
      </w:r>
      <w:proofErr w:type="spellStart"/>
      <w:r w:rsidRPr="00155AB3">
        <w:rPr>
          <w:rFonts w:ascii="Times New Roman" w:hAnsi="Times New Roman" w:cs="Times New Roman"/>
          <w:b/>
          <w:bCs/>
          <w:sz w:val="28"/>
          <w:szCs w:val="28"/>
          <w:lang w:val="bg-BG"/>
        </w:rPr>
        <w:t>Мо</w:t>
      </w:r>
      <w:r w:rsidR="00E37786">
        <w:rPr>
          <w:rFonts w:ascii="Times New Roman" w:hAnsi="Times New Roman" w:cs="Times New Roman"/>
          <w:b/>
          <w:bCs/>
          <w:sz w:val="28"/>
          <w:szCs w:val="28"/>
          <w:lang w:val="bg-BG"/>
        </w:rPr>
        <w:t>х</w:t>
      </w:r>
      <w:r w:rsidRPr="00155AB3">
        <w:rPr>
          <w:rFonts w:ascii="Times New Roman" w:hAnsi="Times New Roman" w:cs="Times New Roman"/>
          <w:b/>
          <w:bCs/>
          <w:sz w:val="28"/>
          <w:szCs w:val="28"/>
          <w:lang w:val="bg-BG"/>
        </w:rPr>
        <w:t>а</w:t>
      </w:r>
      <w:r w:rsidR="00E37786">
        <w:rPr>
          <w:rFonts w:ascii="Times New Roman" w:hAnsi="Times New Roman" w:cs="Times New Roman"/>
          <w:b/>
          <w:bCs/>
          <w:sz w:val="28"/>
          <w:szCs w:val="28"/>
          <w:lang w:val="bg-BG"/>
        </w:rPr>
        <w:t>д</w:t>
      </w:r>
      <w:r w:rsidRPr="00155AB3">
        <w:rPr>
          <w:rFonts w:ascii="Times New Roman" w:hAnsi="Times New Roman" w:cs="Times New Roman"/>
          <w:b/>
          <w:bCs/>
          <w:sz w:val="28"/>
          <w:szCs w:val="28"/>
          <w:lang w:val="bg-BG"/>
        </w:rPr>
        <w:t>дам</w:t>
      </w:r>
      <w:proofErr w:type="spellEnd"/>
      <w:r w:rsidRPr="00155AB3">
        <w:rPr>
          <w:rFonts w:ascii="Times New Roman" w:hAnsi="Times New Roman" w:cs="Times New Roman"/>
          <w:b/>
          <w:bCs/>
          <w:sz w:val="28"/>
          <w:szCs w:val="28"/>
          <w:lang w:val="bg-BG"/>
        </w:rPr>
        <w:t xml:space="preserve"> и четириетапният модел на </w:t>
      </w:r>
      <w:proofErr w:type="spellStart"/>
      <w:r w:rsidRPr="00155AB3">
        <w:rPr>
          <w:rFonts w:ascii="Times New Roman" w:hAnsi="Times New Roman" w:cs="Times New Roman"/>
          <w:b/>
          <w:bCs/>
          <w:sz w:val="28"/>
          <w:szCs w:val="28"/>
          <w:lang w:val="bg-BG"/>
        </w:rPr>
        <w:t>Силбър</w:t>
      </w:r>
      <w:proofErr w:type="spellEnd"/>
      <w:r w:rsidRPr="00155AB3">
        <w:rPr>
          <w:rFonts w:ascii="Times New Roman" w:hAnsi="Times New Roman" w:cs="Times New Roman"/>
          <w:b/>
          <w:bCs/>
          <w:sz w:val="28"/>
          <w:szCs w:val="28"/>
          <w:lang w:val="bg-BG"/>
        </w:rPr>
        <w:t xml:space="preserve"> и </w:t>
      </w:r>
      <w:proofErr w:type="spellStart"/>
      <w:r w:rsidRPr="00155AB3">
        <w:rPr>
          <w:rFonts w:ascii="Times New Roman" w:hAnsi="Times New Roman" w:cs="Times New Roman"/>
          <w:b/>
          <w:bCs/>
          <w:sz w:val="28"/>
          <w:szCs w:val="28"/>
          <w:lang w:val="bg-BG"/>
        </w:rPr>
        <w:t>Бхат</w:t>
      </w:r>
      <w:proofErr w:type="spellEnd"/>
    </w:p>
    <w:p w14:paraId="3D48D069" w14:textId="5BA426A9" w:rsidR="00155AB3" w:rsidRPr="00155AB3" w:rsidRDefault="00155AB3" w:rsidP="0036214B">
      <w:pPr>
        <w:widowControl w:val="0"/>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155AB3">
        <w:rPr>
          <w:rFonts w:ascii="Times New Roman" w:hAnsi="Times New Roman" w:cs="Times New Roman"/>
          <w:sz w:val="28"/>
          <w:szCs w:val="28"/>
          <w:lang w:val="bg-BG"/>
        </w:rPr>
        <w:t xml:space="preserve">Един от най-влиятелните концептуални подходи към обяснението на радикализацията е моделът на стълбището на </w:t>
      </w:r>
      <w:proofErr w:type="spellStart"/>
      <w:r w:rsidRPr="00155AB3">
        <w:rPr>
          <w:rFonts w:ascii="Times New Roman" w:hAnsi="Times New Roman" w:cs="Times New Roman"/>
          <w:sz w:val="28"/>
          <w:szCs w:val="28"/>
          <w:lang w:val="bg-BG"/>
        </w:rPr>
        <w:t>Фатали</w:t>
      </w:r>
      <w:proofErr w:type="spellEnd"/>
      <w:r w:rsidRPr="00155AB3">
        <w:rPr>
          <w:rFonts w:ascii="Times New Roman" w:hAnsi="Times New Roman" w:cs="Times New Roman"/>
          <w:sz w:val="28"/>
          <w:szCs w:val="28"/>
          <w:lang w:val="bg-BG"/>
        </w:rPr>
        <w:t xml:space="preserve"> </w:t>
      </w:r>
      <w:proofErr w:type="spellStart"/>
      <w:r w:rsidRPr="00155AB3">
        <w:rPr>
          <w:rFonts w:ascii="Times New Roman" w:hAnsi="Times New Roman" w:cs="Times New Roman"/>
          <w:sz w:val="28"/>
          <w:szCs w:val="28"/>
          <w:lang w:val="bg-BG"/>
        </w:rPr>
        <w:t>Мо</w:t>
      </w:r>
      <w:r w:rsidR="00E37786">
        <w:rPr>
          <w:rFonts w:ascii="Times New Roman" w:hAnsi="Times New Roman" w:cs="Times New Roman"/>
          <w:sz w:val="28"/>
          <w:szCs w:val="28"/>
          <w:lang w:val="bg-BG"/>
        </w:rPr>
        <w:t>хад</w:t>
      </w:r>
      <w:r w:rsidRPr="00155AB3">
        <w:rPr>
          <w:rFonts w:ascii="Times New Roman" w:hAnsi="Times New Roman" w:cs="Times New Roman"/>
          <w:sz w:val="28"/>
          <w:szCs w:val="28"/>
          <w:lang w:val="bg-BG"/>
        </w:rPr>
        <w:t>дам</w:t>
      </w:r>
      <w:proofErr w:type="spellEnd"/>
      <w:r w:rsidR="00C064D1">
        <w:rPr>
          <w:rFonts w:ascii="Times New Roman" w:hAnsi="Times New Roman" w:cs="Times New Roman"/>
          <w:sz w:val="28"/>
          <w:szCs w:val="28"/>
          <w:lang w:val="bg-BG"/>
        </w:rPr>
        <w:t xml:space="preserve"> </w:t>
      </w:r>
      <w:r w:rsidR="00E37786">
        <w:rPr>
          <w:rFonts w:ascii="Times New Roman" w:hAnsi="Times New Roman" w:cs="Times New Roman"/>
          <w:sz w:val="28"/>
          <w:szCs w:val="28"/>
        </w:rPr>
        <w:t>[</w:t>
      </w:r>
      <w:r w:rsidR="007B66EE">
        <w:rPr>
          <w:rFonts w:ascii="Times New Roman" w:hAnsi="Times New Roman" w:cs="Times New Roman"/>
          <w:sz w:val="28"/>
          <w:szCs w:val="28"/>
        </w:rPr>
        <w:t>10</w:t>
      </w:r>
      <w:r w:rsidR="00E37786">
        <w:rPr>
          <w:rFonts w:ascii="Times New Roman" w:hAnsi="Times New Roman" w:cs="Times New Roman"/>
          <w:sz w:val="28"/>
          <w:szCs w:val="28"/>
        </w:rPr>
        <w:t>]</w:t>
      </w:r>
      <w:r w:rsidRPr="00155AB3">
        <w:rPr>
          <w:rFonts w:ascii="Times New Roman" w:hAnsi="Times New Roman" w:cs="Times New Roman"/>
          <w:sz w:val="28"/>
          <w:szCs w:val="28"/>
          <w:lang w:val="bg-BG"/>
        </w:rPr>
        <w:t>. Авторът използва метафората на човек, който се изкачва по стълбище в сграда, като с всеки следващ етаж пространството за избор постепенно се стеснява. Основната идея е, че радикализацията не представлява внезапен преход от конвенционално към насилствено поведение, а постепенен процес на стесняване на възприеманите алтернативи за действие. Важно е да се подчертае, че огромното мнозинство от хората, които изпитват несправедливост или социална депривация, никога не достигат до най-високите „етажи“ на стълбището. Моделът следователно описва възможен път към насилието, а не универсална причинно-следствена последователност.</w:t>
      </w:r>
    </w:p>
    <w:p w14:paraId="2B449D66" w14:textId="543B269A" w:rsidR="00155AB3" w:rsidRPr="00155AB3" w:rsidRDefault="00155AB3" w:rsidP="0036214B">
      <w:pPr>
        <w:widowControl w:val="0"/>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EE236F">
        <w:rPr>
          <w:rFonts w:ascii="Times New Roman" w:hAnsi="Times New Roman" w:cs="Times New Roman"/>
          <w:b/>
          <w:bCs/>
          <w:sz w:val="28"/>
          <w:szCs w:val="28"/>
          <w:lang w:val="bg-BG"/>
        </w:rPr>
        <w:t>На приземния етаж</w:t>
      </w:r>
      <w:r w:rsidRPr="00155AB3">
        <w:rPr>
          <w:rFonts w:ascii="Times New Roman" w:hAnsi="Times New Roman" w:cs="Times New Roman"/>
          <w:sz w:val="28"/>
          <w:szCs w:val="28"/>
          <w:lang w:val="bg-BG"/>
        </w:rPr>
        <w:t xml:space="preserve"> се намира широкото мнозинство от индивидите, които преживяват различни форми на субективна несправедливост, неудовлетвореност или относителна депривация. Тук се включват хора, които възприемат социалното си положение като несправедливо, чувстват липса на възможности или са неудовлетворени от функционирането на обществото. </w:t>
      </w:r>
      <w:r w:rsidRPr="00EE236F">
        <w:rPr>
          <w:rFonts w:ascii="Times New Roman" w:hAnsi="Times New Roman" w:cs="Times New Roman"/>
          <w:b/>
          <w:bCs/>
          <w:sz w:val="28"/>
          <w:szCs w:val="28"/>
          <w:lang w:val="bg-BG"/>
        </w:rPr>
        <w:t>На първия етаж</w:t>
      </w:r>
      <w:r w:rsidRPr="00155AB3">
        <w:rPr>
          <w:rFonts w:ascii="Times New Roman" w:hAnsi="Times New Roman" w:cs="Times New Roman"/>
          <w:sz w:val="28"/>
          <w:szCs w:val="28"/>
          <w:lang w:val="bg-BG"/>
        </w:rPr>
        <w:t xml:space="preserve"> индивидът започва активно да търси възможности за промяна и възстановяване на усещането за справедливост. Когато официалните механизми за участие, политическо представителство или социална мобилност бъдат възприети като неефективни, затворени или корумпирани, вероятността индивидът да започне да търси алтернативни пътища се увеличава. </w:t>
      </w:r>
      <w:r w:rsidRPr="00EE236F">
        <w:rPr>
          <w:rFonts w:ascii="Times New Roman" w:hAnsi="Times New Roman" w:cs="Times New Roman"/>
          <w:b/>
          <w:bCs/>
          <w:sz w:val="28"/>
          <w:szCs w:val="28"/>
          <w:lang w:val="bg-BG"/>
        </w:rPr>
        <w:t>На втория етаж</w:t>
      </w:r>
      <w:r w:rsidRPr="00155AB3">
        <w:rPr>
          <w:rFonts w:ascii="Times New Roman" w:hAnsi="Times New Roman" w:cs="Times New Roman"/>
          <w:sz w:val="28"/>
          <w:szCs w:val="28"/>
          <w:lang w:val="bg-BG"/>
        </w:rPr>
        <w:t xml:space="preserve"> настъпва важна промяна в начина, по който индивидът интерпретира причините за собственото си положение. Гневът и </w:t>
      </w:r>
      <w:proofErr w:type="spellStart"/>
      <w:r w:rsidRPr="00155AB3">
        <w:rPr>
          <w:rFonts w:ascii="Times New Roman" w:hAnsi="Times New Roman" w:cs="Times New Roman"/>
          <w:sz w:val="28"/>
          <w:szCs w:val="28"/>
          <w:lang w:val="bg-BG"/>
        </w:rPr>
        <w:t>фрустрацията</w:t>
      </w:r>
      <w:proofErr w:type="spellEnd"/>
      <w:r w:rsidRPr="00155AB3">
        <w:rPr>
          <w:rFonts w:ascii="Times New Roman" w:hAnsi="Times New Roman" w:cs="Times New Roman"/>
          <w:sz w:val="28"/>
          <w:szCs w:val="28"/>
          <w:lang w:val="bg-BG"/>
        </w:rPr>
        <w:t xml:space="preserve"> постепенно се насочват към конкретен външен враг, който се представя като отговорен за преживяваната несправедливост. Сложните социални проблеми се редуцират до опростена причинно-следствена схема, в която определена група, институция или социален субект се превръща в персонификация на заплахата. </w:t>
      </w:r>
      <w:r w:rsidRPr="00EE236F">
        <w:rPr>
          <w:rFonts w:ascii="Times New Roman" w:hAnsi="Times New Roman" w:cs="Times New Roman"/>
          <w:b/>
          <w:bCs/>
          <w:sz w:val="28"/>
          <w:szCs w:val="28"/>
          <w:lang w:val="bg-BG"/>
        </w:rPr>
        <w:lastRenderedPageBreak/>
        <w:t>На третия етаж</w:t>
      </w:r>
      <w:r w:rsidRPr="00155AB3">
        <w:rPr>
          <w:rFonts w:ascii="Times New Roman" w:hAnsi="Times New Roman" w:cs="Times New Roman"/>
          <w:sz w:val="28"/>
          <w:szCs w:val="28"/>
          <w:lang w:val="bg-BG"/>
        </w:rPr>
        <w:t xml:space="preserve"> индивидът постепенно приема радикална морална рамка, която променя оценката му за допустимите средства за действие. Насилието започва да се представя като необходимо, морално оправдано или дори задължително средство за постигане на справедливост. В този момент се извършва своеобразна морална трансформация, при която предишните ограничения върху използването на насилие започват да губят значението си. </w:t>
      </w:r>
      <w:r w:rsidR="007F4AA2">
        <w:rPr>
          <w:rFonts w:ascii="Times New Roman" w:hAnsi="Times New Roman" w:cs="Times New Roman"/>
          <w:sz w:val="28"/>
          <w:szCs w:val="28"/>
          <w:lang w:val="bg-BG"/>
        </w:rPr>
        <w:t xml:space="preserve"> </w:t>
      </w:r>
      <w:r w:rsidRPr="00EE236F">
        <w:rPr>
          <w:rFonts w:ascii="Times New Roman" w:hAnsi="Times New Roman" w:cs="Times New Roman"/>
          <w:b/>
          <w:bCs/>
          <w:sz w:val="28"/>
          <w:szCs w:val="28"/>
          <w:lang w:val="bg-BG"/>
        </w:rPr>
        <w:t>На четвъртия етаж</w:t>
      </w:r>
      <w:r w:rsidRPr="00155AB3">
        <w:rPr>
          <w:rFonts w:ascii="Times New Roman" w:hAnsi="Times New Roman" w:cs="Times New Roman"/>
          <w:sz w:val="28"/>
          <w:szCs w:val="28"/>
          <w:lang w:val="bg-BG"/>
        </w:rPr>
        <w:t xml:space="preserve"> индивидът навлиза в затворена радикална група или общност, която предлага силно чувство за принадлежност, идентичност и морална сигурност. Постепенно се засилва дихотомното мислене „ние срещу тях“, а контактите с конвенционалното общество могат да бъдат ограничени или прекъснати. </w:t>
      </w:r>
      <w:r w:rsidRPr="00EE236F">
        <w:rPr>
          <w:rFonts w:ascii="Times New Roman" w:hAnsi="Times New Roman" w:cs="Times New Roman"/>
          <w:b/>
          <w:bCs/>
          <w:sz w:val="28"/>
          <w:szCs w:val="28"/>
          <w:lang w:val="bg-BG"/>
        </w:rPr>
        <w:t>На петия етаж</w:t>
      </w:r>
      <w:r w:rsidRPr="00155AB3">
        <w:rPr>
          <w:rFonts w:ascii="Times New Roman" w:hAnsi="Times New Roman" w:cs="Times New Roman"/>
          <w:sz w:val="28"/>
          <w:szCs w:val="28"/>
          <w:lang w:val="bg-BG"/>
        </w:rPr>
        <w:t xml:space="preserve"> се намират лицата, които вече са преодолели основните морални </w:t>
      </w:r>
      <w:r w:rsidR="00FB26ED">
        <w:rPr>
          <w:rFonts w:ascii="Times New Roman" w:hAnsi="Times New Roman" w:cs="Times New Roman"/>
          <w:sz w:val="28"/>
          <w:szCs w:val="28"/>
          <w:lang w:val="bg-BG"/>
        </w:rPr>
        <w:t>скрупули</w:t>
      </w:r>
      <w:r w:rsidRPr="00155AB3">
        <w:rPr>
          <w:rFonts w:ascii="Times New Roman" w:hAnsi="Times New Roman" w:cs="Times New Roman"/>
          <w:sz w:val="28"/>
          <w:szCs w:val="28"/>
          <w:lang w:val="bg-BG"/>
        </w:rPr>
        <w:t xml:space="preserve"> срещу отнемането на човешки живот и са готови да участват пряко в терористично насилие. На този етап идеологическата рационализация на насилието е достигнала най-висока степен, а конкретното действие може да включва подготовка, логистика и извършване на терористичен акт. </w:t>
      </w:r>
    </w:p>
    <w:p w14:paraId="7F38608B" w14:textId="436C0F77" w:rsidR="00155AB3" w:rsidRPr="00155AB3" w:rsidRDefault="00155AB3" w:rsidP="007B66EE">
      <w:pPr>
        <w:widowControl w:val="0"/>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155AB3">
        <w:rPr>
          <w:rFonts w:ascii="Times New Roman" w:hAnsi="Times New Roman" w:cs="Times New Roman"/>
          <w:sz w:val="28"/>
          <w:szCs w:val="28"/>
          <w:lang w:val="bg-BG"/>
        </w:rPr>
        <w:t xml:space="preserve">Допълваща перспектива предлага четириетапният модел на Мичъл </w:t>
      </w:r>
      <w:proofErr w:type="spellStart"/>
      <w:r w:rsidRPr="00155AB3">
        <w:rPr>
          <w:rFonts w:ascii="Times New Roman" w:hAnsi="Times New Roman" w:cs="Times New Roman"/>
          <w:sz w:val="28"/>
          <w:szCs w:val="28"/>
          <w:lang w:val="bg-BG"/>
        </w:rPr>
        <w:t>Силбър</w:t>
      </w:r>
      <w:proofErr w:type="spellEnd"/>
      <w:r w:rsidRPr="00155AB3">
        <w:rPr>
          <w:rFonts w:ascii="Times New Roman" w:hAnsi="Times New Roman" w:cs="Times New Roman"/>
          <w:sz w:val="28"/>
          <w:szCs w:val="28"/>
          <w:lang w:val="bg-BG"/>
        </w:rPr>
        <w:t xml:space="preserve"> и </w:t>
      </w:r>
      <w:proofErr w:type="spellStart"/>
      <w:r w:rsidRPr="00155AB3">
        <w:rPr>
          <w:rFonts w:ascii="Times New Roman" w:hAnsi="Times New Roman" w:cs="Times New Roman"/>
          <w:sz w:val="28"/>
          <w:szCs w:val="28"/>
          <w:lang w:val="bg-BG"/>
        </w:rPr>
        <w:t>Арвин</w:t>
      </w:r>
      <w:proofErr w:type="spellEnd"/>
      <w:r w:rsidRPr="00155AB3">
        <w:rPr>
          <w:rFonts w:ascii="Times New Roman" w:hAnsi="Times New Roman" w:cs="Times New Roman"/>
          <w:sz w:val="28"/>
          <w:szCs w:val="28"/>
          <w:lang w:val="bg-BG"/>
        </w:rPr>
        <w:t xml:space="preserve"> </w:t>
      </w:r>
      <w:proofErr w:type="spellStart"/>
      <w:r w:rsidRPr="00155AB3">
        <w:rPr>
          <w:rFonts w:ascii="Times New Roman" w:hAnsi="Times New Roman" w:cs="Times New Roman"/>
          <w:sz w:val="28"/>
          <w:szCs w:val="28"/>
          <w:lang w:val="bg-BG"/>
        </w:rPr>
        <w:t>Бхат</w:t>
      </w:r>
      <w:proofErr w:type="spellEnd"/>
      <w:r w:rsidRPr="00155AB3">
        <w:rPr>
          <w:rFonts w:ascii="Times New Roman" w:hAnsi="Times New Roman" w:cs="Times New Roman"/>
          <w:sz w:val="28"/>
          <w:szCs w:val="28"/>
          <w:lang w:val="bg-BG"/>
        </w:rPr>
        <w:t>, разработен в рамките на Нюйоркското полицейско управление и насочен основно към анализа на джихадистката радикализация в западен контекст</w:t>
      </w:r>
      <w:r w:rsidR="00C064D1">
        <w:rPr>
          <w:rFonts w:ascii="Times New Roman" w:hAnsi="Times New Roman" w:cs="Times New Roman"/>
          <w:sz w:val="28"/>
          <w:szCs w:val="28"/>
          <w:lang w:val="bg-BG"/>
        </w:rPr>
        <w:t xml:space="preserve"> </w:t>
      </w:r>
      <w:r w:rsidR="00B24EA3">
        <w:rPr>
          <w:rFonts w:ascii="Times New Roman" w:hAnsi="Times New Roman" w:cs="Times New Roman"/>
          <w:sz w:val="28"/>
          <w:szCs w:val="28"/>
        </w:rPr>
        <w:t>[</w:t>
      </w:r>
      <w:r w:rsidR="007B66EE">
        <w:rPr>
          <w:rFonts w:ascii="Times New Roman" w:hAnsi="Times New Roman" w:cs="Times New Roman"/>
          <w:sz w:val="28"/>
          <w:szCs w:val="28"/>
        </w:rPr>
        <w:t>11</w:t>
      </w:r>
      <w:r w:rsidR="00B24EA3">
        <w:rPr>
          <w:rFonts w:ascii="Times New Roman" w:hAnsi="Times New Roman" w:cs="Times New Roman"/>
          <w:sz w:val="28"/>
          <w:szCs w:val="28"/>
        </w:rPr>
        <w:t>]</w:t>
      </w:r>
      <w:r w:rsidRPr="00155AB3">
        <w:rPr>
          <w:rFonts w:ascii="Times New Roman" w:hAnsi="Times New Roman" w:cs="Times New Roman"/>
          <w:sz w:val="28"/>
          <w:szCs w:val="28"/>
          <w:lang w:val="bg-BG"/>
        </w:rPr>
        <w:t xml:space="preserve">. За разлика от по-общата метафора на </w:t>
      </w:r>
      <w:proofErr w:type="spellStart"/>
      <w:r w:rsidRPr="00155AB3">
        <w:rPr>
          <w:rFonts w:ascii="Times New Roman" w:hAnsi="Times New Roman" w:cs="Times New Roman"/>
          <w:sz w:val="28"/>
          <w:szCs w:val="28"/>
          <w:lang w:val="bg-BG"/>
        </w:rPr>
        <w:t>Мо</w:t>
      </w:r>
      <w:r w:rsidR="00743D98">
        <w:rPr>
          <w:rFonts w:ascii="Times New Roman" w:hAnsi="Times New Roman" w:cs="Times New Roman"/>
          <w:sz w:val="28"/>
          <w:szCs w:val="28"/>
          <w:lang w:val="bg-BG"/>
        </w:rPr>
        <w:t>хад</w:t>
      </w:r>
      <w:r w:rsidRPr="00155AB3">
        <w:rPr>
          <w:rFonts w:ascii="Times New Roman" w:hAnsi="Times New Roman" w:cs="Times New Roman"/>
          <w:sz w:val="28"/>
          <w:szCs w:val="28"/>
          <w:lang w:val="bg-BG"/>
        </w:rPr>
        <w:t>дам</w:t>
      </w:r>
      <w:proofErr w:type="spellEnd"/>
      <w:r w:rsidR="00396CDF">
        <w:rPr>
          <w:rFonts w:ascii="Times New Roman" w:hAnsi="Times New Roman" w:cs="Times New Roman"/>
          <w:sz w:val="28"/>
          <w:szCs w:val="28"/>
          <w:lang w:val="bg-BG"/>
        </w:rPr>
        <w:t xml:space="preserve"> за стълбището</w:t>
      </w:r>
      <w:r w:rsidRPr="00155AB3">
        <w:rPr>
          <w:rFonts w:ascii="Times New Roman" w:hAnsi="Times New Roman" w:cs="Times New Roman"/>
          <w:sz w:val="28"/>
          <w:szCs w:val="28"/>
          <w:lang w:val="bg-BG"/>
        </w:rPr>
        <w:t>, модел</w:t>
      </w:r>
      <w:r w:rsidR="00396CDF">
        <w:rPr>
          <w:rFonts w:ascii="Times New Roman" w:hAnsi="Times New Roman" w:cs="Times New Roman"/>
          <w:sz w:val="28"/>
          <w:szCs w:val="28"/>
          <w:lang w:val="bg-BG"/>
        </w:rPr>
        <w:t>а</w:t>
      </w:r>
      <w:r w:rsidRPr="00155AB3">
        <w:rPr>
          <w:rFonts w:ascii="Times New Roman" w:hAnsi="Times New Roman" w:cs="Times New Roman"/>
          <w:sz w:val="28"/>
          <w:szCs w:val="28"/>
          <w:lang w:val="bg-BG"/>
        </w:rPr>
        <w:t xml:space="preserve"> на </w:t>
      </w:r>
      <w:proofErr w:type="spellStart"/>
      <w:r w:rsidRPr="00155AB3">
        <w:rPr>
          <w:rFonts w:ascii="Times New Roman" w:hAnsi="Times New Roman" w:cs="Times New Roman"/>
          <w:sz w:val="28"/>
          <w:szCs w:val="28"/>
          <w:lang w:val="bg-BG"/>
        </w:rPr>
        <w:t>Силбър</w:t>
      </w:r>
      <w:proofErr w:type="spellEnd"/>
      <w:r w:rsidRPr="00155AB3">
        <w:rPr>
          <w:rFonts w:ascii="Times New Roman" w:hAnsi="Times New Roman" w:cs="Times New Roman"/>
          <w:sz w:val="28"/>
          <w:szCs w:val="28"/>
          <w:lang w:val="bg-BG"/>
        </w:rPr>
        <w:t xml:space="preserve"> и </w:t>
      </w:r>
      <w:proofErr w:type="spellStart"/>
      <w:r w:rsidRPr="00155AB3">
        <w:rPr>
          <w:rFonts w:ascii="Times New Roman" w:hAnsi="Times New Roman" w:cs="Times New Roman"/>
          <w:sz w:val="28"/>
          <w:szCs w:val="28"/>
          <w:lang w:val="bg-BG"/>
        </w:rPr>
        <w:t>Бхат</w:t>
      </w:r>
      <w:proofErr w:type="spellEnd"/>
      <w:r w:rsidRPr="00155AB3">
        <w:rPr>
          <w:rFonts w:ascii="Times New Roman" w:hAnsi="Times New Roman" w:cs="Times New Roman"/>
          <w:sz w:val="28"/>
          <w:szCs w:val="28"/>
          <w:lang w:val="bg-BG"/>
        </w:rPr>
        <w:t xml:space="preserve"> се стреми да проследи по-конкретна последователност от трансформации, започващи от обичайния начин на живот и достигащи до ангажиране с насилствена дейност. Първият етап е </w:t>
      </w:r>
      <w:r w:rsidRPr="007F4AA2">
        <w:rPr>
          <w:rFonts w:ascii="Times New Roman" w:hAnsi="Times New Roman" w:cs="Times New Roman"/>
          <w:b/>
          <w:bCs/>
          <w:sz w:val="28"/>
          <w:szCs w:val="28"/>
          <w:lang w:val="bg-BG"/>
        </w:rPr>
        <w:t>пред-радикализацията (</w:t>
      </w:r>
      <w:proofErr w:type="spellStart"/>
      <w:r w:rsidRPr="007F4AA2">
        <w:rPr>
          <w:rFonts w:ascii="Times New Roman" w:hAnsi="Times New Roman" w:cs="Times New Roman"/>
          <w:b/>
          <w:bCs/>
          <w:sz w:val="28"/>
          <w:szCs w:val="28"/>
          <w:lang w:val="bg-BG"/>
        </w:rPr>
        <w:t>Pre-radicalization</w:t>
      </w:r>
      <w:proofErr w:type="spellEnd"/>
      <w:r w:rsidRPr="007F4AA2">
        <w:rPr>
          <w:rFonts w:ascii="Times New Roman" w:hAnsi="Times New Roman" w:cs="Times New Roman"/>
          <w:b/>
          <w:bCs/>
          <w:sz w:val="28"/>
          <w:szCs w:val="28"/>
          <w:lang w:val="bg-BG"/>
        </w:rPr>
        <w:t>)</w:t>
      </w:r>
      <w:r w:rsidRPr="00155AB3">
        <w:rPr>
          <w:rFonts w:ascii="Times New Roman" w:hAnsi="Times New Roman" w:cs="Times New Roman"/>
          <w:sz w:val="28"/>
          <w:szCs w:val="28"/>
          <w:lang w:val="bg-BG"/>
        </w:rPr>
        <w:t xml:space="preserve">. Тя представлява изходната позиция, в която индивидът води относително конвенционален живот, но може да притежава или да преживява определени социално-икономически, психологически или лични уязвимости. Вторият етап е </w:t>
      </w:r>
      <w:proofErr w:type="spellStart"/>
      <w:r w:rsidRPr="007F4AA2">
        <w:rPr>
          <w:rFonts w:ascii="Times New Roman" w:hAnsi="Times New Roman" w:cs="Times New Roman"/>
          <w:b/>
          <w:bCs/>
          <w:sz w:val="28"/>
          <w:szCs w:val="28"/>
          <w:lang w:val="bg-BG"/>
        </w:rPr>
        <w:t>самоидентификацията</w:t>
      </w:r>
      <w:proofErr w:type="spellEnd"/>
      <w:r w:rsidRPr="007F4AA2">
        <w:rPr>
          <w:rFonts w:ascii="Times New Roman" w:hAnsi="Times New Roman" w:cs="Times New Roman"/>
          <w:b/>
          <w:bCs/>
          <w:sz w:val="28"/>
          <w:szCs w:val="28"/>
          <w:lang w:val="bg-BG"/>
        </w:rPr>
        <w:t xml:space="preserve"> (</w:t>
      </w:r>
      <w:proofErr w:type="spellStart"/>
      <w:r w:rsidRPr="007F4AA2">
        <w:rPr>
          <w:rFonts w:ascii="Times New Roman" w:hAnsi="Times New Roman" w:cs="Times New Roman"/>
          <w:b/>
          <w:bCs/>
          <w:sz w:val="28"/>
          <w:szCs w:val="28"/>
          <w:lang w:val="bg-BG"/>
        </w:rPr>
        <w:t>Self-identification</w:t>
      </w:r>
      <w:proofErr w:type="spellEnd"/>
      <w:r w:rsidRPr="007F4AA2">
        <w:rPr>
          <w:rFonts w:ascii="Times New Roman" w:hAnsi="Times New Roman" w:cs="Times New Roman"/>
          <w:b/>
          <w:bCs/>
          <w:sz w:val="28"/>
          <w:szCs w:val="28"/>
          <w:lang w:val="bg-BG"/>
        </w:rPr>
        <w:t>)</w:t>
      </w:r>
      <w:r w:rsidRPr="007F4AA2">
        <w:rPr>
          <w:rFonts w:ascii="Times New Roman" w:hAnsi="Times New Roman" w:cs="Times New Roman"/>
          <w:sz w:val="28"/>
          <w:szCs w:val="28"/>
          <w:lang w:val="bg-BG"/>
        </w:rPr>
        <w:t>.</w:t>
      </w:r>
      <w:r w:rsidRPr="00155AB3">
        <w:rPr>
          <w:rFonts w:ascii="Times New Roman" w:hAnsi="Times New Roman" w:cs="Times New Roman"/>
          <w:sz w:val="28"/>
          <w:szCs w:val="28"/>
          <w:lang w:val="bg-BG"/>
        </w:rPr>
        <w:t xml:space="preserve"> Тук определена криза или значимо лично преживяване – например загуба на работа, преживяна дискриминация, социална </w:t>
      </w:r>
      <w:proofErr w:type="spellStart"/>
      <w:r w:rsidRPr="00155AB3">
        <w:rPr>
          <w:rFonts w:ascii="Times New Roman" w:hAnsi="Times New Roman" w:cs="Times New Roman"/>
          <w:sz w:val="28"/>
          <w:szCs w:val="28"/>
          <w:lang w:val="bg-BG"/>
        </w:rPr>
        <w:t>фрустрация</w:t>
      </w:r>
      <w:proofErr w:type="spellEnd"/>
      <w:r w:rsidRPr="00155AB3">
        <w:rPr>
          <w:rFonts w:ascii="Times New Roman" w:hAnsi="Times New Roman" w:cs="Times New Roman"/>
          <w:sz w:val="28"/>
          <w:szCs w:val="28"/>
          <w:lang w:val="bg-BG"/>
        </w:rPr>
        <w:t xml:space="preserve"> или лична трагедия – може да стимулира индивида да търси нови обяснения на собственото си положение. В този процес той започва да изследва религиозни или политически доктрини, включително </w:t>
      </w:r>
      <w:proofErr w:type="spellStart"/>
      <w:r w:rsidRPr="00155AB3">
        <w:rPr>
          <w:rFonts w:ascii="Times New Roman" w:hAnsi="Times New Roman" w:cs="Times New Roman"/>
          <w:sz w:val="28"/>
          <w:szCs w:val="28"/>
          <w:lang w:val="bg-BG"/>
        </w:rPr>
        <w:t>салафистки</w:t>
      </w:r>
      <w:proofErr w:type="spellEnd"/>
      <w:r w:rsidRPr="00155AB3">
        <w:rPr>
          <w:rFonts w:ascii="Times New Roman" w:hAnsi="Times New Roman" w:cs="Times New Roman"/>
          <w:sz w:val="28"/>
          <w:szCs w:val="28"/>
          <w:lang w:val="bg-BG"/>
        </w:rPr>
        <w:t xml:space="preserve"> и други радикални интерпретации. Третият етап е </w:t>
      </w:r>
      <w:proofErr w:type="spellStart"/>
      <w:r w:rsidRPr="007F4AA2">
        <w:rPr>
          <w:rFonts w:ascii="Times New Roman" w:hAnsi="Times New Roman" w:cs="Times New Roman"/>
          <w:b/>
          <w:bCs/>
          <w:sz w:val="28"/>
          <w:szCs w:val="28"/>
          <w:lang w:val="bg-BG"/>
        </w:rPr>
        <w:t>индоктринацията</w:t>
      </w:r>
      <w:proofErr w:type="spellEnd"/>
      <w:r w:rsidRPr="007F4AA2">
        <w:rPr>
          <w:rFonts w:ascii="Times New Roman" w:hAnsi="Times New Roman" w:cs="Times New Roman"/>
          <w:b/>
          <w:bCs/>
          <w:sz w:val="28"/>
          <w:szCs w:val="28"/>
          <w:lang w:val="bg-BG"/>
        </w:rPr>
        <w:t xml:space="preserve"> (</w:t>
      </w:r>
      <w:proofErr w:type="spellStart"/>
      <w:r w:rsidRPr="007F4AA2">
        <w:rPr>
          <w:rFonts w:ascii="Times New Roman" w:hAnsi="Times New Roman" w:cs="Times New Roman"/>
          <w:b/>
          <w:bCs/>
          <w:sz w:val="28"/>
          <w:szCs w:val="28"/>
          <w:lang w:val="bg-BG"/>
        </w:rPr>
        <w:t>Indoctrination</w:t>
      </w:r>
      <w:proofErr w:type="spellEnd"/>
      <w:r w:rsidRPr="007F4AA2">
        <w:rPr>
          <w:rFonts w:ascii="Times New Roman" w:hAnsi="Times New Roman" w:cs="Times New Roman"/>
          <w:b/>
          <w:bCs/>
          <w:sz w:val="28"/>
          <w:szCs w:val="28"/>
          <w:lang w:val="bg-BG"/>
        </w:rPr>
        <w:t>)</w:t>
      </w:r>
      <w:r w:rsidRPr="007F4AA2">
        <w:rPr>
          <w:rFonts w:ascii="Times New Roman" w:hAnsi="Times New Roman" w:cs="Times New Roman"/>
          <w:sz w:val="28"/>
          <w:szCs w:val="28"/>
          <w:lang w:val="bg-BG"/>
        </w:rPr>
        <w:t>.</w:t>
      </w:r>
      <w:r w:rsidRPr="00155AB3">
        <w:rPr>
          <w:rFonts w:ascii="Times New Roman" w:hAnsi="Times New Roman" w:cs="Times New Roman"/>
          <w:sz w:val="28"/>
          <w:szCs w:val="28"/>
          <w:lang w:val="bg-BG"/>
        </w:rPr>
        <w:t xml:space="preserve"> На този етап приемането на радикалната идеология става все по-пълно и систематично. Индивидът постепенно прекъсва или отслабва връзките си с предишното социално обкръжение и се ориентира към група, споделяща същите радикални убеждения. Груповата хомогенност се увеличава, а алтернативните интерпретации на социалната реалност се отхвърлят. Идеологията вече не е просто набор от политически или религиозни убеждения, а се превръща в централен елемент на идентичността.</w:t>
      </w:r>
      <w:r w:rsidR="007B66EE">
        <w:rPr>
          <w:rFonts w:ascii="Times New Roman" w:hAnsi="Times New Roman" w:cs="Times New Roman"/>
          <w:sz w:val="28"/>
          <w:szCs w:val="28"/>
        </w:rPr>
        <w:t xml:space="preserve"> </w:t>
      </w:r>
      <w:r w:rsidRPr="00155AB3">
        <w:rPr>
          <w:rFonts w:ascii="Times New Roman" w:hAnsi="Times New Roman" w:cs="Times New Roman"/>
          <w:sz w:val="28"/>
          <w:szCs w:val="28"/>
          <w:lang w:val="bg-BG"/>
        </w:rPr>
        <w:t xml:space="preserve">Последният етап е </w:t>
      </w:r>
      <w:proofErr w:type="spellStart"/>
      <w:r w:rsidRPr="007F4AA2">
        <w:rPr>
          <w:rFonts w:ascii="Times New Roman" w:hAnsi="Times New Roman" w:cs="Times New Roman"/>
          <w:b/>
          <w:bCs/>
          <w:sz w:val="28"/>
          <w:szCs w:val="28"/>
          <w:lang w:val="bg-BG"/>
        </w:rPr>
        <w:t>джихадизацията</w:t>
      </w:r>
      <w:proofErr w:type="spellEnd"/>
      <w:r w:rsidRPr="00155AB3">
        <w:rPr>
          <w:rFonts w:ascii="Times New Roman" w:hAnsi="Times New Roman" w:cs="Times New Roman"/>
          <w:sz w:val="28"/>
          <w:szCs w:val="28"/>
          <w:lang w:val="bg-BG"/>
        </w:rPr>
        <w:t xml:space="preserve"> </w:t>
      </w:r>
      <w:r w:rsidRPr="00CA5B7A">
        <w:rPr>
          <w:rFonts w:ascii="Times New Roman" w:hAnsi="Times New Roman" w:cs="Times New Roman"/>
          <w:b/>
          <w:bCs/>
          <w:sz w:val="28"/>
          <w:szCs w:val="28"/>
          <w:lang w:val="bg-BG"/>
        </w:rPr>
        <w:t>(</w:t>
      </w:r>
      <w:proofErr w:type="spellStart"/>
      <w:r w:rsidRPr="00CA5B7A">
        <w:rPr>
          <w:rFonts w:ascii="Times New Roman" w:hAnsi="Times New Roman" w:cs="Times New Roman"/>
          <w:b/>
          <w:bCs/>
          <w:sz w:val="28"/>
          <w:szCs w:val="28"/>
          <w:lang w:val="bg-BG"/>
        </w:rPr>
        <w:t>Jihadization</w:t>
      </w:r>
      <w:proofErr w:type="spellEnd"/>
      <w:r w:rsidRPr="00155AB3">
        <w:rPr>
          <w:rFonts w:ascii="Times New Roman" w:hAnsi="Times New Roman" w:cs="Times New Roman"/>
          <w:sz w:val="28"/>
          <w:szCs w:val="28"/>
          <w:lang w:val="bg-BG"/>
        </w:rPr>
        <w:t xml:space="preserve">). На този етап индивидът приема, че участието в насилствени действия представлява задължение или легитимна форма на действие. Радикалната идеология се трансформира от </w:t>
      </w:r>
      <w:r w:rsidRPr="00155AB3">
        <w:rPr>
          <w:rFonts w:ascii="Times New Roman" w:hAnsi="Times New Roman" w:cs="Times New Roman"/>
          <w:sz w:val="28"/>
          <w:szCs w:val="28"/>
          <w:lang w:val="bg-BG"/>
        </w:rPr>
        <w:lastRenderedPageBreak/>
        <w:t>система от убеждения в готовност за практическо действие, което може да включва подбор на цели, планиране, логистична подготовка и извършване на атака. Именно тук се осъществява преходът от идеологическа радикализация към насилствен екстремизъм.</w:t>
      </w:r>
    </w:p>
    <w:p w14:paraId="1BEDC14B" w14:textId="0A9F8CE1" w:rsidR="00155AB3" w:rsidRPr="00155AB3" w:rsidRDefault="00155AB3" w:rsidP="0036214B">
      <w:pPr>
        <w:widowControl w:val="0"/>
        <w:pBdr>
          <w:top w:val="nil"/>
          <w:left w:val="nil"/>
          <w:bottom w:val="nil"/>
          <w:right w:val="nil"/>
          <w:between w:val="nil"/>
        </w:pBdr>
        <w:spacing w:after="0" w:line="240" w:lineRule="auto"/>
        <w:ind w:firstLine="720"/>
        <w:jc w:val="both"/>
        <w:rPr>
          <w:rFonts w:ascii="Times New Roman" w:hAnsi="Times New Roman" w:cs="Times New Roman"/>
          <w:sz w:val="28"/>
          <w:szCs w:val="28"/>
          <w:lang w:val="bg-BG"/>
        </w:rPr>
      </w:pPr>
      <w:r w:rsidRPr="00155AB3">
        <w:rPr>
          <w:rFonts w:ascii="Times New Roman" w:hAnsi="Times New Roman" w:cs="Times New Roman"/>
          <w:sz w:val="28"/>
          <w:szCs w:val="28"/>
          <w:lang w:val="bg-BG"/>
        </w:rPr>
        <w:t xml:space="preserve">Съпоставянето на двата модела показва, че те предлагат допълващи се, а не взаимно изключващи се перспективи. Моделът на </w:t>
      </w:r>
      <w:proofErr w:type="spellStart"/>
      <w:r w:rsidRPr="00155AB3">
        <w:rPr>
          <w:rFonts w:ascii="Times New Roman" w:hAnsi="Times New Roman" w:cs="Times New Roman"/>
          <w:sz w:val="28"/>
          <w:szCs w:val="28"/>
          <w:lang w:val="bg-BG"/>
        </w:rPr>
        <w:t>Мо</w:t>
      </w:r>
      <w:r w:rsidR="00B24EA3">
        <w:rPr>
          <w:rFonts w:ascii="Times New Roman" w:hAnsi="Times New Roman" w:cs="Times New Roman"/>
          <w:sz w:val="28"/>
          <w:szCs w:val="28"/>
          <w:lang w:val="bg-BG"/>
        </w:rPr>
        <w:t>хад</w:t>
      </w:r>
      <w:r w:rsidRPr="00155AB3">
        <w:rPr>
          <w:rFonts w:ascii="Times New Roman" w:hAnsi="Times New Roman" w:cs="Times New Roman"/>
          <w:sz w:val="28"/>
          <w:szCs w:val="28"/>
          <w:lang w:val="bg-BG"/>
        </w:rPr>
        <w:t>дам</w:t>
      </w:r>
      <w:proofErr w:type="spellEnd"/>
      <w:r w:rsidRPr="00155AB3">
        <w:rPr>
          <w:rFonts w:ascii="Times New Roman" w:hAnsi="Times New Roman" w:cs="Times New Roman"/>
          <w:sz w:val="28"/>
          <w:szCs w:val="28"/>
          <w:lang w:val="bg-BG"/>
        </w:rPr>
        <w:t xml:space="preserve"> поставя по-силен акцент върху социалната несправедливост, субективната депривация и постепенното стесняване на възприеманите възможности за действие, докато </w:t>
      </w:r>
      <w:proofErr w:type="spellStart"/>
      <w:r w:rsidRPr="00155AB3">
        <w:rPr>
          <w:rFonts w:ascii="Times New Roman" w:hAnsi="Times New Roman" w:cs="Times New Roman"/>
          <w:sz w:val="28"/>
          <w:szCs w:val="28"/>
          <w:lang w:val="bg-BG"/>
        </w:rPr>
        <w:t>Силбър</w:t>
      </w:r>
      <w:proofErr w:type="spellEnd"/>
      <w:r w:rsidRPr="00155AB3">
        <w:rPr>
          <w:rFonts w:ascii="Times New Roman" w:hAnsi="Times New Roman" w:cs="Times New Roman"/>
          <w:sz w:val="28"/>
          <w:szCs w:val="28"/>
          <w:lang w:val="bg-BG"/>
        </w:rPr>
        <w:t xml:space="preserve"> и </w:t>
      </w:r>
      <w:proofErr w:type="spellStart"/>
      <w:r w:rsidRPr="00155AB3">
        <w:rPr>
          <w:rFonts w:ascii="Times New Roman" w:hAnsi="Times New Roman" w:cs="Times New Roman"/>
          <w:sz w:val="28"/>
          <w:szCs w:val="28"/>
          <w:lang w:val="bg-BG"/>
        </w:rPr>
        <w:t>Бхат</w:t>
      </w:r>
      <w:proofErr w:type="spellEnd"/>
      <w:r w:rsidRPr="00155AB3">
        <w:rPr>
          <w:rFonts w:ascii="Times New Roman" w:hAnsi="Times New Roman" w:cs="Times New Roman"/>
          <w:sz w:val="28"/>
          <w:szCs w:val="28"/>
          <w:lang w:val="bg-BG"/>
        </w:rPr>
        <w:t xml:space="preserve"> проследяват по-конкретно процеса на </w:t>
      </w:r>
      <w:proofErr w:type="spellStart"/>
      <w:r w:rsidRPr="00155AB3">
        <w:rPr>
          <w:rFonts w:ascii="Times New Roman" w:hAnsi="Times New Roman" w:cs="Times New Roman"/>
          <w:sz w:val="28"/>
          <w:szCs w:val="28"/>
          <w:lang w:val="bg-BG"/>
        </w:rPr>
        <w:t>самоидентификация</w:t>
      </w:r>
      <w:proofErr w:type="spellEnd"/>
      <w:r w:rsidRPr="00155AB3">
        <w:rPr>
          <w:rFonts w:ascii="Times New Roman" w:hAnsi="Times New Roman" w:cs="Times New Roman"/>
          <w:sz w:val="28"/>
          <w:szCs w:val="28"/>
          <w:lang w:val="bg-BG"/>
        </w:rPr>
        <w:t xml:space="preserve">, идеологическо приемане, групова </w:t>
      </w:r>
      <w:proofErr w:type="spellStart"/>
      <w:r w:rsidRPr="00155AB3">
        <w:rPr>
          <w:rFonts w:ascii="Times New Roman" w:hAnsi="Times New Roman" w:cs="Times New Roman"/>
          <w:sz w:val="28"/>
          <w:szCs w:val="28"/>
          <w:lang w:val="bg-BG"/>
        </w:rPr>
        <w:t>индоктринация</w:t>
      </w:r>
      <w:proofErr w:type="spellEnd"/>
      <w:r w:rsidRPr="00155AB3">
        <w:rPr>
          <w:rFonts w:ascii="Times New Roman" w:hAnsi="Times New Roman" w:cs="Times New Roman"/>
          <w:sz w:val="28"/>
          <w:szCs w:val="28"/>
          <w:lang w:val="bg-BG"/>
        </w:rPr>
        <w:t xml:space="preserve"> и преминаване към насилствено действие. И двата подхода обаче подчертават, че радикализацията е процес, а не еднократно събитие, и че преходът към терористично насилие включва множество междинни трансформации.</w:t>
      </w:r>
      <w:r w:rsidR="00CA5B7A">
        <w:rPr>
          <w:rFonts w:ascii="Times New Roman" w:hAnsi="Times New Roman" w:cs="Times New Roman"/>
          <w:sz w:val="28"/>
          <w:szCs w:val="28"/>
          <w:lang w:val="bg-BG"/>
        </w:rPr>
        <w:t xml:space="preserve"> </w:t>
      </w:r>
      <w:r w:rsidRPr="00155AB3">
        <w:rPr>
          <w:rFonts w:ascii="Times New Roman" w:hAnsi="Times New Roman" w:cs="Times New Roman"/>
          <w:sz w:val="28"/>
          <w:szCs w:val="28"/>
          <w:lang w:val="bg-BG"/>
        </w:rPr>
        <w:t>От гледна точка на превенцията това има особено значение, тъй като всеки от етапите предоставя потенциални възможности за интервенция. Колкото по-рано бъдат адресирани социалната изолация, чувството за несправедливост, кризите на идентичността и прекъсването на социалните връзки, толкова по-голяма е възможността процесът да бъде прекъснат преди достигането до идеологическо оправдание на насилието</w:t>
      </w:r>
      <w:r w:rsidR="00CA5B7A">
        <w:rPr>
          <w:rFonts w:ascii="Times New Roman" w:hAnsi="Times New Roman" w:cs="Times New Roman"/>
          <w:sz w:val="28"/>
          <w:szCs w:val="28"/>
          <w:lang w:val="bg-BG"/>
        </w:rPr>
        <w:t>.</w:t>
      </w:r>
    </w:p>
    <w:p w14:paraId="1CCC323C" w14:textId="77777777" w:rsidR="00527785" w:rsidRDefault="00527785" w:rsidP="00E37786">
      <w:pPr>
        <w:widowControl w:val="0"/>
        <w:pBdr>
          <w:top w:val="nil"/>
          <w:left w:val="nil"/>
          <w:bottom w:val="nil"/>
          <w:right w:val="nil"/>
          <w:between w:val="nil"/>
        </w:pBdr>
        <w:spacing w:after="80" w:line="300" w:lineRule="auto"/>
        <w:ind w:left="400"/>
        <w:jc w:val="both"/>
        <w:rPr>
          <w:rFonts w:ascii="Times New Roman" w:hAnsi="Times New Roman" w:cs="Times New Roman"/>
          <w:b/>
          <w:bCs/>
          <w:lang w:val="bg-BG"/>
        </w:rPr>
      </w:pPr>
    </w:p>
    <w:p w14:paraId="33A9E774" w14:textId="35270002" w:rsidR="00527785" w:rsidRPr="0034064C" w:rsidRDefault="00527785" w:rsidP="00E37786">
      <w:pPr>
        <w:widowControl w:val="0"/>
        <w:pBdr>
          <w:top w:val="nil"/>
          <w:left w:val="nil"/>
          <w:bottom w:val="nil"/>
          <w:right w:val="nil"/>
          <w:between w:val="nil"/>
        </w:pBdr>
        <w:spacing w:after="0" w:line="240" w:lineRule="auto"/>
        <w:ind w:left="400"/>
        <w:jc w:val="both"/>
        <w:rPr>
          <w:rFonts w:ascii="Times New Roman" w:hAnsi="Times New Roman" w:cs="Times New Roman"/>
          <w:b/>
          <w:bCs/>
          <w:sz w:val="28"/>
          <w:szCs w:val="28"/>
        </w:rPr>
      </w:pPr>
      <w:proofErr w:type="spellStart"/>
      <w:r w:rsidRPr="00155AB3">
        <w:rPr>
          <w:rFonts w:ascii="Times New Roman" w:hAnsi="Times New Roman" w:cs="Times New Roman"/>
          <w:b/>
          <w:bCs/>
          <w:sz w:val="28"/>
          <w:szCs w:val="28"/>
        </w:rPr>
        <w:t>Социални</w:t>
      </w:r>
      <w:proofErr w:type="spellEnd"/>
      <w:r w:rsidRPr="00155AB3">
        <w:rPr>
          <w:rFonts w:ascii="Times New Roman" w:hAnsi="Times New Roman" w:cs="Times New Roman"/>
          <w:b/>
          <w:bCs/>
          <w:sz w:val="28"/>
          <w:szCs w:val="28"/>
        </w:rPr>
        <w:t xml:space="preserve"> </w:t>
      </w:r>
      <w:proofErr w:type="spellStart"/>
      <w:r w:rsidRPr="00155AB3">
        <w:rPr>
          <w:rFonts w:ascii="Times New Roman" w:hAnsi="Times New Roman" w:cs="Times New Roman"/>
          <w:b/>
          <w:bCs/>
          <w:sz w:val="28"/>
          <w:szCs w:val="28"/>
        </w:rPr>
        <w:t>детерминанти</w:t>
      </w:r>
      <w:proofErr w:type="spellEnd"/>
      <w:r w:rsidRPr="00155AB3">
        <w:rPr>
          <w:rFonts w:ascii="Times New Roman" w:hAnsi="Times New Roman" w:cs="Times New Roman"/>
          <w:b/>
          <w:bCs/>
          <w:sz w:val="28"/>
          <w:szCs w:val="28"/>
        </w:rPr>
        <w:t xml:space="preserve"> и „</w:t>
      </w:r>
      <w:proofErr w:type="spellStart"/>
      <w:r w:rsidRPr="00155AB3">
        <w:rPr>
          <w:rFonts w:ascii="Times New Roman" w:hAnsi="Times New Roman" w:cs="Times New Roman"/>
          <w:b/>
          <w:bCs/>
          <w:sz w:val="28"/>
          <w:szCs w:val="28"/>
        </w:rPr>
        <w:t>хранителна</w:t>
      </w:r>
      <w:proofErr w:type="spellEnd"/>
      <w:r w:rsidRPr="00155AB3">
        <w:rPr>
          <w:rFonts w:ascii="Times New Roman" w:hAnsi="Times New Roman" w:cs="Times New Roman"/>
          <w:b/>
          <w:bCs/>
          <w:sz w:val="28"/>
          <w:szCs w:val="28"/>
        </w:rPr>
        <w:t xml:space="preserve"> </w:t>
      </w:r>
      <w:proofErr w:type="spellStart"/>
      <w:proofErr w:type="gramStart"/>
      <w:r w:rsidR="00627CD9" w:rsidRPr="00155AB3">
        <w:rPr>
          <w:rFonts w:ascii="Times New Roman" w:hAnsi="Times New Roman" w:cs="Times New Roman"/>
          <w:b/>
          <w:bCs/>
          <w:sz w:val="28"/>
          <w:szCs w:val="28"/>
        </w:rPr>
        <w:t>среда</w:t>
      </w:r>
      <w:proofErr w:type="spellEnd"/>
      <w:r w:rsidR="00627CD9" w:rsidRPr="00155AB3">
        <w:rPr>
          <w:rFonts w:ascii="Times New Roman" w:hAnsi="Times New Roman" w:cs="Times New Roman"/>
          <w:b/>
          <w:bCs/>
          <w:sz w:val="28"/>
          <w:szCs w:val="28"/>
        </w:rPr>
        <w:t>“</w:t>
      </w:r>
      <w:proofErr w:type="gramEnd"/>
    </w:p>
    <w:p w14:paraId="0AA12EBA" w14:textId="2B7055FF" w:rsidR="00527785" w:rsidRPr="00155AB3" w:rsidRDefault="00527785" w:rsidP="0036214B">
      <w:pPr>
        <w:pStyle w:val="isselectedend"/>
        <w:spacing w:before="0" w:beforeAutospacing="0" w:after="0" w:afterAutospacing="0"/>
        <w:ind w:firstLine="720"/>
        <w:jc w:val="both"/>
        <w:rPr>
          <w:sz w:val="28"/>
          <w:szCs w:val="28"/>
        </w:rPr>
      </w:pPr>
      <w:r w:rsidRPr="00155AB3">
        <w:rPr>
          <w:sz w:val="28"/>
          <w:szCs w:val="28"/>
        </w:rPr>
        <w:t>Процесът на радикализация не се развива във вакуум, а е тясно свързан със специфични социални и структурни условия, които могат да създадат благоприятна среда за възникването, развитието и устойчивостта на радикални нагласи. Тази „хранителна среда“ (</w:t>
      </w:r>
      <w:proofErr w:type="spellStart"/>
      <w:r w:rsidRPr="00155AB3">
        <w:rPr>
          <w:rStyle w:val="ae"/>
          <w:sz w:val="28"/>
          <w:szCs w:val="28"/>
        </w:rPr>
        <w:t>breeding</w:t>
      </w:r>
      <w:proofErr w:type="spellEnd"/>
      <w:r w:rsidRPr="00155AB3">
        <w:rPr>
          <w:rStyle w:val="ae"/>
          <w:sz w:val="28"/>
          <w:szCs w:val="28"/>
        </w:rPr>
        <w:t xml:space="preserve"> </w:t>
      </w:r>
      <w:proofErr w:type="spellStart"/>
      <w:r w:rsidRPr="00155AB3">
        <w:rPr>
          <w:rStyle w:val="ae"/>
          <w:sz w:val="28"/>
          <w:szCs w:val="28"/>
        </w:rPr>
        <w:t>ground</w:t>
      </w:r>
      <w:proofErr w:type="spellEnd"/>
      <w:r w:rsidRPr="00155AB3">
        <w:rPr>
          <w:sz w:val="28"/>
          <w:szCs w:val="28"/>
        </w:rPr>
        <w:t>) включва комплекс от фактори, сред които социалната маргинализация, изключването от основни обществени институции, пространствената сегрегация, ограничените възможности за образование и икономическа реализация, както и влиянието на семейството и малките социални групи. В този контекст радикализацията следва да бъде разглеждана не само като резултат от индивидуални психологически характеристики, но и като процес, формиран от взаимодействието между личния опит и структурната среда, в която индивидът живее.</w:t>
      </w:r>
      <w:r w:rsidR="002D7500">
        <w:rPr>
          <w:sz w:val="28"/>
          <w:szCs w:val="28"/>
        </w:rPr>
        <w:t xml:space="preserve"> </w:t>
      </w:r>
      <w:r w:rsidRPr="00155AB3">
        <w:rPr>
          <w:sz w:val="28"/>
          <w:szCs w:val="28"/>
        </w:rPr>
        <w:t xml:space="preserve">Особено значение имат </w:t>
      </w:r>
      <w:r w:rsidRPr="00155AB3">
        <w:rPr>
          <w:rStyle w:val="af"/>
          <w:sz w:val="28"/>
          <w:szCs w:val="28"/>
        </w:rPr>
        <w:t xml:space="preserve">маргинализацията, социалното изключване и процесите на </w:t>
      </w:r>
      <w:proofErr w:type="spellStart"/>
      <w:r w:rsidRPr="00155AB3">
        <w:rPr>
          <w:rStyle w:val="af"/>
          <w:sz w:val="28"/>
          <w:szCs w:val="28"/>
        </w:rPr>
        <w:t>гетоизация</w:t>
      </w:r>
      <w:proofErr w:type="spellEnd"/>
      <w:r w:rsidRPr="00155AB3">
        <w:rPr>
          <w:sz w:val="28"/>
          <w:szCs w:val="28"/>
        </w:rPr>
        <w:t xml:space="preserve">. Неуспешните или непълни интеграционни политики в редица европейски държави допринасят за формирането на географски и социално изолирани общности, в които достъпът до образование, трудовия пазар и други обществени ресурси може да бъде ограничен. В подобни капсулирани градски пространства част от младежите от второ и трето поколение имигранти могат да преживяват своеобразно „двойно отчуждение“ – от една страна, те не се чувстват напълно приети от приемащото общество, а от друга, не поддържат непременно дълбока връзка с културната среда на своите родители. Получава се своеобразен социокултурен вакуум, в който </w:t>
      </w:r>
      <w:r w:rsidRPr="00155AB3">
        <w:rPr>
          <w:sz w:val="28"/>
          <w:szCs w:val="28"/>
        </w:rPr>
        <w:lastRenderedPageBreak/>
        <w:t xml:space="preserve">традиционните механизми на принадлежност и идентификация отслабват. Именно в такава среда радикалните движения могат да предложат алтернативна идентичност, чувство за принадлежност, ясна система от ценности и усещане за смисъл и мисия. Следователно значението на </w:t>
      </w:r>
      <w:proofErr w:type="spellStart"/>
      <w:r w:rsidRPr="00155AB3">
        <w:rPr>
          <w:sz w:val="28"/>
          <w:szCs w:val="28"/>
        </w:rPr>
        <w:t>гетоизацията</w:t>
      </w:r>
      <w:proofErr w:type="spellEnd"/>
      <w:r w:rsidRPr="00155AB3">
        <w:rPr>
          <w:sz w:val="28"/>
          <w:szCs w:val="28"/>
        </w:rPr>
        <w:t xml:space="preserve"> не се изчерпва с пространствената концентрация на социални проблеми, а се проявява и чрез начина, по който тя влияе върху възможностите на индивидите да изграждат позитивна социална идентичност и устойчиви връзки с обществото.</w:t>
      </w:r>
      <w:r w:rsidR="002D7500">
        <w:rPr>
          <w:sz w:val="28"/>
          <w:szCs w:val="28"/>
        </w:rPr>
        <w:t xml:space="preserve"> </w:t>
      </w:r>
      <w:r w:rsidRPr="00155AB3">
        <w:rPr>
          <w:sz w:val="28"/>
          <w:szCs w:val="28"/>
        </w:rPr>
        <w:t xml:space="preserve">Важен аспект на тази среда представлява </w:t>
      </w:r>
      <w:r w:rsidRPr="00155AB3">
        <w:rPr>
          <w:rStyle w:val="af"/>
          <w:sz w:val="28"/>
          <w:szCs w:val="28"/>
        </w:rPr>
        <w:t>образователният и икономическият профил на потенциално радикализиращите се индивиди</w:t>
      </w:r>
      <w:r w:rsidRPr="00155AB3">
        <w:rPr>
          <w:sz w:val="28"/>
          <w:szCs w:val="28"/>
        </w:rPr>
        <w:t xml:space="preserve">. Академичните изследвания убедително опровергават опростенческото разбиране, че терористите и екстремистите са непременно необразовани и икономически маргинализирани лица. Сред участниците в редица терористични организации и извършителите на мащабни атентати се срещат лица с висше образование, професионална квалификация и технически умения. Поради това самата липса на образование не може да бъде определена като универсален рисков фактор. По-значим може да се окаже </w:t>
      </w:r>
      <w:r w:rsidRPr="00155AB3">
        <w:rPr>
          <w:rStyle w:val="af"/>
          <w:sz w:val="28"/>
          <w:szCs w:val="28"/>
        </w:rPr>
        <w:t>структурният дисбаланс между образователните и професионалните очаквания на индивида и реалните възможности за тяхното реализиране</w:t>
      </w:r>
      <w:r w:rsidRPr="00155AB3">
        <w:rPr>
          <w:sz w:val="28"/>
          <w:szCs w:val="28"/>
        </w:rPr>
        <w:t xml:space="preserve">. Когато високата квалификация не води до съответстващ социален статус, професионална реализация или икономическа сигурност, може да възникне </w:t>
      </w:r>
      <w:proofErr w:type="spellStart"/>
      <w:r w:rsidRPr="00155AB3">
        <w:rPr>
          <w:sz w:val="28"/>
          <w:szCs w:val="28"/>
        </w:rPr>
        <w:t>фрустрация</w:t>
      </w:r>
      <w:proofErr w:type="spellEnd"/>
      <w:r w:rsidRPr="00155AB3">
        <w:rPr>
          <w:sz w:val="28"/>
          <w:szCs w:val="28"/>
        </w:rPr>
        <w:t xml:space="preserve"> на високите очаквания. Тази </w:t>
      </w:r>
      <w:proofErr w:type="spellStart"/>
      <w:r w:rsidRPr="00155AB3">
        <w:rPr>
          <w:sz w:val="28"/>
          <w:szCs w:val="28"/>
        </w:rPr>
        <w:t>фрустрация</w:t>
      </w:r>
      <w:proofErr w:type="spellEnd"/>
      <w:r w:rsidRPr="00155AB3">
        <w:rPr>
          <w:sz w:val="28"/>
          <w:szCs w:val="28"/>
        </w:rPr>
        <w:t xml:space="preserve"> сама по себе си не води автоматично до радикализация, но при определени условия може да засили чувството за несправедливост, относителна депривация и отчуждение.</w:t>
      </w:r>
      <w:r w:rsidR="002D7500">
        <w:rPr>
          <w:sz w:val="28"/>
          <w:szCs w:val="28"/>
        </w:rPr>
        <w:t xml:space="preserve"> </w:t>
      </w:r>
      <w:r w:rsidRPr="00155AB3">
        <w:rPr>
          <w:sz w:val="28"/>
          <w:szCs w:val="28"/>
        </w:rPr>
        <w:t xml:space="preserve">Съществено значение имат и </w:t>
      </w:r>
      <w:r w:rsidRPr="00155AB3">
        <w:rPr>
          <w:rStyle w:val="af"/>
          <w:sz w:val="28"/>
          <w:szCs w:val="28"/>
        </w:rPr>
        <w:t>семейството и малките социални групи</w:t>
      </w:r>
      <w:r w:rsidRPr="00155AB3">
        <w:rPr>
          <w:sz w:val="28"/>
          <w:szCs w:val="28"/>
        </w:rPr>
        <w:t xml:space="preserve">, които представляват непосредствената социална среда на индивида. Тяхната роля е двойствена. От една страна, стабилните семейни отношения, социалната подкрепа и чувството за принадлежност могат да действат като важни защитни фактори, намалявайки уязвимостта към радикални послания. От друга страна, </w:t>
      </w:r>
      <w:proofErr w:type="spellStart"/>
      <w:r w:rsidRPr="00155AB3">
        <w:rPr>
          <w:sz w:val="28"/>
          <w:szCs w:val="28"/>
        </w:rPr>
        <w:t>дисфункционалната</w:t>
      </w:r>
      <w:proofErr w:type="spellEnd"/>
      <w:r w:rsidRPr="00155AB3">
        <w:rPr>
          <w:sz w:val="28"/>
          <w:szCs w:val="28"/>
        </w:rPr>
        <w:t xml:space="preserve"> семейна среда, конфликтите, социалната изолация или наличието на вече радикализиран член на семейството могат да улеснят процеса. Подобна динамика се наблюдава и при приятелските </w:t>
      </w:r>
      <w:r w:rsidR="0034064C">
        <w:rPr>
          <w:sz w:val="28"/>
          <w:szCs w:val="28"/>
        </w:rPr>
        <w:t>мрежи и групите от връстници</w:t>
      </w:r>
      <w:r w:rsidRPr="00155AB3">
        <w:rPr>
          <w:sz w:val="28"/>
          <w:szCs w:val="28"/>
        </w:rPr>
        <w:t xml:space="preserve">. Радикализацията нерядко се развива в рамките на съществуващи социални отношения – между приятели, роднини, съученици или други близки групи. Натискът от връстниците, стремежът към солидарност и лоялност и постепенното приемане на груповите норми могат да превърнат радикалните възгледи от индивидуално убеждение в споделена групова идентичност. </w:t>
      </w:r>
    </w:p>
    <w:p w14:paraId="393D0395" w14:textId="65800E1E" w:rsidR="00527785" w:rsidRDefault="00527785" w:rsidP="0036214B">
      <w:pPr>
        <w:pStyle w:val="af0"/>
        <w:spacing w:before="0" w:beforeAutospacing="0" w:after="0" w:afterAutospacing="0"/>
        <w:ind w:firstLine="720"/>
        <w:jc w:val="both"/>
        <w:rPr>
          <w:sz w:val="28"/>
          <w:szCs w:val="28"/>
        </w:rPr>
      </w:pPr>
      <w:r w:rsidRPr="00155AB3">
        <w:rPr>
          <w:sz w:val="28"/>
          <w:szCs w:val="28"/>
        </w:rPr>
        <w:t xml:space="preserve">В обобщение, социалните детерминанти на радикализацията следва да се разглеждат като </w:t>
      </w:r>
      <w:r w:rsidRPr="00155AB3">
        <w:rPr>
          <w:rStyle w:val="af"/>
          <w:sz w:val="28"/>
          <w:szCs w:val="28"/>
        </w:rPr>
        <w:t>взаимосвързана система от структурни и непосредствени социални фактори</w:t>
      </w:r>
      <w:r w:rsidRPr="00155AB3">
        <w:rPr>
          <w:sz w:val="28"/>
          <w:szCs w:val="28"/>
        </w:rPr>
        <w:t xml:space="preserve">, а не като набор от самостоятелни причинители. Маргинализацията, социалното изключване, неудовлетворените социално-икономически очаквания, отслабените семейни връзки, влиянието на </w:t>
      </w:r>
      <w:r w:rsidR="005E7709">
        <w:rPr>
          <w:sz w:val="28"/>
          <w:szCs w:val="28"/>
        </w:rPr>
        <w:t>групите от връстници</w:t>
      </w:r>
      <w:r w:rsidRPr="00155AB3">
        <w:rPr>
          <w:sz w:val="28"/>
          <w:szCs w:val="28"/>
        </w:rPr>
        <w:t xml:space="preserve"> могат да увеличат уязвимостта към радикални идеологии, но нито един от тях сам по себе си не представлява достатъчно условие за </w:t>
      </w:r>
      <w:r w:rsidRPr="00155AB3">
        <w:rPr>
          <w:sz w:val="28"/>
          <w:szCs w:val="28"/>
        </w:rPr>
        <w:lastRenderedPageBreak/>
        <w:t>радикализация. По-скоро решаващо значение има тяхното съчетаване с индивидуални преживявания, кризисни ситуации, социални мрежи и достъп до идеологически наративи. Именно тази комбинация превръща определени социални пространства в „хранителна среда“, в която радикализацията може да се развие и да придобие устойчив характер.</w:t>
      </w:r>
    </w:p>
    <w:p w14:paraId="596CD0A5" w14:textId="77777777" w:rsidR="00CA5B7A" w:rsidRPr="00155AB3" w:rsidRDefault="00CA5B7A" w:rsidP="0036214B">
      <w:pPr>
        <w:pStyle w:val="af0"/>
        <w:spacing w:before="0" w:beforeAutospacing="0" w:after="0" w:afterAutospacing="0"/>
        <w:ind w:firstLine="720"/>
        <w:jc w:val="both"/>
        <w:rPr>
          <w:sz w:val="28"/>
          <w:szCs w:val="28"/>
        </w:rPr>
      </w:pPr>
    </w:p>
    <w:p w14:paraId="296269B3" w14:textId="453A8B64" w:rsidR="00527785" w:rsidRPr="00155AB3" w:rsidRDefault="00D1098C" w:rsidP="00E37786">
      <w:pPr>
        <w:pStyle w:val="af0"/>
        <w:spacing w:before="0" w:beforeAutospacing="0" w:after="0" w:afterAutospacing="0"/>
        <w:jc w:val="both"/>
        <w:rPr>
          <w:b/>
          <w:bCs/>
          <w:sz w:val="28"/>
          <w:szCs w:val="28"/>
        </w:rPr>
      </w:pPr>
      <w:r>
        <w:rPr>
          <w:b/>
          <w:bCs/>
          <w:sz w:val="28"/>
          <w:szCs w:val="28"/>
        </w:rPr>
        <w:t>Радикализация, социални</w:t>
      </w:r>
      <w:r w:rsidR="00527785" w:rsidRPr="00155AB3">
        <w:rPr>
          <w:b/>
          <w:bCs/>
          <w:sz w:val="28"/>
          <w:szCs w:val="28"/>
        </w:rPr>
        <w:t xml:space="preserve"> медии, дезинформация и ехо-камери</w:t>
      </w:r>
    </w:p>
    <w:p w14:paraId="54377961" w14:textId="7202680C" w:rsidR="00527785" w:rsidRPr="00155AB3" w:rsidRDefault="00527785" w:rsidP="0036214B">
      <w:pPr>
        <w:pStyle w:val="af0"/>
        <w:spacing w:before="0" w:beforeAutospacing="0" w:after="0" w:afterAutospacing="0"/>
        <w:ind w:firstLine="720"/>
        <w:jc w:val="both"/>
        <w:rPr>
          <w:sz w:val="28"/>
          <w:szCs w:val="28"/>
        </w:rPr>
      </w:pPr>
      <w:r w:rsidRPr="00155AB3">
        <w:rPr>
          <w:sz w:val="28"/>
          <w:szCs w:val="28"/>
        </w:rPr>
        <w:t xml:space="preserve">В съвременната дигитална среда интернет и социалните медии се превърнаха в значим фактор за трансформацията на механизмите, чрез които екстремистките движения разпространяват идеи, изграждат общности и достигат до потенциални симпатизанти. Дигиталните платформи не следва да бъдат разглеждани като самостоятелна причина за радикализацията, но тяхната способност да ускоряват комуникацията, да свързват географски разпръснати индивиди и да улесняват достъпа до идеологическо съдържание ги превръща във важен </w:t>
      </w:r>
      <w:proofErr w:type="spellStart"/>
      <w:r w:rsidRPr="00155AB3">
        <w:rPr>
          <w:b/>
          <w:bCs/>
          <w:sz w:val="28"/>
          <w:szCs w:val="28"/>
        </w:rPr>
        <w:t>умножител</w:t>
      </w:r>
      <w:proofErr w:type="spellEnd"/>
      <w:r w:rsidRPr="00155AB3">
        <w:rPr>
          <w:b/>
          <w:bCs/>
          <w:sz w:val="28"/>
          <w:szCs w:val="28"/>
        </w:rPr>
        <w:t xml:space="preserve"> на въздействието</w:t>
      </w:r>
      <w:r w:rsidRPr="00155AB3">
        <w:rPr>
          <w:sz w:val="28"/>
          <w:szCs w:val="28"/>
        </w:rPr>
        <w:t xml:space="preserve"> на вече съществуващи социални, политически и психологически фактори. Дигиталната среда позволява на екстремистките актьори да адаптират посланията си към различни аудитории, да създават усещане за принадлежност и да поддържат постоянна комуникация с последователи извън традиционните организационни структури.</w:t>
      </w:r>
      <w:r w:rsidR="002D7500">
        <w:rPr>
          <w:sz w:val="28"/>
          <w:szCs w:val="28"/>
        </w:rPr>
        <w:t xml:space="preserve"> </w:t>
      </w:r>
      <w:r w:rsidRPr="00155AB3">
        <w:rPr>
          <w:sz w:val="28"/>
          <w:szCs w:val="28"/>
        </w:rPr>
        <w:t xml:space="preserve">Особено внимание в този контекст заслужават </w:t>
      </w:r>
      <w:r w:rsidRPr="00155AB3">
        <w:rPr>
          <w:b/>
          <w:bCs/>
          <w:sz w:val="28"/>
          <w:szCs w:val="28"/>
        </w:rPr>
        <w:t xml:space="preserve">ехо-камерите и филтърните </w:t>
      </w:r>
      <w:r w:rsidR="00B47701">
        <w:rPr>
          <w:b/>
          <w:bCs/>
          <w:sz w:val="28"/>
          <w:szCs w:val="28"/>
        </w:rPr>
        <w:t>балони</w:t>
      </w:r>
      <w:r w:rsidRPr="00155AB3">
        <w:rPr>
          <w:sz w:val="28"/>
          <w:szCs w:val="28"/>
        </w:rPr>
        <w:t xml:space="preserve">, свързани с начина, по който функционират алгоритмите за препоръчване на съдържание. Платформи като </w:t>
      </w:r>
      <w:proofErr w:type="spellStart"/>
      <w:r w:rsidRPr="00155AB3">
        <w:rPr>
          <w:sz w:val="28"/>
          <w:szCs w:val="28"/>
        </w:rPr>
        <w:t>YouTube</w:t>
      </w:r>
      <w:proofErr w:type="spellEnd"/>
      <w:r w:rsidRPr="00155AB3">
        <w:rPr>
          <w:sz w:val="28"/>
          <w:szCs w:val="28"/>
        </w:rPr>
        <w:t xml:space="preserve">, </w:t>
      </w:r>
      <w:proofErr w:type="spellStart"/>
      <w:r w:rsidRPr="00155AB3">
        <w:rPr>
          <w:sz w:val="28"/>
          <w:szCs w:val="28"/>
        </w:rPr>
        <w:t>Facebook</w:t>
      </w:r>
      <w:proofErr w:type="spellEnd"/>
      <w:r w:rsidRPr="00155AB3">
        <w:rPr>
          <w:sz w:val="28"/>
          <w:szCs w:val="28"/>
        </w:rPr>
        <w:t xml:space="preserve"> и </w:t>
      </w:r>
      <w:proofErr w:type="spellStart"/>
      <w:r w:rsidRPr="00155AB3">
        <w:rPr>
          <w:sz w:val="28"/>
          <w:szCs w:val="28"/>
        </w:rPr>
        <w:t>TikTok</w:t>
      </w:r>
      <w:proofErr w:type="spellEnd"/>
      <w:r w:rsidRPr="00155AB3">
        <w:rPr>
          <w:sz w:val="28"/>
          <w:szCs w:val="28"/>
        </w:rPr>
        <w:t xml:space="preserve"> използват системи, ориентирани към увеличаване на потребителската ангажираност, което може да насърчава показването на съдържание, сходно с вече проявените интереси и поведенчески модели на потребителя. В определени случаи това може да доведе до постепенно ограничаване на разнообразието от гледни точки и до засилено присъствие на едностранчиво, поляризиращо или сензационно съдържание. Така се формират своеобразни „ехо-камери“, в които определени убеждения постоянно се потвърждават от останалите членове на виртуалната общност. </w:t>
      </w:r>
    </w:p>
    <w:p w14:paraId="3D9D4EDA" w14:textId="69EFFDC8" w:rsidR="00527785" w:rsidRDefault="00527785" w:rsidP="0036214B">
      <w:pPr>
        <w:pStyle w:val="af0"/>
        <w:spacing w:before="0" w:beforeAutospacing="0" w:after="0" w:afterAutospacing="0"/>
        <w:ind w:firstLine="720"/>
        <w:jc w:val="both"/>
        <w:rPr>
          <w:sz w:val="28"/>
          <w:szCs w:val="28"/>
        </w:rPr>
      </w:pPr>
      <w:r w:rsidRPr="00155AB3">
        <w:rPr>
          <w:sz w:val="28"/>
          <w:szCs w:val="28"/>
        </w:rPr>
        <w:t xml:space="preserve">Друг ключов механизъм е разпространението на </w:t>
      </w:r>
      <w:r w:rsidRPr="00155AB3">
        <w:rPr>
          <w:b/>
          <w:bCs/>
          <w:sz w:val="28"/>
          <w:szCs w:val="28"/>
        </w:rPr>
        <w:t>дезинформация и конспиративни теории</w:t>
      </w:r>
      <w:r w:rsidRPr="00155AB3">
        <w:rPr>
          <w:sz w:val="28"/>
          <w:szCs w:val="28"/>
        </w:rPr>
        <w:t>, които предоставят опростени обяснения на сложни социални и политически процеси. Дезинформационните наративи често използват силно емоционално съдържание и се основават на разделението между „ние“ и „те“, като представят определени групи като заплаха за съществуването, идентичността или сигурността на общността. Конспиративни конструкции като теорията за „Голямото заместване“ или различни версии на представата за скрити световни елити интерпретират обществената реалност като резултат от умишлен заговор и създават усещане за непосредствена и всеобхватна криза. Този тип наративи са особено значими за процесите на радикализация, тъй като предлагат не само обяснение на случващото се, но и конкретна морална рамка, която разделя жертвите от предполагаемите извършители и „защитниците“ от „враговете</w:t>
      </w:r>
      <w:r w:rsidR="00CA5B7A">
        <w:rPr>
          <w:sz w:val="28"/>
          <w:szCs w:val="28"/>
        </w:rPr>
        <w:t>.</w:t>
      </w:r>
      <w:r w:rsidR="002D7500">
        <w:rPr>
          <w:sz w:val="28"/>
          <w:szCs w:val="28"/>
        </w:rPr>
        <w:t xml:space="preserve"> </w:t>
      </w:r>
      <w:r w:rsidRPr="00155AB3">
        <w:rPr>
          <w:sz w:val="28"/>
          <w:szCs w:val="28"/>
        </w:rPr>
        <w:t xml:space="preserve">Особено </w:t>
      </w:r>
      <w:r w:rsidRPr="00155AB3">
        <w:rPr>
          <w:sz w:val="28"/>
          <w:szCs w:val="28"/>
        </w:rPr>
        <w:lastRenderedPageBreak/>
        <w:t xml:space="preserve">характерна за дигиталната радикализация е и </w:t>
      </w:r>
      <w:proofErr w:type="spellStart"/>
      <w:r w:rsidRPr="00155AB3">
        <w:rPr>
          <w:b/>
          <w:bCs/>
          <w:sz w:val="28"/>
          <w:szCs w:val="28"/>
        </w:rPr>
        <w:t>меметичната</w:t>
      </w:r>
      <w:proofErr w:type="spellEnd"/>
      <w:r w:rsidRPr="00155AB3">
        <w:rPr>
          <w:b/>
          <w:bCs/>
          <w:sz w:val="28"/>
          <w:szCs w:val="28"/>
        </w:rPr>
        <w:t xml:space="preserve"> пропаганда и символната радикализация</w:t>
      </w:r>
      <w:r w:rsidRPr="00155AB3">
        <w:rPr>
          <w:sz w:val="28"/>
          <w:szCs w:val="28"/>
        </w:rPr>
        <w:t xml:space="preserve">. Съвременните екстремистки движения, особено когато се стремят към достигане до младежки аудитории, все по-често използват хумор, ирония, визуални </w:t>
      </w:r>
      <w:proofErr w:type="spellStart"/>
      <w:r w:rsidRPr="00155AB3">
        <w:rPr>
          <w:sz w:val="28"/>
          <w:szCs w:val="28"/>
        </w:rPr>
        <w:t>м</w:t>
      </w:r>
      <w:r w:rsidR="00B24EA3">
        <w:rPr>
          <w:sz w:val="28"/>
          <w:szCs w:val="28"/>
        </w:rPr>
        <w:t>ий</w:t>
      </w:r>
      <w:r w:rsidRPr="00155AB3">
        <w:rPr>
          <w:sz w:val="28"/>
          <w:szCs w:val="28"/>
        </w:rPr>
        <w:t>мове</w:t>
      </w:r>
      <w:proofErr w:type="spellEnd"/>
      <w:r w:rsidRPr="00155AB3">
        <w:rPr>
          <w:sz w:val="28"/>
          <w:szCs w:val="28"/>
        </w:rPr>
        <w:t xml:space="preserve">, кратки видеа и елементи на </w:t>
      </w:r>
      <w:proofErr w:type="spellStart"/>
      <w:r w:rsidRPr="00155AB3">
        <w:rPr>
          <w:sz w:val="28"/>
          <w:szCs w:val="28"/>
        </w:rPr>
        <w:t>геймификация</w:t>
      </w:r>
      <w:proofErr w:type="spellEnd"/>
      <w:r w:rsidRPr="00155AB3">
        <w:rPr>
          <w:sz w:val="28"/>
          <w:szCs w:val="28"/>
        </w:rPr>
        <w:t>. Този комуникационен стил има важно социално-психологическо значение, тъй като позволява радикалното послание да бъде представено в привидно неангажираща или развлекателна форма. По този начин се размиват границите между хумора, политическата провокация и откровената екстремистка пропаганда.</w:t>
      </w:r>
      <w:r w:rsidR="002D7500">
        <w:rPr>
          <w:sz w:val="28"/>
          <w:szCs w:val="28"/>
        </w:rPr>
        <w:t xml:space="preserve"> </w:t>
      </w:r>
      <w:proofErr w:type="spellStart"/>
      <w:r w:rsidRPr="00155AB3">
        <w:rPr>
          <w:sz w:val="28"/>
          <w:szCs w:val="28"/>
        </w:rPr>
        <w:t>Меметичната</w:t>
      </w:r>
      <w:proofErr w:type="spellEnd"/>
      <w:r w:rsidRPr="00155AB3">
        <w:rPr>
          <w:sz w:val="28"/>
          <w:szCs w:val="28"/>
        </w:rPr>
        <w:t xml:space="preserve"> комуникация има значение и поради способността си да </w:t>
      </w:r>
      <w:r w:rsidRPr="00155AB3">
        <w:rPr>
          <w:b/>
          <w:bCs/>
          <w:sz w:val="28"/>
          <w:szCs w:val="28"/>
        </w:rPr>
        <w:t>намалява психологическата дистанция спрямо насилието и да нормализира определени радикални символи и идеи</w:t>
      </w:r>
      <w:r w:rsidRPr="00155AB3">
        <w:rPr>
          <w:sz w:val="28"/>
          <w:szCs w:val="28"/>
        </w:rPr>
        <w:t xml:space="preserve">. Първоначалното взаимодействие с подобно съдържание може да започне като любопитство или участие в онлайн хумористична общност, без непременно да предполага приемане на екстремистка идеология. Постепенното повторение на едни и същи символи, стереотипи и наративи обаче може да допринесе за </w:t>
      </w:r>
      <w:proofErr w:type="spellStart"/>
      <w:r w:rsidRPr="00155AB3">
        <w:rPr>
          <w:sz w:val="28"/>
          <w:szCs w:val="28"/>
        </w:rPr>
        <w:t>десенсибилизация</w:t>
      </w:r>
      <w:proofErr w:type="spellEnd"/>
      <w:r w:rsidRPr="00155AB3">
        <w:rPr>
          <w:sz w:val="28"/>
          <w:szCs w:val="28"/>
        </w:rPr>
        <w:t xml:space="preserve"> и промяна в границите на приемливото. В този смисъл </w:t>
      </w:r>
      <w:proofErr w:type="spellStart"/>
      <w:r w:rsidRPr="00155AB3">
        <w:rPr>
          <w:sz w:val="28"/>
          <w:szCs w:val="28"/>
        </w:rPr>
        <w:t>мемовете</w:t>
      </w:r>
      <w:proofErr w:type="spellEnd"/>
      <w:r w:rsidRPr="00155AB3">
        <w:rPr>
          <w:sz w:val="28"/>
          <w:szCs w:val="28"/>
        </w:rPr>
        <w:t xml:space="preserve"> могат да функционират като своеобразна </w:t>
      </w:r>
      <w:r w:rsidRPr="00155AB3">
        <w:rPr>
          <w:b/>
          <w:bCs/>
          <w:sz w:val="28"/>
          <w:szCs w:val="28"/>
        </w:rPr>
        <w:t xml:space="preserve">„входна точка“ към радикални </w:t>
      </w:r>
      <w:r w:rsidR="00B24EA3">
        <w:rPr>
          <w:b/>
          <w:bCs/>
          <w:sz w:val="28"/>
          <w:szCs w:val="28"/>
        </w:rPr>
        <w:t>суб</w:t>
      </w:r>
      <w:r w:rsidRPr="00155AB3">
        <w:rPr>
          <w:b/>
          <w:bCs/>
          <w:sz w:val="28"/>
          <w:szCs w:val="28"/>
        </w:rPr>
        <w:t>култури</w:t>
      </w:r>
      <w:r w:rsidRPr="00155AB3">
        <w:rPr>
          <w:sz w:val="28"/>
          <w:szCs w:val="28"/>
        </w:rPr>
        <w:t>, като улесняват първоначалното включване и изграждането на чувство за принадлежност, след което по-сериозни идеологически послания могат да бъдат представени като естествено продължение на вече съществуващата групова идентичност.</w:t>
      </w:r>
    </w:p>
    <w:p w14:paraId="4A51826B" w14:textId="77777777" w:rsidR="00CA5B7A" w:rsidRPr="00155AB3" w:rsidRDefault="00CA5B7A" w:rsidP="00E37786">
      <w:pPr>
        <w:pStyle w:val="af0"/>
        <w:spacing w:before="0" w:beforeAutospacing="0" w:after="0" w:afterAutospacing="0"/>
        <w:jc w:val="both"/>
        <w:rPr>
          <w:sz w:val="28"/>
          <w:szCs w:val="28"/>
        </w:rPr>
      </w:pPr>
    </w:p>
    <w:p w14:paraId="45664C0B" w14:textId="79F4ECC0" w:rsidR="00527785" w:rsidRPr="00155AB3" w:rsidRDefault="00527785" w:rsidP="00E37786">
      <w:pPr>
        <w:pStyle w:val="af0"/>
        <w:spacing w:before="0" w:beforeAutospacing="0" w:after="0" w:afterAutospacing="0"/>
        <w:jc w:val="both"/>
        <w:rPr>
          <w:b/>
          <w:bCs/>
          <w:sz w:val="28"/>
          <w:szCs w:val="28"/>
        </w:rPr>
      </w:pPr>
      <w:r w:rsidRPr="00155AB3">
        <w:rPr>
          <w:b/>
          <w:bCs/>
          <w:sz w:val="28"/>
          <w:szCs w:val="28"/>
        </w:rPr>
        <w:t>Рискови фактори и специфики в българския контекст</w:t>
      </w:r>
    </w:p>
    <w:p w14:paraId="51D16F44" w14:textId="47AF0C27" w:rsidR="00527785" w:rsidRDefault="00527785" w:rsidP="0036214B">
      <w:pPr>
        <w:pStyle w:val="af0"/>
        <w:spacing w:before="0" w:beforeAutospacing="0" w:after="0" w:afterAutospacing="0"/>
        <w:ind w:firstLine="720"/>
        <w:jc w:val="both"/>
        <w:rPr>
          <w:sz w:val="28"/>
          <w:szCs w:val="28"/>
        </w:rPr>
      </w:pPr>
      <w:r w:rsidRPr="00155AB3">
        <w:rPr>
          <w:sz w:val="28"/>
          <w:szCs w:val="28"/>
        </w:rPr>
        <w:t>Българският контекст притежава редица специфични характеристики, които не позволяват механичното пренасяне на модели за радикализация, разработени</w:t>
      </w:r>
      <w:r w:rsidR="00B27157">
        <w:rPr>
          <w:sz w:val="28"/>
          <w:szCs w:val="28"/>
          <w:lang w:val="en-US"/>
        </w:rPr>
        <w:t xml:space="preserve"> </w:t>
      </w:r>
      <w:r w:rsidRPr="00155AB3">
        <w:rPr>
          <w:sz w:val="28"/>
          <w:szCs w:val="28"/>
        </w:rPr>
        <w:t>въз основа на опита на Западна Европа</w:t>
      </w:r>
      <w:r w:rsidR="00B27157">
        <w:rPr>
          <w:sz w:val="28"/>
          <w:szCs w:val="28"/>
          <w:lang w:val="en-US"/>
        </w:rPr>
        <w:t xml:space="preserve"> </w:t>
      </w:r>
      <w:r w:rsidR="00B27157">
        <w:rPr>
          <w:sz w:val="28"/>
          <w:szCs w:val="28"/>
        </w:rPr>
        <w:t>и САЩ</w:t>
      </w:r>
      <w:r w:rsidRPr="00155AB3">
        <w:rPr>
          <w:sz w:val="28"/>
          <w:szCs w:val="28"/>
        </w:rPr>
        <w:t>. В исторически и социален план страната се характеризира с продължително съжителство между различни религиозни и етнокултурни общности, което представлява важен ресурс за обществена устойчивост. В частност традиционният български ислям в значителна степен е интегриран в местния социален и културен контекст. Тази исторически формирана среда може да функционира като фактор, ограничаващ възприемането на транснационални радикални интерпретации, макар че не следва да се приема като абсолютна или непроменлива бариера срещу процесите на радикализация.</w:t>
      </w:r>
      <w:r w:rsidR="00CA5B7A">
        <w:rPr>
          <w:sz w:val="28"/>
          <w:szCs w:val="28"/>
        </w:rPr>
        <w:t xml:space="preserve"> </w:t>
      </w:r>
      <w:r w:rsidRPr="00155AB3">
        <w:rPr>
          <w:sz w:val="28"/>
          <w:szCs w:val="28"/>
        </w:rPr>
        <w:t xml:space="preserve">Наред с тези защитни характеристики съществуват и </w:t>
      </w:r>
      <w:r w:rsidRPr="00155AB3">
        <w:rPr>
          <w:b/>
          <w:bCs/>
          <w:sz w:val="28"/>
          <w:szCs w:val="28"/>
        </w:rPr>
        <w:t>социално-икономически уязвимости</w:t>
      </w:r>
      <w:r w:rsidRPr="00155AB3">
        <w:rPr>
          <w:sz w:val="28"/>
          <w:szCs w:val="28"/>
        </w:rPr>
        <w:t xml:space="preserve">, които могат да създават условия за развитие на радикални нагласи. Изолирани общности, характеризиращи се с висока степен на икономическа депривация, ограничен достъп до образование и заетост и ниска социална мобилност, могат да бъдат по-уязвими към различни форми на външно влияние. Тези фактори не представляват автоматичен механизъм на радикализация, но могат да улеснят процеси на социално отчуждение, относителна депривация и търсене на алтернативни източници на принадлежност и социален статус. Друг значим фактор е </w:t>
      </w:r>
      <w:r w:rsidRPr="00155AB3">
        <w:rPr>
          <w:b/>
          <w:bCs/>
          <w:sz w:val="28"/>
          <w:szCs w:val="28"/>
        </w:rPr>
        <w:t>дигиталната дезинформация и политическата поляризация</w:t>
      </w:r>
      <w:r w:rsidRPr="00155AB3">
        <w:rPr>
          <w:sz w:val="28"/>
          <w:szCs w:val="28"/>
        </w:rPr>
        <w:t xml:space="preserve">. </w:t>
      </w:r>
      <w:r w:rsidRPr="00155AB3">
        <w:rPr>
          <w:sz w:val="28"/>
          <w:szCs w:val="28"/>
        </w:rPr>
        <w:lastRenderedPageBreak/>
        <w:t xml:space="preserve">Българското информационно пространство е подложено на интензивно разпространение на поляризиращо съдържание, конспиративни наративи и </w:t>
      </w:r>
      <w:r w:rsidR="005E7709">
        <w:rPr>
          <w:sz w:val="28"/>
          <w:szCs w:val="28"/>
        </w:rPr>
        <w:t>език</w:t>
      </w:r>
      <w:r w:rsidRPr="00155AB3">
        <w:rPr>
          <w:sz w:val="28"/>
          <w:szCs w:val="28"/>
        </w:rPr>
        <w:t xml:space="preserve"> на омразата, включително насочена към малцинствени и имигрантски групи. В подобна среда дигиталните платформи </w:t>
      </w:r>
      <w:r w:rsidR="005E7709">
        <w:rPr>
          <w:sz w:val="28"/>
          <w:szCs w:val="28"/>
        </w:rPr>
        <w:t xml:space="preserve">допринасят за </w:t>
      </w:r>
      <w:r w:rsidRPr="00155AB3">
        <w:rPr>
          <w:sz w:val="28"/>
          <w:szCs w:val="28"/>
        </w:rPr>
        <w:t>усилва</w:t>
      </w:r>
      <w:r w:rsidR="005E7709">
        <w:rPr>
          <w:sz w:val="28"/>
          <w:szCs w:val="28"/>
        </w:rPr>
        <w:t>нето на</w:t>
      </w:r>
      <w:r w:rsidRPr="00155AB3">
        <w:rPr>
          <w:sz w:val="28"/>
          <w:szCs w:val="28"/>
        </w:rPr>
        <w:t xml:space="preserve"> съществуващи социални разделения и д</w:t>
      </w:r>
      <w:r w:rsidR="005E7709">
        <w:rPr>
          <w:sz w:val="28"/>
          <w:szCs w:val="28"/>
        </w:rPr>
        <w:t xml:space="preserve">о </w:t>
      </w:r>
      <w:r w:rsidRPr="00155AB3">
        <w:rPr>
          <w:sz w:val="28"/>
          <w:szCs w:val="28"/>
        </w:rPr>
        <w:t>ерози</w:t>
      </w:r>
      <w:r w:rsidR="005E7709">
        <w:rPr>
          <w:sz w:val="28"/>
          <w:szCs w:val="28"/>
        </w:rPr>
        <w:t>ране</w:t>
      </w:r>
      <w:r w:rsidRPr="00155AB3">
        <w:rPr>
          <w:sz w:val="28"/>
          <w:szCs w:val="28"/>
        </w:rPr>
        <w:t xml:space="preserve"> на институционалното доверие. </w:t>
      </w:r>
    </w:p>
    <w:p w14:paraId="14FA9848" w14:textId="77777777" w:rsidR="0036214B" w:rsidRPr="00155AB3" w:rsidRDefault="0036214B" w:rsidP="00E37786">
      <w:pPr>
        <w:pStyle w:val="af0"/>
        <w:spacing w:before="0" w:beforeAutospacing="0" w:after="0" w:afterAutospacing="0"/>
        <w:jc w:val="both"/>
        <w:rPr>
          <w:sz w:val="28"/>
          <w:szCs w:val="28"/>
        </w:rPr>
      </w:pPr>
    </w:p>
    <w:p w14:paraId="6AA65333" w14:textId="1D2853E2" w:rsidR="00527785" w:rsidRPr="00155AB3" w:rsidRDefault="00527785" w:rsidP="00E37786">
      <w:pPr>
        <w:pStyle w:val="af0"/>
        <w:spacing w:before="0" w:beforeAutospacing="0" w:after="0" w:afterAutospacing="0"/>
        <w:jc w:val="both"/>
        <w:rPr>
          <w:b/>
          <w:bCs/>
          <w:sz w:val="28"/>
          <w:szCs w:val="28"/>
        </w:rPr>
      </w:pPr>
      <w:r w:rsidRPr="00155AB3">
        <w:rPr>
          <w:b/>
          <w:bCs/>
          <w:sz w:val="28"/>
          <w:szCs w:val="28"/>
        </w:rPr>
        <w:t>Заключение и препоръки за превенция</w:t>
      </w:r>
    </w:p>
    <w:p w14:paraId="19263BEF" w14:textId="070CE5F1" w:rsidR="00743D98" w:rsidRDefault="00527785" w:rsidP="006A6262">
      <w:pPr>
        <w:pStyle w:val="af0"/>
        <w:spacing w:before="0" w:beforeAutospacing="0" w:after="0" w:afterAutospacing="0"/>
        <w:ind w:firstLine="720"/>
        <w:jc w:val="both"/>
        <w:rPr>
          <w:sz w:val="28"/>
          <w:szCs w:val="28"/>
        </w:rPr>
      </w:pPr>
      <w:r w:rsidRPr="00155AB3">
        <w:rPr>
          <w:sz w:val="28"/>
          <w:szCs w:val="28"/>
        </w:rPr>
        <w:t>Анализът показва, че радикализацията и тероризмът не следва да бъдат разглеждани единствено като проблеми на сигурността или като резултат от индивидуални патологични характеристики.</w:t>
      </w:r>
      <w:r w:rsidR="00D1098C">
        <w:rPr>
          <w:sz w:val="28"/>
          <w:szCs w:val="28"/>
        </w:rPr>
        <w:t xml:space="preserve"> </w:t>
      </w:r>
      <w:r w:rsidRPr="00155AB3">
        <w:rPr>
          <w:sz w:val="28"/>
          <w:szCs w:val="28"/>
        </w:rPr>
        <w:t xml:space="preserve">Поради това ефективното противодействие изисква преход от преобладаващо реактивен модел, основан върху силови и правоохранителни инструменти, към </w:t>
      </w:r>
      <w:r w:rsidRPr="00155AB3">
        <w:rPr>
          <w:b/>
          <w:bCs/>
          <w:sz w:val="28"/>
          <w:szCs w:val="28"/>
        </w:rPr>
        <w:t>комплексна система за превенция, ранна интервенция и изграждане на обществена устойчивост</w:t>
      </w:r>
      <w:r w:rsidRPr="00155AB3">
        <w:rPr>
          <w:sz w:val="28"/>
          <w:szCs w:val="28"/>
        </w:rPr>
        <w:t>. Сигурността остава необходим компонент на тази система, но тя трябва да бъде допълнена от социални, образователни, икономически и информационни политики.</w:t>
      </w:r>
      <w:r w:rsidR="00FA00E9">
        <w:rPr>
          <w:sz w:val="28"/>
          <w:szCs w:val="28"/>
          <w:lang w:val="en-US"/>
        </w:rPr>
        <w:t xml:space="preserve"> </w:t>
      </w:r>
      <w:r w:rsidRPr="00155AB3">
        <w:rPr>
          <w:sz w:val="28"/>
          <w:szCs w:val="28"/>
        </w:rPr>
        <w:t xml:space="preserve">На първо място, необходимо е развитие на </w:t>
      </w:r>
      <w:r w:rsidRPr="00155AB3">
        <w:rPr>
          <w:b/>
          <w:bCs/>
          <w:sz w:val="28"/>
          <w:szCs w:val="28"/>
        </w:rPr>
        <w:t>системи за ранна превенци</w:t>
      </w:r>
      <w:r w:rsidR="00627CD9">
        <w:rPr>
          <w:b/>
          <w:bCs/>
          <w:sz w:val="28"/>
          <w:szCs w:val="28"/>
        </w:rPr>
        <w:t xml:space="preserve">я, </w:t>
      </w:r>
      <w:r w:rsidRPr="00155AB3">
        <w:rPr>
          <w:sz w:val="28"/>
          <w:szCs w:val="28"/>
        </w:rPr>
        <w:t>насочени към идентифициране на рискови процеси в училищата</w:t>
      </w:r>
      <w:r w:rsidR="00CA5B7A">
        <w:rPr>
          <w:sz w:val="28"/>
          <w:szCs w:val="28"/>
        </w:rPr>
        <w:t xml:space="preserve"> </w:t>
      </w:r>
      <w:r w:rsidRPr="00155AB3">
        <w:rPr>
          <w:sz w:val="28"/>
          <w:szCs w:val="28"/>
        </w:rPr>
        <w:t xml:space="preserve">и </w:t>
      </w:r>
      <w:r w:rsidR="00CA5B7A">
        <w:rPr>
          <w:sz w:val="28"/>
          <w:szCs w:val="28"/>
        </w:rPr>
        <w:t>на ниво локални</w:t>
      </w:r>
      <w:r w:rsidRPr="00155AB3">
        <w:rPr>
          <w:sz w:val="28"/>
          <w:szCs w:val="28"/>
        </w:rPr>
        <w:t xml:space="preserve"> общности. Подобни програми не следва да се основават на стереотипи или на принадлежността към определена етническа, религиозна или социална група, а на комплексна оценка на конкретни поведенчески и социални индикатори. </w:t>
      </w:r>
      <w:r w:rsidR="00CA5B7A">
        <w:rPr>
          <w:sz w:val="28"/>
          <w:szCs w:val="28"/>
        </w:rPr>
        <w:t xml:space="preserve"> </w:t>
      </w:r>
      <w:r w:rsidRPr="00155AB3">
        <w:rPr>
          <w:sz w:val="28"/>
          <w:szCs w:val="28"/>
        </w:rPr>
        <w:t xml:space="preserve">На второ място, </w:t>
      </w:r>
      <w:r w:rsidRPr="00155AB3">
        <w:rPr>
          <w:b/>
          <w:bCs/>
          <w:sz w:val="28"/>
          <w:szCs w:val="28"/>
        </w:rPr>
        <w:t>медийната грамотност и развитието на критическо мислене</w:t>
      </w:r>
      <w:r w:rsidRPr="00155AB3">
        <w:rPr>
          <w:sz w:val="28"/>
          <w:szCs w:val="28"/>
        </w:rPr>
        <w:t xml:space="preserve"> следва да се превърнат в съществен компонент на превенцията. Способността на гражданите да разпознават дезинформация, манипулативни наративи, конспиративни твърдения и реч на омразата намалява вероятността от некритично приемане на радикално съдържание. Трето, необходима е последователна политика за </w:t>
      </w:r>
      <w:r w:rsidRPr="00155AB3">
        <w:rPr>
          <w:b/>
          <w:bCs/>
          <w:sz w:val="28"/>
          <w:szCs w:val="28"/>
        </w:rPr>
        <w:t>социална интеграция и намаляване на структурните неравенства</w:t>
      </w:r>
      <w:r w:rsidRPr="00155AB3">
        <w:rPr>
          <w:sz w:val="28"/>
          <w:szCs w:val="28"/>
        </w:rPr>
        <w:t>.</w:t>
      </w:r>
      <w:r w:rsidR="00627CD9">
        <w:rPr>
          <w:sz w:val="28"/>
          <w:szCs w:val="28"/>
        </w:rPr>
        <w:t xml:space="preserve"> </w:t>
      </w:r>
      <w:r w:rsidRPr="00155AB3">
        <w:rPr>
          <w:sz w:val="28"/>
          <w:szCs w:val="28"/>
        </w:rPr>
        <w:t xml:space="preserve">Накрая, ефективната превенция изисква </w:t>
      </w:r>
      <w:r w:rsidRPr="00155AB3">
        <w:rPr>
          <w:b/>
          <w:bCs/>
          <w:sz w:val="28"/>
          <w:szCs w:val="28"/>
        </w:rPr>
        <w:t>многосекторно сътрудничество</w:t>
      </w:r>
      <w:r w:rsidRPr="00155AB3">
        <w:rPr>
          <w:sz w:val="28"/>
          <w:szCs w:val="28"/>
        </w:rPr>
        <w:t xml:space="preserve"> между правоохранителните органи, научната общност, образователните институции, гражданския сектор и социалните служби. Радикализацията е комплексен процес, който не може да бъде адекватно разбран или предотвратен от една институция или професионална общност. В този смисъл устойчивата превенция не се изчерпва с предотвратяването на конкретен терористичен акт, а включва изграждането на социална среда, която намалява уязвимостта към радикализация и укрепва способността на общностите да реагират на екстремистки идеологии без да възпроизвеждат самите механизми на изключване и поляризация, които могат да ги подхранват.</w:t>
      </w:r>
    </w:p>
    <w:p w14:paraId="76E106FB" w14:textId="77777777" w:rsidR="00FB348F" w:rsidRDefault="00FB348F" w:rsidP="006A6262">
      <w:pPr>
        <w:pStyle w:val="af0"/>
        <w:spacing w:before="0" w:beforeAutospacing="0" w:after="0" w:afterAutospacing="0"/>
        <w:ind w:firstLine="720"/>
        <w:jc w:val="both"/>
        <w:rPr>
          <w:sz w:val="28"/>
          <w:szCs w:val="28"/>
        </w:rPr>
      </w:pPr>
    </w:p>
    <w:p w14:paraId="45207EAE" w14:textId="77777777" w:rsidR="00FB348F" w:rsidRDefault="00FB348F" w:rsidP="005E7709">
      <w:pPr>
        <w:pStyle w:val="af0"/>
        <w:spacing w:before="0" w:beforeAutospacing="0" w:after="0" w:afterAutospacing="0"/>
        <w:jc w:val="both"/>
        <w:rPr>
          <w:sz w:val="28"/>
          <w:szCs w:val="28"/>
        </w:rPr>
      </w:pPr>
    </w:p>
    <w:p w14:paraId="1337B44A" w14:textId="0AA8A21F" w:rsidR="00743D98" w:rsidRPr="00FB348F" w:rsidRDefault="00F149A0" w:rsidP="00E37786">
      <w:pPr>
        <w:pStyle w:val="af0"/>
        <w:spacing w:before="0" w:beforeAutospacing="0" w:after="0" w:afterAutospacing="0"/>
        <w:jc w:val="both"/>
        <w:rPr>
          <w:b/>
          <w:bCs/>
          <w:sz w:val="28"/>
          <w:szCs w:val="28"/>
        </w:rPr>
      </w:pPr>
      <w:r>
        <w:rPr>
          <w:b/>
          <w:bCs/>
          <w:sz w:val="28"/>
          <w:szCs w:val="28"/>
        </w:rPr>
        <w:t>ЛИТЕРАТУРА:</w:t>
      </w:r>
    </w:p>
    <w:p w14:paraId="0D33D2CF" w14:textId="740CF976" w:rsidR="000D4130" w:rsidRPr="006A6262" w:rsidRDefault="000D4130" w:rsidP="000D4130">
      <w:pPr>
        <w:pStyle w:val="af0"/>
        <w:spacing w:before="0" w:beforeAutospacing="0" w:after="0" w:afterAutospacing="0"/>
        <w:jc w:val="both"/>
        <w:rPr>
          <w:sz w:val="28"/>
          <w:szCs w:val="28"/>
          <w:lang w:val="en-US"/>
        </w:rPr>
      </w:pPr>
      <w:r>
        <w:rPr>
          <w:sz w:val="28"/>
          <w:szCs w:val="28"/>
          <w:lang w:val="en-US"/>
        </w:rPr>
        <w:t xml:space="preserve">[1] </w:t>
      </w:r>
      <w:proofErr w:type="spellStart"/>
      <w:r w:rsidRPr="000D4130">
        <w:rPr>
          <w:sz w:val="28"/>
          <w:szCs w:val="28"/>
        </w:rPr>
        <w:t>Neumann</w:t>
      </w:r>
      <w:proofErr w:type="spellEnd"/>
      <w:r w:rsidRPr="000D4130">
        <w:rPr>
          <w:sz w:val="28"/>
          <w:szCs w:val="28"/>
        </w:rPr>
        <w:t xml:space="preserve">, P. R. </w:t>
      </w:r>
      <w:proofErr w:type="spellStart"/>
      <w:r w:rsidRPr="000D4130">
        <w:rPr>
          <w:sz w:val="28"/>
          <w:szCs w:val="28"/>
        </w:rPr>
        <w:t>The</w:t>
      </w:r>
      <w:proofErr w:type="spellEnd"/>
      <w:r w:rsidRPr="000D4130">
        <w:rPr>
          <w:sz w:val="28"/>
          <w:szCs w:val="28"/>
        </w:rPr>
        <w:t xml:space="preserve"> </w:t>
      </w:r>
      <w:proofErr w:type="spellStart"/>
      <w:r w:rsidRPr="000D4130">
        <w:rPr>
          <w:sz w:val="28"/>
          <w:szCs w:val="28"/>
        </w:rPr>
        <w:t>trouble</w:t>
      </w:r>
      <w:proofErr w:type="spellEnd"/>
      <w:r w:rsidRPr="000D4130">
        <w:rPr>
          <w:sz w:val="28"/>
          <w:szCs w:val="28"/>
        </w:rPr>
        <w:t xml:space="preserve"> </w:t>
      </w:r>
      <w:proofErr w:type="spellStart"/>
      <w:r w:rsidRPr="000D4130">
        <w:rPr>
          <w:sz w:val="28"/>
          <w:szCs w:val="28"/>
        </w:rPr>
        <w:t>with</w:t>
      </w:r>
      <w:proofErr w:type="spellEnd"/>
      <w:r w:rsidRPr="000D4130">
        <w:rPr>
          <w:sz w:val="28"/>
          <w:szCs w:val="28"/>
        </w:rPr>
        <w:t xml:space="preserve"> </w:t>
      </w:r>
      <w:proofErr w:type="spellStart"/>
      <w:r w:rsidRPr="000D4130">
        <w:rPr>
          <w:sz w:val="28"/>
          <w:szCs w:val="28"/>
        </w:rPr>
        <w:t>radicalization</w:t>
      </w:r>
      <w:proofErr w:type="spellEnd"/>
      <w:r w:rsidRPr="000D4130">
        <w:rPr>
          <w:sz w:val="28"/>
          <w:szCs w:val="28"/>
        </w:rPr>
        <w:t xml:space="preserve">. </w:t>
      </w:r>
      <w:r w:rsidRPr="000D4130">
        <w:rPr>
          <w:i/>
          <w:iCs/>
          <w:sz w:val="28"/>
          <w:szCs w:val="28"/>
        </w:rPr>
        <w:t xml:space="preserve">International </w:t>
      </w:r>
      <w:proofErr w:type="spellStart"/>
      <w:r w:rsidRPr="000D4130">
        <w:rPr>
          <w:i/>
          <w:iCs/>
          <w:sz w:val="28"/>
          <w:szCs w:val="28"/>
        </w:rPr>
        <w:t>Affairs</w:t>
      </w:r>
      <w:proofErr w:type="spellEnd"/>
      <w:r w:rsidRPr="000D4130">
        <w:rPr>
          <w:sz w:val="28"/>
          <w:szCs w:val="28"/>
        </w:rPr>
        <w:t xml:space="preserve">, 2013, </w:t>
      </w:r>
      <w:proofErr w:type="spellStart"/>
      <w:r w:rsidRPr="000D4130">
        <w:rPr>
          <w:sz w:val="28"/>
          <w:szCs w:val="28"/>
        </w:rPr>
        <w:t>vol</w:t>
      </w:r>
      <w:proofErr w:type="spellEnd"/>
      <w:r w:rsidRPr="000D4130">
        <w:rPr>
          <w:sz w:val="28"/>
          <w:szCs w:val="28"/>
        </w:rPr>
        <w:t xml:space="preserve">. 89, </w:t>
      </w:r>
      <w:proofErr w:type="spellStart"/>
      <w:r w:rsidRPr="000D4130">
        <w:rPr>
          <w:sz w:val="28"/>
          <w:szCs w:val="28"/>
        </w:rPr>
        <w:t>no</w:t>
      </w:r>
      <w:proofErr w:type="spellEnd"/>
      <w:r w:rsidRPr="000D4130">
        <w:rPr>
          <w:sz w:val="28"/>
          <w:szCs w:val="28"/>
        </w:rPr>
        <w:t xml:space="preserve">. 4, </w:t>
      </w:r>
      <w:proofErr w:type="spellStart"/>
      <w:r w:rsidRPr="000D4130">
        <w:rPr>
          <w:sz w:val="28"/>
          <w:szCs w:val="28"/>
        </w:rPr>
        <w:t>pp</w:t>
      </w:r>
      <w:proofErr w:type="spellEnd"/>
      <w:r w:rsidRPr="000D4130">
        <w:rPr>
          <w:sz w:val="28"/>
          <w:szCs w:val="28"/>
        </w:rPr>
        <w:t>. 873–893.</w:t>
      </w:r>
      <w:r w:rsidR="006A6262">
        <w:rPr>
          <w:sz w:val="28"/>
          <w:szCs w:val="28"/>
          <w:lang w:val="en-US"/>
        </w:rPr>
        <w:t xml:space="preserve"> DOI: </w:t>
      </w:r>
      <w:hyperlink r:id="rId5" w:history="1">
        <w:r w:rsidR="006A6262" w:rsidRPr="006A6262">
          <w:rPr>
            <w:rStyle w:val="af1"/>
            <w:sz w:val="28"/>
            <w:szCs w:val="28"/>
            <w:lang w:val="en-US"/>
          </w:rPr>
          <w:t>https://doi.org/10.1111/1468-2346.12049</w:t>
        </w:r>
      </w:hyperlink>
    </w:p>
    <w:p w14:paraId="182B1795" w14:textId="6522D411" w:rsidR="000D4130" w:rsidRPr="006A6262" w:rsidRDefault="000D4130" w:rsidP="000D4130">
      <w:pPr>
        <w:pStyle w:val="af0"/>
        <w:spacing w:before="0" w:beforeAutospacing="0" w:after="0" w:afterAutospacing="0"/>
        <w:jc w:val="both"/>
        <w:rPr>
          <w:sz w:val="28"/>
          <w:szCs w:val="28"/>
        </w:rPr>
      </w:pPr>
      <w:r>
        <w:rPr>
          <w:sz w:val="28"/>
          <w:szCs w:val="28"/>
          <w:lang w:val="en-US"/>
        </w:rPr>
        <w:lastRenderedPageBreak/>
        <w:t xml:space="preserve">[2] </w:t>
      </w:r>
      <w:proofErr w:type="spellStart"/>
      <w:r w:rsidRPr="000D4130">
        <w:rPr>
          <w:sz w:val="28"/>
          <w:szCs w:val="28"/>
        </w:rPr>
        <w:t>Dzhekova</w:t>
      </w:r>
      <w:proofErr w:type="spellEnd"/>
      <w:r w:rsidRPr="000D4130">
        <w:rPr>
          <w:sz w:val="28"/>
          <w:szCs w:val="28"/>
        </w:rPr>
        <w:t xml:space="preserve">, R., </w:t>
      </w:r>
      <w:proofErr w:type="spellStart"/>
      <w:r w:rsidRPr="000D4130">
        <w:rPr>
          <w:sz w:val="28"/>
          <w:szCs w:val="28"/>
        </w:rPr>
        <w:t>Stoyanova</w:t>
      </w:r>
      <w:proofErr w:type="spellEnd"/>
      <w:r w:rsidRPr="000D4130">
        <w:rPr>
          <w:sz w:val="28"/>
          <w:szCs w:val="28"/>
        </w:rPr>
        <w:t xml:space="preserve">, N., </w:t>
      </w:r>
      <w:proofErr w:type="spellStart"/>
      <w:r w:rsidRPr="000D4130">
        <w:rPr>
          <w:sz w:val="28"/>
          <w:szCs w:val="28"/>
        </w:rPr>
        <w:t>Kojouharov</w:t>
      </w:r>
      <w:proofErr w:type="spellEnd"/>
      <w:r w:rsidRPr="000D4130">
        <w:rPr>
          <w:sz w:val="28"/>
          <w:szCs w:val="28"/>
        </w:rPr>
        <w:t xml:space="preserve">, A., </w:t>
      </w:r>
      <w:proofErr w:type="spellStart"/>
      <w:r w:rsidRPr="000D4130">
        <w:rPr>
          <w:sz w:val="28"/>
          <w:szCs w:val="28"/>
        </w:rPr>
        <w:t>Mancheva</w:t>
      </w:r>
      <w:proofErr w:type="spellEnd"/>
      <w:r w:rsidRPr="000D4130">
        <w:rPr>
          <w:sz w:val="28"/>
          <w:szCs w:val="28"/>
        </w:rPr>
        <w:t xml:space="preserve">, M., </w:t>
      </w:r>
      <w:proofErr w:type="spellStart"/>
      <w:r w:rsidRPr="000D4130">
        <w:rPr>
          <w:sz w:val="28"/>
          <w:szCs w:val="28"/>
        </w:rPr>
        <w:t>Anagnostou</w:t>
      </w:r>
      <w:proofErr w:type="spellEnd"/>
      <w:r w:rsidRPr="000D4130">
        <w:rPr>
          <w:sz w:val="28"/>
          <w:szCs w:val="28"/>
        </w:rPr>
        <w:t xml:space="preserve">, D. </w:t>
      </w:r>
      <w:proofErr w:type="spellStart"/>
      <w:r w:rsidRPr="000D4130">
        <w:rPr>
          <w:sz w:val="28"/>
          <w:szCs w:val="28"/>
        </w:rPr>
        <w:t>and</w:t>
      </w:r>
      <w:proofErr w:type="spellEnd"/>
      <w:r w:rsidRPr="000D4130">
        <w:rPr>
          <w:sz w:val="28"/>
          <w:szCs w:val="28"/>
        </w:rPr>
        <w:t xml:space="preserve"> </w:t>
      </w:r>
      <w:proofErr w:type="spellStart"/>
      <w:r w:rsidRPr="000D4130">
        <w:rPr>
          <w:sz w:val="28"/>
          <w:szCs w:val="28"/>
        </w:rPr>
        <w:t>Tsenkov</w:t>
      </w:r>
      <w:proofErr w:type="spellEnd"/>
      <w:r w:rsidRPr="000D4130">
        <w:rPr>
          <w:sz w:val="28"/>
          <w:szCs w:val="28"/>
        </w:rPr>
        <w:t xml:space="preserve">, E. </w:t>
      </w:r>
      <w:proofErr w:type="spellStart"/>
      <w:r w:rsidRPr="000D4130">
        <w:rPr>
          <w:i/>
          <w:iCs/>
          <w:sz w:val="28"/>
          <w:szCs w:val="28"/>
        </w:rPr>
        <w:t>Understanding</w:t>
      </w:r>
      <w:proofErr w:type="spellEnd"/>
      <w:r w:rsidRPr="000D4130">
        <w:rPr>
          <w:i/>
          <w:iCs/>
          <w:sz w:val="28"/>
          <w:szCs w:val="28"/>
        </w:rPr>
        <w:t xml:space="preserve"> </w:t>
      </w:r>
      <w:proofErr w:type="spellStart"/>
      <w:r w:rsidRPr="000D4130">
        <w:rPr>
          <w:i/>
          <w:iCs/>
          <w:sz w:val="28"/>
          <w:szCs w:val="28"/>
        </w:rPr>
        <w:t>Radicalisation</w:t>
      </w:r>
      <w:proofErr w:type="spellEnd"/>
      <w:r w:rsidRPr="000D4130">
        <w:rPr>
          <w:i/>
          <w:iCs/>
          <w:sz w:val="28"/>
          <w:szCs w:val="28"/>
        </w:rPr>
        <w:t xml:space="preserve">: </w:t>
      </w:r>
      <w:proofErr w:type="spellStart"/>
      <w:r w:rsidRPr="000D4130">
        <w:rPr>
          <w:i/>
          <w:iCs/>
          <w:sz w:val="28"/>
          <w:szCs w:val="28"/>
        </w:rPr>
        <w:t>Review</w:t>
      </w:r>
      <w:proofErr w:type="spellEnd"/>
      <w:r w:rsidRPr="000D4130">
        <w:rPr>
          <w:i/>
          <w:iCs/>
          <w:sz w:val="28"/>
          <w:szCs w:val="28"/>
        </w:rPr>
        <w:t xml:space="preserve"> </w:t>
      </w:r>
      <w:proofErr w:type="spellStart"/>
      <w:r w:rsidRPr="000D4130">
        <w:rPr>
          <w:i/>
          <w:iCs/>
          <w:sz w:val="28"/>
          <w:szCs w:val="28"/>
        </w:rPr>
        <w:t>of</w:t>
      </w:r>
      <w:proofErr w:type="spellEnd"/>
      <w:r w:rsidRPr="000D4130">
        <w:rPr>
          <w:i/>
          <w:iCs/>
          <w:sz w:val="28"/>
          <w:szCs w:val="28"/>
        </w:rPr>
        <w:t xml:space="preserve"> </w:t>
      </w:r>
      <w:proofErr w:type="spellStart"/>
      <w:r w:rsidRPr="000D4130">
        <w:rPr>
          <w:i/>
          <w:iCs/>
          <w:sz w:val="28"/>
          <w:szCs w:val="28"/>
        </w:rPr>
        <w:t>Literature</w:t>
      </w:r>
      <w:proofErr w:type="spellEnd"/>
      <w:r w:rsidRPr="000D4130">
        <w:rPr>
          <w:sz w:val="28"/>
          <w:szCs w:val="28"/>
        </w:rPr>
        <w:t xml:space="preserve">. </w:t>
      </w:r>
      <w:proofErr w:type="spellStart"/>
      <w:r w:rsidRPr="000D4130">
        <w:rPr>
          <w:sz w:val="28"/>
          <w:szCs w:val="28"/>
        </w:rPr>
        <w:t>Sofia</w:t>
      </w:r>
      <w:proofErr w:type="spellEnd"/>
      <w:r w:rsidRPr="000D4130">
        <w:rPr>
          <w:sz w:val="28"/>
          <w:szCs w:val="28"/>
        </w:rPr>
        <w:t xml:space="preserve">: </w:t>
      </w:r>
      <w:proofErr w:type="spellStart"/>
      <w:r w:rsidRPr="000D4130">
        <w:rPr>
          <w:sz w:val="28"/>
          <w:szCs w:val="28"/>
        </w:rPr>
        <w:t>Center</w:t>
      </w:r>
      <w:proofErr w:type="spellEnd"/>
      <w:r w:rsidRPr="000D4130">
        <w:rPr>
          <w:sz w:val="28"/>
          <w:szCs w:val="28"/>
        </w:rPr>
        <w:t xml:space="preserve"> </w:t>
      </w:r>
      <w:proofErr w:type="spellStart"/>
      <w:r w:rsidRPr="000D4130">
        <w:rPr>
          <w:sz w:val="28"/>
          <w:szCs w:val="28"/>
        </w:rPr>
        <w:t>for</w:t>
      </w:r>
      <w:proofErr w:type="spellEnd"/>
      <w:r w:rsidRPr="000D4130">
        <w:rPr>
          <w:sz w:val="28"/>
          <w:szCs w:val="28"/>
        </w:rPr>
        <w:t xml:space="preserve"> </w:t>
      </w:r>
      <w:proofErr w:type="spellStart"/>
      <w:r w:rsidRPr="000D4130">
        <w:rPr>
          <w:sz w:val="28"/>
          <w:szCs w:val="28"/>
        </w:rPr>
        <w:t>the</w:t>
      </w:r>
      <w:proofErr w:type="spellEnd"/>
      <w:r w:rsidRPr="000D4130">
        <w:rPr>
          <w:sz w:val="28"/>
          <w:szCs w:val="28"/>
        </w:rPr>
        <w:t xml:space="preserve"> </w:t>
      </w:r>
      <w:proofErr w:type="spellStart"/>
      <w:r w:rsidRPr="000D4130">
        <w:rPr>
          <w:sz w:val="28"/>
          <w:szCs w:val="28"/>
        </w:rPr>
        <w:t>Study</w:t>
      </w:r>
      <w:proofErr w:type="spellEnd"/>
      <w:r w:rsidRPr="000D4130">
        <w:rPr>
          <w:sz w:val="28"/>
          <w:szCs w:val="28"/>
        </w:rPr>
        <w:t xml:space="preserve"> </w:t>
      </w:r>
      <w:proofErr w:type="spellStart"/>
      <w:r w:rsidRPr="000D4130">
        <w:rPr>
          <w:sz w:val="28"/>
          <w:szCs w:val="28"/>
        </w:rPr>
        <w:t>of</w:t>
      </w:r>
      <w:proofErr w:type="spellEnd"/>
      <w:r w:rsidRPr="000D4130">
        <w:rPr>
          <w:sz w:val="28"/>
          <w:szCs w:val="28"/>
        </w:rPr>
        <w:t xml:space="preserve"> </w:t>
      </w:r>
      <w:proofErr w:type="spellStart"/>
      <w:r w:rsidRPr="000D4130">
        <w:rPr>
          <w:sz w:val="28"/>
          <w:szCs w:val="28"/>
        </w:rPr>
        <w:t>Democracy</w:t>
      </w:r>
      <w:proofErr w:type="spellEnd"/>
      <w:r w:rsidRPr="000D4130">
        <w:rPr>
          <w:sz w:val="28"/>
          <w:szCs w:val="28"/>
        </w:rPr>
        <w:t>, 2016.</w:t>
      </w:r>
      <w:r w:rsidR="006A6262">
        <w:rPr>
          <w:sz w:val="28"/>
          <w:szCs w:val="28"/>
          <w:lang w:val="en-US"/>
        </w:rPr>
        <w:t xml:space="preserve"> </w:t>
      </w:r>
      <w:r w:rsidR="006A6262">
        <w:rPr>
          <w:sz w:val="28"/>
          <w:szCs w:val="28"/>
        </w:rPr>
        <w:t xml:space="preserve">Достъпно на: </w:t>
      </w:r>
      <w:hyperlink r:id="rId6" w:history="1">
        <w:r w:rsidR="006A6262" w:rsidRPr="007341F6">
          <w:rPr>
            <w:rStyle w:val="af1"/>
            <w:sz w:val="28"/>
            <w:szCs w:val="28"/>
          </w:rPr>
          <w:t>https://csd.eu/publications/publication/understanding-radicalisation-review-of-literature/</w:t>
        </w:r>
      </w:hyperlink>
      <w:r w:rsidR="006A6262">
        <w:rPr>
          <w:sz w:val="28"/>
          <w:szCs w:val="28"/>
        </w:rPr>
        <w:t xml:space="preserve"> (посетен на 02.09.2026).</w:t>
      </w:r>
    </w:p>
    <w:p w14:paraId="48347470" w14:textId="7DB0C590" w:rsidR="000D4130" w:rsidRPr="000D4130" w:rsidRDefault="000D4130" w:rsidP="000D4130">
      <w:pPr>
        <w:pStyle w:val="af0"/>
        <w:spacing w:before="0" w:beforeAutospacing="0" w:after="0" w:afterAutospacing="0"/>
        <w:jc w:val="both"/>
        <w:rPr>
          <w:sz w:val="28"/>
          <w:szCs w:val="28"/>
        </w:rPr>
      </w:pPr>
      <w:r>
        <w:rPr>
          <w:sz w:val="28"/>
          <w:szCs w:val="28"/>
          <w:lang w:val="en-US"/>
        </w:rPr>
        <w:t xml:space="preserve">[3] </w:t>
      </w:r>
      <w:proofErr w:type="spellStart"/>
      <w:r w:rsidRPr="000D4130">
        <w:rPr>
          <w:sz w:val="28"/>
          <w:szCs w:val="28"/>
        </w:rPr>
        <w:t>Джекова</w:t>
      </w:r>
      <w:proofErr w:type="spellEnd"/>
      <w:r w:rsidRPr="000D4130">
        <w:rPr>
          <w:sz w:val="28"/>
          <w:szCs w:val="28"/>
        </w:rPr>
        <w:t xml:space="preserve">, Р., Моравец, Л. </w:t>
      </w:r>
      <w:proofErr w:type="spellStart"/>
      <w:r w:rsidRPr="000D4130">
        <w:rPr>
          <w:sz w:val="28"/>
          <w:szCs w:val="28"/>
        </w:rPr>
        <w:t>and</w:t>
      </w:r>
      <w:proofErr w:type="spellEnd"/>
      <w:r w:rsidRPr="000D4130">
        <w:rPr>
          <w:sz w:val="28"/>
          <w:szCs w:val="28"/>
        </w:rPr>
        <w:t xml:space="preserve"> Стойнова, Н. </w:t>
      </w:r>
      <w:r w:rsidRPr="000D4130">
        <w:rPr>
          <w:i/>
          <w:iCs/>
          <w:sz w:val="28"/>
          <w:szCs w:val="28"/>
        </w:rPr>
        <w:t>Ситуационна оценка на тенденциите в екстремизма</w:t>
      </w:r>
      <w:r w:rsidRPr="000D4130">
        <w:rPr>
          <w:sz w:val="28"/>
          <w:szCs w:val="28"/>
        </w:rPr>
        <w:t xml:space="preserve">. [Електронен ресурс]. С.: Център за изследване на демокрацията, 2017. </w:t>
      </w:r>
      <w:r w:rsidR="008126D9">
        <w:rPr>
          <w:sz w:val="28"/>
          <w:szCs w:val="28"/>
        </w:rPr>
        <w:t>Достъпно на</w:t>
      </w:r>
      <w:r w:rsidRPr="000D4130">
        <w:rPr>
          <w:sz w:val="28"/>
          <w:szCs w:val="28"/>
        </w:rPr>
        <w:t xml:space="preserve">: </w:t>
      </w:r>
      <w:hyperlink r:id="rId7" w:history="1">
        <w:r w:rsidRPr="000D4130">
          <w:rPr>
            <w:rStyle w:val="af1"/>
            <w:sz w:val="28"/>
            <w:szCs w:val="28"/>
          </w:rPr>
          <w:t>https://csd.eu/bg/publications/publication/situational-assessment-of-extremist-trends/</w:t>
        </w:r>
      </w:hyperlink>
      <w:r w:rsidRPr="000D4130">
        <w:rPr>
          <w:sz w:val="28"/>
          <w:szCs w:val="28"/>
        </w:rPr>
        <w:t xml:space="preserve"> (посетен на </w:t>
      </w:r>
      <w:r w:rsidR="00FB348F">
        <w:rPr>
          <w:sz w:val="28"/>
          <w:szCs w:val="28"/>
        </w:rPr>
        <w:t>02</w:t>
      </w:r>
      <w:r w:rsidRPr="000D4130">
        <w:rPr>
          <w:sz w:val="28"/>
          <w:szCs w:val="28"/>
        </w:rPr>
        <w:t>.0</w:t>
      </w:r>
      <w:r w:rsidR="00FB348F">
        <w:rPr>
          <w:sz w:val="28"/>
          <w:szCs w:val="28"/>
        </w:rPr>
        <w:t>9</w:t>
      </w:r>
      <w:r w:rsidRPr="000D4130">
        <w:rPr>
          <w:sz w:val="28"/>
          <w:szCs w:val="28"/>
        </w:rPr>
        <w:t>.2026).</w:t>
      </w:r>
    </w:p>
    <w:p w14:paraId="1F63C734" w14:textId="101E835A" w:rsidR="000D4130" w:rsidRPr="000D4130" w:rsidRDefault="000D4130" w:rsidP="000D4130">
      <w:pPr>
        <w:pStyle w:val="af0"/>
        <w:spacing w:before="0" w:beforeAutospacing="0" w:after="0" w:afterAutospacing="0"/>
        <w:jc w:val="both"/>
        <w:rPr>
          <w:sz w:val="28"/>
          <w:szCs w:val="28"/>
        </w:rPr>
      </w:pPr>
      <w:r>
        <w:rPr>
          <w:sz w:val="28"/>
          <w:szCs w:val="28"/>
          <w:lang w:val="en-US"/>
        </w:rPr>
        <w:t xml:space="preserve">[4] </w:t>
      </w:r>
      <w:r w:rsidRPr="000D4130">
        <w:rPr>
          <w:i/>
          <w:iCs/>
          <w:sz w:val="28"/>
          <w:szCs w:val="28"/>
        </w:rPr>
        <w:t>Стратегия за противодействие на радикализацията и тероризма (2015–2020 г.)</w:t>
      </w:r>
      <w:r w:rsidRPr="000D4130">
        <w:rPr>
          <w:sz w:val="28"/>
          <w:szCs w:val="28"/>
        </w:rPr>
        <w:t xml:space="preserve"> [Електронен ресурс]. С.: Министерски съвет на Република България, 2015. </w:t>
      </w:r>
      <w:r w:rsidR="008126D9">
        <w:rPr>
          <w:sz w:val="28"/>
          <w:szCs w:val="28"/>
        </w:rPr>
        <w:t>Достъпно на</w:t>
      </w:r>
      <w:r w:rsidRPr="000D4130">
        <w:rPr>
          <w:sz w:val="28"/>
          <w:szCs w:val="28"/>
        </w:rPr>
        <w:t xml:space="preserve">: </w:t>
      </w:r>
      <w:hyperlink r:id="rId8" w:history="1">
        <w:r w:rsidRPr="000D4130">
          <w:rPr>
            <w:rStyle w:val="af1"/>
            <w:sz w:val="28"/>
            <w:szCs w:val="28"/>
          </w:rPr>
          <w:t>https://www.strategy.bg/bg/strategy-documents/983</w:t>
        </w:r>
      </w:hyperlink>
      <w:r w:rsidRPr="000D4130">
        <w:rPr>
          <w:sz w:val="28"/>
          <w:szCs w:val="28"/>
        </w:rPr>
        <w:t xml:space="preserve"> (посетен на </w:t>
      </w:r>
      <w:r w:rsidR="00FB348F">
        <w:rPr>
          <w:sz w:val="28"/>
          <w:szCs w:val="28"/>
        </w:rPr>
        <w:t>02</w:t>
      </w:r>
      <w:r w:rsidRPr="000D4130">
        <w:rPr>
          <w:sz w:val="28"/>
          <w:szCs w:val="28"/>
        </w:rPr>
        <w:t>.0</w:t>
      </w:r>
      <w:r w:rsidR="00FB348F">
        <w:rPr>
          <w:sz w:val="28"/>
          <w:szCs w:val="28"/>
        </w:rPr>
        <w:t>9</w:t>
      </w:r>
      <w:r w:rsidRPr="000D4130">
        <w:rPr>
          <w:sz w:val="28"/>
          <w:szCs w:val="28"/>
        </w:rPr>
        <w:t>.2026).</w:t>
      </w:r>
    </w:p>
    <w:p w14:paraId="51DDD98D" w14:textId="47FA2903" w:rsidR="000D4130" w:rsidRPr="000D4130" w:rsidRDefault="000D4130" w:rsidP="000D4130">
      <w:pPr>
        <w:pStyle w:val="af0"/>
        <w:spacing w:before="0" w:beforeAutospacing="0" w:after="0" w:afterAutospacing="0"/>
        <w:jc w:val="both"/>
        <w:rPr>
          <w:sz w:val="28"/>
          <w:szCs w:val="28"/>
        </w:rPr>
      </w:pPr>
      <w:r>
        <w:rPr>
          <w:sz w:val="28"/>
          <w:szCs w:val="28"/>
          <w:lang w:val="en-US"/>
        </w:rPr>
        <w:t xml:space="preserve">[5] </w:t>
      </w:r>
      <w:r w:rsidRPr="000D4130">
        <w:rPr>
          <w:sz w:val="28"/>
          <w:szCs w:val="28"/>
        </w:rPr>
        <w:t xml:space="preserve">Великов, И. Кратък опит за дефиниране на тероризма и терористичните цели. </w:t>
      </w:r>
      <w:r w:rsidRPr="000D4130">
        <w:rPr>
          <w:i/>
          <w:iCs/>
          <w:sz w:val="28"/>
          <w:szCs w:val="28"/>
        </w:rPr>
        <w:t>Национална сигурност и обществен ред</w:t>
      </w:r>
      <w:r w:rsidRPr="000D4130">
        <w:rPr>
          <w:sz w:val="28"/>
          <w:szCs w:val="28"/>
        </w:rPr>
        <w:t>, 2020, № 2, с. 7–23.</w:t>
      </w:r>
    </w:p>
    <w:p w14:paraId="4E7FB5A1" w14:textId="77777777" w:rsidR="00627CD9" w:rsidRDefault="000D4130" w:rsidP="00627CD9">
      <w:pPr>
        <w:pStyle w:val="af0"/>
        <w:spacing w:before="0" w:beforeAutospacing="0" w:after="0" w:afterAutospacing="0"/>
        <w:jc w:val="both"/>
        <w:rPr>
          <w:sz w:val="28"/>
          <w:szCs w:val="28"/>
          <w:lang w:val="en-US"/>
        </w:rPr>
      </w:pPr>
      <w:r>
        <w:rPr>
          <w:sz w:val="28"/>
          <w:szCs w:val="28"/>
          <w:lang w:val="en-US"/>
        </w:rPr>
        <w:t xml:space="preserve">[6] </w:t>
      </w:r>
      <w:proofErr w:type="spellStart"/>
      <w:r w:rsidRPr="000D4130">
        <w:rPr>
          <w:sz w:val="28"/>
          <w:szCs w:val="28"/>
        </w:rPr>
        <w:t>Runciman</w:t>
      </w:r>
      <w:proofErr w:type="spellEnd"/>
      <w:r w:rsidRPr="000D4130">
        <w:rPr>
          <w:sz w:val="28"/>
          <w:szCs w:val="28"/>
        </w:rPr>
        <w:t xml:space="preserve">, W. G. </w:t>
      </w:r>
      <w:proofErr w:type="spellStart"/>
      <w:r w:rsidRPr="000D4130">
        <w:rPr>
          <w:i/>
          <w:iCs/>
          <w:sz w:val="28"/>
          <w:szCs w:val="28"/>
        </w:rPr>
        <w:t>Relative</w:t>
      </w:r>
      <w:proofErr w:type="spellEnd"/>
      <w:r w:rsidRPr="000D4130">
        <w:rPr>
          <w:i/>
          <w:iCs/>
          <w:sz w:val="28"/>
          <w:szCs w:val="28"/>
        </w:rPr>
        <w:t xml:space="preserve"> </w:t>
      </w:r>
      <w:proofErr w:type="spellStart"/>
      <w:r w:rsidRPr="000D4130">
        <w:rPr>
          <w:i/>
          <w:iCs/>
          <w:sz w:val="28"/>
          <w:szCs w:val="28"/>
        </w:rPr>
        <w:t>Deprivation</w:t>
      </w:r>
      <w:proofErr w:type="spellEnd"/>
      <w:r w:rsidRPr="000D4130">
        <w:rPr>
          <w:i/>
          <w:iCs/>
          <w:sz w:val="28"/>
          <w:szCs w:val="28"/>
        </w:rPr>
        <w:t xml:space="preserve"> </w:t>
      </w:r>
      <w:proofErr w:type="spellStart"/>
      <w:r w:rsidRPr="000D4130">
        <w:rPr>
          <w:i/>
          <w:iCs/>
          <w:sz w:val="28"/>
          <w:szCs w:val="28"/>
        </w:rPr>
        <w:t>and</w:t>
      </w:r>
      <w:proofErr w:type="spellEnd"/>
      <w:r w:rsidRPr="000D4130">
        <w:rPr>
          <w:i/>
          <w:iCs/>
          <w:sz w:val="28"/>
          <w:szCs w:val="28"/>
        </w:rPr>
        <w:t xml:space="preserve"> </w:t>
      </w:r>
      <w:proofErr w:type="spellStart"/>
      <w:r w:rsidRPr="000D4130">
        <w:rPr>
          <w:i/>
          <w:iCs/>
          <w:sz w:val="28"/>
          <w:szCs w:val="28"/>
        </w:rPr>
        <w:t>Social</w:t>
      </w:r>
      <w:proofErr w:type="spellEnd"/>
      <w:r w:rsidRPr="000D4130">
        <w:rPr>
          <w:i/>
          <w:iCs/>
          <w:sz w:val="28"/>
          <w:szCs w:val="28"/>
        </w:rPr>
        <w:t xml:space="preserve"> </w:t>
      </w:r>
      <w:proofErr w:type="spellStart"/>
      <w:r w:rsidRPr="000D4130">
        <w:rPr>
          <w:i/>
          <w:iCs/>
          <w:sz w:val="28"/>
          <w:szCs w:val="28"/>
        </w:rPr>
        <w:t>Justice</w:t>
      </w:r>
      <w:proofErr w:type="spellEnd"/>
      <w:r w:rsidRPr="000D4130">
        <w:rPr>
          <w:i/>
          <w:iCs/>
          <w:sz w:val="28"/>
          <w:szCs w:val="28"/>
        </w:rPr>
        <w:t xml:space="preserve">: A </w:t>
      </w:r>
      <w:proofErr w:type="spellStart"/>
      <w:r w:rsidRPr="000D4130">
        <w:rPr>
          <w:i/>
          <w:iCs/>
          <w:sz w:val="28"/>
          <w:szCs w:val="28"/>
        </w:rPr>
        <w:t>Study</w:t>
      </w:r>
      <w:proofErr w:type="spellEnd"/>
      <w:r w:rsidRPr="000D4130">
        <w:rPr>
          <w:i/>
          <w:iCs/>
          <w:sz w:val="28"/>
          <w:szCs w:val="28"/>
        </w:rPr>
        <w:t xml:space="preserve"> </w:t>
      </w:r>
      <w:proofErr w:type="spellStart"/>
      <w:r w:rsidRPr="000D4130">
        <w:rPr>
          <w:i/>
          <w:iCs/>
          <w:sz w:val="28"/>
          <w:szCs w:val="28"/>
        </w:rPr>
        <w:t>of</w:t>
      </w:r>
      <w:proofErr w:type="spellEnd"/>
      <w:r w:rsidRPr="000D4130">
        <w:rPr>
          <w:i/>
          <w:iCs/>
          <w:sz w:val="28"/>
          <w:szCs w:val="28"/>
        </w:rPr>
        <w:t xml:space="preserve"> </w:t>
      </w:r>
      <w:proofErr w:type="spellStart"/>
      <w:r w:rsidRPr="000D4130">
        <w:rPr>
          <w:i/>
          <w:iCs/>
          <w:sz w:val="28"/>
          <w:szCs w:val="28"/>
        </w:rPr>
        <w:t>Attitudes</w:t>
      </w:r>
      <w:proofErr w:type="spellEnd"/>
      <w:r w:rsidRPr="000D4130">
        <w:rPr>
          <w:i/>
          <w:iCs/>
          <w:sz w:val="28"/>
          <w:szCs w:val="28"/>
        </w:rPr>
        <w:t xml:space="preserve"> </w:t>
      </w:r>
      <w:proofErr w:type="spellStart"/>
      <w:r w:rsidRPr="000D4130">
        <w:rPr>
          <w:i/>
          <w:iCs/>
          <w:sz w:val="28"/>
          <w:szCs w:val="28"/>
        </w:rPr>
        <w:t>to</w:t>
      </w:r>
      <w:proofErr w:type="spellEnd"/>
      <w:r w:rsidRPr="000D4130">
        <w:rPr>
          <w:i/>
          <w:iCs/>
          <w:sz w:val="28"/>
          <w:szCs w:val="28"/>
        </w:rPr>
        <w:t xml:space="preserve"> </w:t>
      </w:r>
      <w:proofErr w:type="spellStart"/>
      <w:r w:rsidRPr="000D4130">
        <w:rPr>
          <w:i/>
          <w:iCs/>
          <w:sz w:val="28"/>
          <w:szCs w:val="28"/>
        </w:rPr>
        <w:t>Social</w:t>
      </w:r>
      <w:proofErr w:type="spellEnd"/>
      <w:r w:rsidRPr="000D4130">
        <w:rPr>
          <w:i/>
          <w:iCs/>
          <w:sz w:val="28"/>
          <w:szCs w:val="28"/>
        </w:rPr>
        <w:t xml:space="preserve"> </w:t>
      </w:r>
      <w:proofErr w:type="spellStart"/>
      <w:r w:rsidRPr="000D4130">
        <w:rPr>
          <w:i/>
          <w:iCs/>
          <w:sz w:val="28"/>
          <w:szCs w:val="28"/>
        </w:rPr>
        <w:t>Inequality</w:t>
      </w:r>
      <w:proofErr w:type="spellEnd"/>
      <w:r w:rsidRPr="000D4130">
        <w:rPr>
          <w:i/>
          <w:iCs/>
          <w:sz w:val="28"/>
          <w:szCs w:val="28"/>
        </w:rPr>
        <w:t xml:space="preserve"> </w:t>
      </w:r>
      <w:proofErr w:type="spellStart"/>
      <w:r w:rsidRPr="000D4130">
        <w:rPr>
          <w:i/>
          <w:iCs/>
          <w:sz w:val="28"/>
          <w:szCs w:val="28"/>
        </w:rPr>
        <w:t>in</w:t>
      </w:r>
      <w:proofErr w:type="spellEnd"/>
      <w:r w:rsidRPr="000D4130">
        <w:rPr>
          <w:i/>
          <w:iCs/>
          <w:sz w:val="28"/>
          <w:szCs w:val="28"/>
        </w:rPr>
        <w:t xml:space="preserve"> </w:t>
      </w:r>
      <w:proofErr w:type="spellStart"/>
      <w:proofErr w:type="gramStart"/>
      <w:r w:rsidRPr="000D4130">
        <w:rPr>
          <w:i/>
          <w:iCs/>
          <w:sz w:val="28"/>
          <w:szCs w:val="28"/>
        </w:rPr>
        <w:t>Twentieth-Century</w:t>
      </w:r>
      <w:proofErr w:type="spellEnd"/>
      <w:r w:rsidRPr="000D4130">
        <w:rPr>
          <w:i/>
          <w:iCs/>
          <w:sz w:val="28"/>
          <w:szCs w:val="28"/>
        </w:rPr>
        <w:t xml:space="preserve"> </w:t>
      </w:r>
      <w:proofErr w:type="spellStart"/>
      <w:r w:rsidRPr="000D4130">
        <w:rPr>
          <w:i/>
          <w:iCs/>
          <w:sz w:val="28"/>
          <w:szCs w:val="28"/>
        </w:rPr>
        <w:t>England</w:t>
      </w:r>
      <w:proofErr w:type="spellEnd"/>
      <w:proofErr w:type="gramEnd"/>
      <w:r w:rsidRPr="000D4130">
        <w:rPr>
          <w:sz w:val="28"/>
          <w:szCs w:val="28"/>
        </w:rPr>
        <w:t xml:space="preserve">. </w:t>
      </w:r>
      <w:proofErr w:type="spellStart"/>
      <w:r w:rsidRPr="000D4130">
        <w:rPr>
          <w:sz w:val="28"/>
          <w:szCs w:val="28"/>
        </w:rPr>
        <w:t>London</w:t>
      </w:r>
      <w:proofErr w:type="spellEnd"/>
      <w:r w:rsidRPr="000D4130">
        <w:rPr>
          <w:sz w:val="28"/>
          <w:szCs w:val="28"/>
        </w:rPr>
        <w:t xml:space="preserve">: </w:t>
      </w:r>
      <w:proofErr w:type="spellStart"/>
      <w:r w:rsidRPr="000D4130">
        <w:rPr>
          <w:sz w:val="28"/>
          <w:szCs w:val="28"/>
        </w:rPr>
        <w:t>Routledge</w:t>
      </w:r>
      <w:proofErr w:type="spellEnd"/>
      <w:r w:rsidRPr="000D4130">
        <w:rPr>
          <w:sz w:val="28"/>
          <w:szCs w:val="28"/>
        </w:rPr>
        <w:t xml:space="preserve"> &amp; </w:t>
      </w:r>
      <w:proofErr w:type="spellStart"/>
      <w:r w:rsidRPr="000D4130">
        <w:rPr>
          <w:sz w:val="28"/>
          <w:szCs w:val="28"/>
        </w:rPr>
        <w:t>Kegan</w:t>
      </w:r>
      <w:proofErr w:type="spellEnd"/>
      <w:r w:rsidRPr="000D4130">
        <w:rPr>
          <w:sz w:val="28"/>
          <w:szCs w:val="28"/>
        </w:rPr>
        <w:t xml:space="preserve"> </w:t>
      </w:r>
      <w:proofErr w:type="spellStart"/>
      <w:r w:rsidRPr="000D4130">
        <w:rPr>
          <w:sz w:val="28"/>
          <w:szCs w:val="28"/>
        </w:rPr>
        <w:t>Paul</w:t>
      </w:r>
      <w:proofErr w:type="spellEnd"/>
      <w:r w:rsidRPr="000D4130">
        <w:rPr>
          <w:sz w:val="28"/>
          <w:szCs w:val="28"/>
        </w:rPr>
        <w:t>, 1966.</w:t>
      </w:r>
    </w:p>
    <w:p w14:paraId="05EE8369" w14:textId="49D8D18C" w:rsidR="00627CD9" w:rsidRPr="006A6262" w:rsidRDefault="00627CD9" w:rsidP="000D4130">
      <w:pPr>
        <w:pStyle w:val="af0"/>
        <w:spacing w:before="0" w:beforeAutospacing="0" w:after="0" w:afterAutospacing="0"/>
        <w:jc w:val="both"/>
        <w:rPr>
          <w:sz w:val="28"/>
          <w:szCs w:val="28"/>
          <w:lang w:val="en-US"/>
        </w:rPr>
      </w:pPr>
      <w:r w:rsidRPr="00627CD9">
        <w:rPr>
          <w:sz w:val="28"/>
          <w:szCs w:val="28"/>
        </w:rPr>
        <w:t xml:space="preserve">[7]. </w:t>
      </w:r>
      <w:proofErr w:type="spellStart"/>
      <w:r w:rsidRPr="00627CD9">
        <w:rPr>
          <w:sz w:val="28"/>
          <w:szCs w:val="28"/>
        </w:rPr>
        <w:t>Дронзина</w:t>
      </w:r>
      <w:proofErr w:type="spellEnd"/>
      <w:r w:rsidRPr="00627CD9">
        <w:rPr>
          <w:sz w:val="28"/>
          <w:szCs w:val="28"/>
        </w:rPr>
        <w:t xml:space="preserve">, Т. </w:t>
      </w:r>
      <w:r w:rsidRPr="00627CD9">
        <w:rPr>
          <w:i/>
          <w:iCs/>
          <w:sz w:val="28"/>
          <w:szCs w:val="28"/>
        </w:rPr>
        <w:t>За радикализацията</w:t>
      </w:r>
      <w:r w:rsidRPr="00627CD9">
        <w:rPr>
          <w:sz w:val="28"/>
          <w:szCs w:val="28"/>
        </w:rPr>
        <w:t>. С., Университетско издателство „Св. Климент Охридски“, 2023.</w:t>
      </w:r>
    </w:p>
    <w:p w14:paraId="792D660F" w14:textId="03C8B941" w:rsidR="000D4130" w:rsidRPr="006A6262" w:rsidRDefault="000D4130" w:rsidP="000D4130">
      <w:pPr>
        <w:pStyle w:val="af0"/>
        <w:spacing w:before="0" w:beforeAutospacing="0" w:after="0" w:afterAutospacing="0"/>
        <w:jc w:val="both"/>
        <w:rPr>
          <w:sz w:val="28"/>
          <w:szCs w:val="28"/>
          <w:lang w:val="en-US"/>
        </w:rPr>
      </w:pPr>
      <w:r>
        <w:rPr>
          <w:sz w:val="28"/>
          <w:szCs w:val="28"/>
          <w:lang w:val="en-US"/>
        </w:rPr>
        <w:t>[</w:t>
      </w:r>
      <w:r w:rsidR="00627CD9">
        <w:rPr>
          <w:sz w:val="28"/>
          <w:szCs w:val="28"/>
        </w:rPr>
        <w:t>8</w:t>
      </w:r>
      <w:r>
        <w:rPr>
          <w:sz w:val="28"/>
          <w:szCs w:val="28"/>
          <w:lang w:val="en-US"/>
        </w:rPr>
        <w:t xml:space="preserve">] </w:t>
      </w:r>
      <w:proofErr w:type="spellStart"/>
      <w:r w:rsidRPr="000D4130">
        <w:rPr>
          <w:sz w:val="28"/>
          <w:szCs w:val="28"/>
        </w:rPr>
        <w:t>Turner</w:t>
      </w:r>
      <w:proofErr w:type="spellEnd"/>
      <w:r w:rsidRPr="000D4130">
        <w:rPr>
          <w:sz w:val="28"/>
          <w:szCs w:val="28"/>
        </w:rPr>
        <w:t xml:space="preserve">, J. C., </w:t>
      </w:r>
      <w:proofErr w:type="spellStart"/>
      <w:r w:rsidRPr="000D4130">
        <w:rPr>
          <w:sz w:val="28"/>
          <w:szCs w:val="28"/>
        </w:rPr>
        <w:t>Brown</w:t>
      </w:r>
      <w:proofErr w:type="spellEnd"/>
      <w:r w:rsidRPr="000D4130">
        <w:rPr>
          <w:sz w:val="28"/>
          <w:szCs w:val="28"/>
        </w:rPr>
        <w:t xml:space="preserve">, R. J. </w:t>
      </w:r>
      <w:proofErr w:type="spellStart"/>
      <w:r w:rsidRPr="000D4130">
        <w:rPr>
          <w:sz w:val="28"/>
          <w:szCs w:val="28"/>
        </w:rPr>
        <w:t>and</w:t>
      </w:r>
      <w:proofErr w:type="spellEnd"/>
      <w:r w:rsidRPr="000D4130">
        <w:rPr>
          <w:sz w:val="28"/>
          <w:szCs w:val="28"/>
        </w:rPr>
        <w:t xml:space="preserve"> </w:t>
      </w:r>
      <w:proofErr w:type="spellStart"/>
      <w:r w:rsidRPr="000D4130">
        <w:rPr>
          <w:sz w:val="28"/>
          <w:szCs w:val="28"/>
        </w:rPr>
        <w:t>Tajfel</w:t>
      </w:r>
      <w:proofErr w:type="spellEnd"/>
      <w:r w:rsidRPr="000D4130">
        <w:rPr>
          <w:sz w:val="28"/>
          <w:szCs w:val="28"/>
        </w:rPr>
        <w:t xml:space="preserve">, H. </w:t>
      </w:r>
      <w:proofErr w:type="spellStart"/>
      <w:r w:rsidRPr="000D4130">
        <w:rPr>
          <w:sz w:val="28"/>
          <w:szCs w:val="28"/>
        </w:rPr>
        <w:t>Social</w:t>
      </w:r>
      <w:proofErr w:type="spellEnd"/>
      <w:r w:rsidRPr="000D4130">
        <w:rPr>
          <w:sz w:val="28"/>
          <w:szCs w:val="28"/>
        </w:rPr>
        <w:t xml:space="preserve"> </w:t>
      </w:r>
      <w:proofErr w:type="spellStart"/>
      <w:r w:rsidRPr="000D4130">
        <w:rPr>
          <w:sz w:val="28"/>
          <w:szCs w:val="28"/>
        </w:rPr>
        <w:t>comparison</w:t>
      </w:r>
      <w:proofErr w:type="spellEnd"/>
      <w:r w:rsidRPr="000D4130">
        <w:rPr>
          <w:sz w:val="28"/>
          <w:szCs w:val="28"/>
        </w:rPr>
        <w:t xml:space="preserve"> </w:t>
      </w:r>
      <w:proofErr w:type="spellStart"/>
      <w:r w:rsidRPr="000D4130">
        <w:rPr>
          <w:sz w:val="28"/>
          <w:szCs w:val="28"/>
        </w:rPr>
        <w:t>and</w:t>
      </w:r>
      <w:proofErr w:type="spellEnd"/>
      <w:r w:rsidRPr="000D4130">
        <w:rPr>
          <w:sz w:val="28"/>
          <w:szCs w:val="28"/>
        </w:rPr>
        <w:t xml:space="preserve"> group </w:t>
      </w:r>
      <w:proofErr w:type="spellStart"/>
      <w:r w:rsidRPr="000D4130">
        <w:rPr>
          <w:sz w:val="28"/>
          <w:szCs w:val="28"/>
        </w:rPr>
        <w:t>interest</w:t>
      </w:r>
      <w:proofErr w:type="spellEnd"/>
      <w:r w:rsidRPr="000D4130">
        <w:rPr>
          <w:sz w:val="28"/>
          <w:szCs w:val="28"/>
        </w:rPr>
        <w:t xml:space="preserve"> </w:t>
      </w:r>
      <w:proofErr w:type="spellStart"/>
      <w:r w:rsidRPr="000D4130">
        <w:rPr>
          <w:sz w:val="28"/>
          <w:szCs w:val="28"/>
        </w:rPr>
        <w:t>in</w:t>
      </w:r>
      <w:proofErr w:type="spellEnd"/>
      <w:r w:rsidRPr="000D4130">
        <w:rPr>
          <w:sz w:val="28"/>
          <w:szCs w:val="28"/>
        </w:rPr>
        <w:t xml:space="preserve"> </w:t>
      </w:r>
      <w:proofErr w:type="spellStart"/>
      <w:r w:rsidRPr="000D4130">
        <w:rPr>
          <w:sz w:val="28"/>
          <w:szCs w:val="28"/>
        </w:rPr>
        <w:t>ingroup</w:t>
      </w:r>
      <w:proofErr w:type="spellEnd"/>
      <w:r w:rsidRPr="000D4130">
        <w:rPr>
          <w:sz w:val="28"/>
          <w:szCs w:val="28"/>
        </w:rPr>
        <w:t xml:space="preserve"> </w:t>
      </w:r>
      <w:proofErr w:type="spellStart"/>
      <w:r w:rsidRPr="000D4130">
        <w:rPr>
          <w:sz w:val="28"/>
          <w:szCs w:val="28"/>
        </w:rPr>
        <w:t>favouritism</w:t>
      </w:r>
      <w:proofErr w:type="spellEnd"/>
      <w:r w:rsidRPr="000D4130">
        <w:rPr>
          <w:sz w:val="28"/>
          <w:szCs w:val="28"/>
        </w:rPr>
        <w:t xml:space="preserve">. </w:t>
      </w:r>
      <w:proofErr w:type="spellStart"/>
      <w:r w:rsidRPr="000D4130">
        <w:rPr>
          <w:i/>
          <w:iCs/>
          <w:sz w:val="28"/>
          <w:szCs w:val="28"/>
        </w:rPr>
        <w:t>European</w:t>
      </w:r>
      <w:proofErr w:type="spellEnd"/>
      <w:r w:rsidRPr="000D4130">
        <w:rPr>
          <w:i/>
          <w:iCs/>
          <w:sz w:val="28"/>
          <w:szCs w:val="28"/>
        </w:rPr>
        <w:t xml:space="preserve"> </w:t>
      </w:r>
      <w:proofErr w:type="spellStart"/>
      <w:r w:rsidRPr="000D4130">
        <w:rPr>
          <w:i/>
          <w:iCs/>
          <w:sz w:val="28"/>
          <w:szCs w:val="28"/>
        </w:rPr>
        <w:t>Journal</w:t>
      </w:r>
      <w:proofErr w:type="spellEnd"/>
      <w:r w:rsidRPr="000D4130">
        <w:rPr>
          <w:i/>
          <w:iCs/>
          <w:sz w:val="28"/>
          <w:szCs w:val="28"/>
        </w:rPr>
        <w:t xml:space="preserve"> </w:t>
      </w:r>
      <w:proofErr w:type="spellStart"/>
      <w:r w:rsidRPr="000D4130">
        <w:rPr>
          <w:i/>
          <w:iCs/>
          <w:sz w:val="28"/>
          <w:szCs w:val="28"/>
        </w:rPr>
        <w:t>of</w:t>
      </w:r>
      <w:proofErr w:type="spellEnd"/>
      <w:r w:rsidRPr="000D4130">
        <w:rPr>
          <w:i/>
          <w:iCs/>
          <w:sz w:val="28"/>
          <w:szCs w:val="28"/>
        </w:rPr>
        <w:t xml:space="preserve"> </w:t>
      </w:r>
      <w:proofErr w:type="spellStart"/>
      <w:r w:rsidRPr="000D4130">
        <w:rPr>
          <w:i/>
          <w:iCs/>
          <w:sz w:val="28"/>
          <w:szCs w:val="28"/>
        </w:rPr>
        <w:t>Social</w:t>
      </w:r>
      <w:proofErr w:type="spellEnd"/>
      <w:r w:rsidRPr="000D4130">
        <w:rPr>
          <w:i/>
          <w:iCs/>
          <w:sz w:val="28"/>
          <w:szCs w:val="28"/>
        </w:rPr>
        <w:t xml:space="preserve"> </w:t>
      </w:r>
      <w:proofErr w:type="spellStart"/>
      <w:r w:rsidRPr="000D4130">
        <w:rPr>
          <w:i/>
          <w:iCs/>
          <w:sz w:val="28"/>
          <w:szCs w:val="28"/>
        </w:rPr>
        <w:t>Psychology</w:t>
      </w:r>
      <w:proofErr w:type="spellEnd"/>
      <w:r w:rsidRPr="000D4130">
        <w:rPr>
          <w:sz w:val="28"/>
          <w:szCs w:val="28"/>
        </w:rPr>
        <w:t xml:space="preserve">, 1979, </w:t>
      </w:r>
      <w:proofErr w:type="spellStart"/>
      <w:r w:rsidRPr="000D4130">
        <w:rPr>
          <w:sz w:val="28"/>
          <w:szCs w:val="28"/>
        </w:rPr>
        <w:t>vol</w:t>
      </w:r>
      <w:proofErr w:type="spellEnd"/>
      <w:r w:rsidRPr="000D4130">
        <w:rPr>
          <w:sz w:val="28"/>
          <w:szCs w:val="28"/>
        </w:rPr>
        <w:t xml:space="preserve">. 9, </w:t>
      </w:r>
      <w:proofErr w:type="spellStart"/>
      <w:r w:rsidRPr="000D4130">
        <w:rPr>
          <w:sz w:val="28"/>
          <w:szCs w:val="28"/>
        </w:rPr>
        <w:t>no</w:t>
      </w:r>
      <w:proofErr w:type="spellEnd"/>
      <w:r w:rsidRPr="000D4130">
        <w:rPr>
          <w:sz w:val="28"/>
          <w:szCs w:val="28"/>
        </w:rPr>
        <w:t xml:space="preserve">. 2, </w:t>
      </w:r>
      <w:proofErr w:type="spellStart"/>
      <w:r w:rsidRPr="000D4130">
        <w:rPr>
          <w:sz w:val="28"/>
          <w:szCs w:val="28"/>
        </w:rPr>
        <w:t>pp</w:t>
      </w:r>
      <w:proofErr w:type="spellEnd"/>
      <w:r w:rsidRPr="000D4130">
        <w:rPr>
          <w:sz w:val="28"/>
          <w:szCs w:val="28"/>
        </w:rPr>
        <w:t>. 187–204.</w:t>
      </w:r>
      <w:r w:rsidR="006A6262">
        <w:rPr>
          <w:sz w:val="28"/>
          <w:szCs w:val="28"/>
          <w:lang w:val="en-US"/>
        </w:rPr>
        <w:t xml:space="preserve"> DOI: </w:t>
      </w:r>
      <w:hyperlink r:id="rId9" w:history="1">
        <w:r w:rsidR="006A6262" w:rsidRPr="007341F6">
          <w:rPr>
            <w:rStyle w:val="af1"/>
            <w:sz w:val="28"/>
            <w:szCs w:val="28"/>
            <w:lang w:val="en-US"/>
          </w:rPr>
          <w:t>https://doi.org/10.1002/ejsp.2420090207</w:t>
        </w:r>
      </w:hyperlink>
      <w:r w:rsidR="006A6262">
        <w:rPr>
          <w:sz w:val="28"/>
          <w:szCs w:val="28"/>
          <w:lang w:val="en-US"/>
        </w:rPr>
        <w:t xml:space="preserve"> </w:t>
      </w:r>
    </w:p>
    <w:p w14:paraId="5DB1463B" w14:textId="02E862FA" w:rsidR="000D4130" w:rsidRPr="000D4130" w:rsidRDefault="000D4130" w:rsidP="000D4130">
      <w:pPr>
        <w:pStyle w:val="af0"/>
        <w:spacing w:before="0" w:beforeAutospacing="0" w:after="0" w:afterAutospacing="0"/>
        <w:jc w:val="both"/>
        <w:rPr>
          <w:sz w:val="28"/>
          <w:szCs w:val="28"/>
        </w:rPr>
      </w:pPr>
      <w:r>
        <w:rPr>
          <w:sz w:val="28"/>
          <w:szCs w:val="28"/>
          <w:lang w:val="en-US"/>
        </w:rPr>
        <w:t>[</w:t>
      </w:r>
      <w:r w:rsidR="00627CD9">
        <w:rPr>
          <w:sz w:val="28"/>
          <w:szCs w:val="28"/>
        </w:rPr>
        <w:t>9</w:t>
      </w:r>
      <w:r>
        <w:rPr>
          <w:sz w:val="28"/>
          <w:szCs w:val="28"/>
          <w:lang w:val="en-US"/>
        </w:rPr>
        <w:t xml:space="preserve">] </w:t>
      </w:r>
      <w:proofErr w:type="spellStart"/>
      <w:r w:rsidRPr="000D4130">
        <w:rPr>
          <w:sz w:val="28"/>
          <w:szCs w:val="28"/>
        </w:rPr>
        <w:t>Kruglanski</w:t>
      </w:r>
      <w:proofErr w:type="spellEnd"/>
      <w:r w:rsidRPr="000D4130">
        <w:rPr>
          <w:sz w:val="28"/>
          <w:szCs w:val="28"/>
        </w:rPr>
        <w:t xml:space="preserve">, A. W., </w:t>
      </w:r>
      <w:proofErr w:type="spellStart"/>
      <w:r w:rsidRPr="000D4130">
        <w:rPr>
          <w:sz w:val="28"/>
          <w:szCs w:val="28"/>
        </w:rPr>
        <w:t>Bélanger</w:t>
      </w:r>
      <w:proofErr w:type="spellEnd"/>
      <w:r w:rsidRPr="000D4130">
        <w:rPr>
          <w:sz w:val="28"/>
          <w:szCs w:val="28"/>
        </w:rPr>
        <w:t xml:space="preserve">, J. J. </w:t>
      </w:r>
      <w:proofErr w:type="spellStart"/>
      <w:r w:rsidRPr="000D4130">
        <w:rPr>
          <w:sz w:val="28"/>
          <w:szCs w:val="28"/>
        </w:rPr>
        <w:t>and</w:t>
      </w:r>
      <w:proofErr w:type="spellEnd"/>
      <w:r w:rsidRPr="000D4130">
        <w:rPr>
          <w:sz w:val="28"/>
          <w:szCs w:val="28"/>
        </w:rPr>
        <w:t xml:space="preserve"> </w:t>
      </w:r>
      <w:proofErr w:type="spellStart"/>
      <w:r w:rsidRPr="000D4130">
        <w:rPr>
          <w:sz w:val="28"/>
          <w:szCs w:val="28"/>
        </w:rPr>
        <w:t>Gunaratna</w:t>
      </w:r>
      <w:proofErr w:type="spellEnd"/>
      <w:r w:rsidRPr="000D4130">
        <w:rPr>
          <w:sz w:val="28"/>
          <w:szCs w:val="28"/>
        </w:rPr>
        <w:t xml:space="preserve">, R. </w:t>
      </w:r>
      <w:proofErr w:type="spellStart"/>
      <w:r w:rsidRPr="000D4130">
        <w:rPr>
          <w:i/>
          <w:iCs/>
          <w:sz w:val="28"/>
          <w:szCs w:val="28"/>
        </w:rPr>
        <w:t>The</w:t>
      </w:r>
      <w:proofErr w:type="spellEnd"/>
      <w:r w:rsidRPr="000D4130">
        <w:rPr>
          <w:i/>
          <w:iCs/>
          <w:sz w:val="28"/>
          <w:szCs w:val="28"/>
        </w:rPr>
        <w:t xml:space="preserve"> </w:t>
      </w:r>
      <w:proofErr w:type="spellStart"/>
      <w:r w:rsidRPr="000D4130">
        <w:rPr>
          <w:i/>
          <w:iCs/>
          <w:sz w:val="28"/>
          <w:szCs w:val="28"/>
        </w:rPr>
        <w:t>Three</w:t>
      </w:r>
      <w:proofErr w:type="spellEnd"/>
      <w:r w:rsidRPr="000D4130">
        <w:rPr>
          <w:i/>
          <w:iCs/>
          <w:sz w:val="28"/>
          <w:szCs w:val="28"/>
        </w:rPr>
        <w:t xml:space="preserve"> </w:t>
      </w:r>
      <w:proofErr w:type="spellStart"/>
      <w:r w:rsidRPr="000D4130">
        <w:rPr>
          <w:i/>
          <w:iCs/>
          <w:sz w:val="28"/>
          <w:szCs w:val="28"/>
        </w:rPr>
        <w:t>Pillars</w:t>
      </w:r>
      <w:proofErr w:type="spellEnd"/>
      <w:r w:rsidRPr="000D4130">
        <w:rPr>
          <w:i/>
          <w:iCs/>
          <w:sz w:val="28"/>
          <w:szCs w:val="28"/>
        </w:rPr>
        <w:t xml:space="preserve"> </w:t>
      </w:r>
      <w:proofErr w:type="spellStart"/>
      <w:r w:rsidRPr="000D4130">
        <w:rPr>
          <w:i/>
          <w:iCs/>
          <w:sz w:val="28"/>
          <w:szCs w:val="28"/>
        </w:rPr>
        <w:t>of</w:t>
      </w:r>
      <w:proofErr w:type="spellEnd"/>
      <w:r w:rsidRPr="000D4130">
        <w:rPr>
          <w:i/>
          <w:iCs/>
          <w:sz w:val="28"/>
          <w:szCs w:val="28"/>
        </w:rPr>
        <w:t xml:space="preserve"> </w:t>
      </w:r>
      <w:proofErr w:type="spellStart"/>
      <w:r w:rsidRPr="000D4130">
        <w:rPr>
          <w:i/>
          <w:iCs/>
          <w:sz w:val="28"/>
          <w:szCs w:val="28"/>
        </w:rPr>
        <w:t>Radicalization</w:t>
      </w:r>
      <w:proofErr w:type="spellEnd"/>
      <w:r w:rsidRPr="000D4130">
        <w:rPr>
          <w:i/>
          <w:iCs/>
          <w:sz w:val="28"/>
          <w:szCs w:val="28"/>
        </w:rPr>
        <w:t xml:space="preserve">: </w:t>
      </w:r>
      <w:proofErr w:type="spellStart"/>
      <w:r w:rsidRPr="000D4130">
        <w:rPr>
          <w:i/>
          <w:iCs/>
          <w:sz w:val="28"/>
          <w:szCs w:val="28"/>
        </w:rPr>
        <w:t>Needs</w:t>
      </w:r>
      <w:proofErr w:type="spellEnd"/>
      <w:r w:rsidRPr="000D4130">
        <w:rPr>
          <w:i/>
          <w:iCs/>
          <w:sz w:val="28"/>
          <w:szCs w:val="28"/>
        </w:rPr>
        <w:t xml:space="preserve">, </w:t>
      </w:r>
      <w:proofErr w:type="spellStart"/>
      <w:r w:rsidRPr="000D4130">
        <w:rPr>
          <w:i/>
          <w:iCs/>
          <w:sz w:val="28"/>
          <w:szCs w:val="28"/>
        </w:rPr>
        <w:t>Narratives</w:t>
      </w:r>
      <w:proofErr w:type="spellEnd"/>
      <w:r w:rsidRPr="000D4130">
        <w:rPr>
          <w:i/>
          <w:iCs/>
          <w:sz w:val="28"/>
          <w:szCs w:val="28"/>
        </w:rPr>
        <w:t xml:space="preserve">, </w:t>
      </w:r>
      <w:proofErr w:type="spellStart"/>
      <w:r w:rsidRPr="000D4130">
        <w:rPr>
          <w:i/>
          <w:iCs/>
          <w:sz w:val="28"/>
          <w:szCs w:val="28"/>
        </w:rPr>
        <w:t>and</w:t>
      </w:r>
      <w:proofErr w:type="spellEnd"/>
      <w:r w:rsidRPr="000D4130">
        <w:rPr>
          <w:i/>
          <w:iCs/>
          <w:sz w:val="28"/>
          <w:szCs w:val="28"/>
        </w:rPr>
        <w:t xml:space="preserve"> </w:t>
      </w:r>
      <w:proofErr w:type="spellStart"/>
      <w:r w:rsidRPr="000D4130">
        <w:rPr>
          <w:i/>
          <w:iCs/>
          <w:sz w:val="28"/>
          <w:szCs w:val="28"/>
        </w:rPr>
        <w:t>Networks</w:t>
      </w:r>
      <w:proofErr w:type="spellEnd"/>
      <w:r w:rsidRPr="000D4130">
        <w:rPr>
          <w:sz w:val="28"/>
          <w:szCs w:val="28"/>
        </w:rPr>
        <w:t xml:space="preserve">. Oxford: Oxford </w:t>
      </w:r>
      <w:proofErr w:type="spellStart"/>
      <w:r w:rsidRPr="000D4130">
        <w:rPr>
          <w:sz w:val="28"/>
          <w:szCs w:val="28"/>
        </w:rPr>
        <w:t>University</w:t>
      </w:r>
      <w:proofErr w:type="spellEnd"/>
      <w:r w:rsidRPr="000D4130">
        <w:rPr>
          <w:sz w:val="28"/>
          <w:szCs w:val="28"/>
        </w:rPr>
        <w:t xml:space="preserve"> </w:t>
      </w:r>
      <w:proofErr w:type="spellStart"/>
      <w:r w:rsidRPr="000D4130">
        <w:rPr>
          <w:sz w:val="28"/>
          <w:szCs w:val="28"/>
        </w:rPr>
        <w:t>Press</w:t>
      </w:r>
      <w:proofErr w:type="spellEnd"/>
      <w:r w:rsidRPr="000D4130">
        <w:rPr>
          <w:sz w:val="28"/>
          <w:szCs w:val="28"/>
        </w:rPr>
        <w:t>, 2019.</w:t>
      </w:r>
    </w:p>
    <w:p w14:paraId="74E03E24" w14:textId="3D0F1DD5" w:rsidR="000D4130" w:rsidRPr="006A6262" w:rsidRDefault="000D4130" w:rsidP="000D4130">
      <w:pPr>
        <w:pStyle w:val="af0"/>
        <w:spacing w:before="0" w:beforeAutospacing="0" w:after="0" w:afterAutospacing="0"/>
        <w:jc w:val="both"/>
        <w:rPr>
          <w:sz w:val="28"/>
          <w:szCs w:val="28"/>
          <w:lang w:val="en-US"/>
        </w:rPr>
      </w:pPr>
      <w:r>
        <w:rPr>
          <w:sz w:val="28"/>
          <w:szCs w:val="28"/>
          <w:lang w:val="en-US"/>
        </w:rPr>
        <w:t>[</w:t>
      </w:r>
      <w:r w:rsidR="00627CD9">
        <w:rPr>
          <w:sz w:val="28"/>
          <w:szCs w:val="28"/>
        </w:rPr>
        <w:t>10</w:t>
      </w:r>
      <w:r>
        <w:rPr>
          <w:sz w:val="28"/>
          <w:szCs w:val="28"/>
          <w:lang w:val="en-US"/>
        </w:rPr>
        <w:t xml:space="preserve">] </w:t>
      </w:r>
      <w:proofErr w:type="spellStart"/>
      <w:r w:rsidRPr="000D4130">
        <w:rPr>
          <w:sz w:val="28"/>
          <w:szCs w:val="28"/>
        </w:rPr>
        <w:t>Moghaddam</w:t>
      </w:r>
      <w:proofErr w:type="spellEnd"/>
      <w:r w:rsidRPr="000D4130">
        <w:rPr>
          <w:sz w:val="28"/>
          <w:szCs w:val="28"/>
        </w:rPr>
        <w:t xml:space="preserve">, F. M. </w:t>
      </w:r>
      <w:proofErr w:type="spellStart"/>
      <w:r w:rsidRPr="000D4130">
        <w:rPr>
          <w:sz w:val="28"/>
          <w:szCs w:val="28"/>
        </w:rPr>
        <w:t>The</w:t>
      </w:r>
      <w:proofErr w:type="spellEnd"/>
      <w:r w:rsidRPr="000D4130">
        <w:rPr>
          <w:sz w:val="28"/>
          <w:szCs w:val="28"/>
        </w:rPr>
        <w:t xml:space="preserve"> </w:t>
      </w:r>
      <w:proofErr w:type="spellStart"/>
      <w:r w:rsidRPr="000D4130">
        <w:rPr>
          <w:sz w:val="28"/>
          <w:szCs w:val="28"/>
        </w:rPr>
        <w:t>staircase</w:t>
      </w:r>
      <w:proofErr w:type="spellEnd"/>
      <w:r w:rsidRPr="000D4130">
        <w:rPr>
          <w:sz w:val="28"/>
          <w:szCs w:val="28"/>
        </w:rPr>
        <w:t xml:space="preserve"> </w:t>
      </w:r>
      <w:proofErr w:type="spellStart"/>
      <w:r w:rsidRPr="000D4130">
        <w:rPr>
          <w:sz w:val="28"/>
          <w:szCs w:val="28"/>
        </w:rPr>
        <w:t>to</w:t>
      </w:r>
      <w:proofErr w:type="spellEnd"/>
      <w:r w:rsidRPr="000D4130">
        <w:rPr>
          <w:sz w:val="28"/>
          <w:szCs w:val="28"/>
        </w:rPr>
        <w:t xml:space="preserve"> </w:t>
      </w:r>
      <w:proofErr w:type="spellStart"/>
      <w:r w:rsidRPr="000D4130">
        <w:rPr>
          <w:sz w:val="28"/>
          <w:szCs w:val="28"/>
        </w:rPr>
        <w:t>terrorism</w:t>
      </w:r>
      <w:proofErr w:type="spellEnd"/>
      <w:r w:rsidRPr="000D4130">
        <w:rPr>
          <w:sz w:val="28"/>
          <w:szCs w:val="28"/>
        </w:rPr>
        <w:t xml:space="preserve">: A </w:t>
      </w:r>
      <w:proofErr w:type="spellStart"/>
      <w:r w:rsidRPr="000D4130">
        <w:rPr>
          <w:sz w:val="28"/>
          <w:szCs w:val="28"/>
        </w:rPr>
        <w:t>psychological</w:t>
      </w:r>
      <w:proofErr w:type="spellEnd"/>
      <w:r w:rsidRPr="000D4130">
        <w:rPr>
          <w:sz w:val="28"/>
          <w:szCs w:val="28"/>
        </w:rPr>
        <w:t xml:space="preserve"> </w:t>
      </w:r>
      <w:proofErr w:type="spellStart"/>
      <w:r w:rsidRPr="000D4130">
        <w:rPr>
          <w:sz w:val="28"/>
          <w:szCs w:val="28"/>
        </w:rPr>
        <w:t>exploration</w:t>
      </w:r>
      <w:proofErr w:type="spellEnd"/>
      <w:r w:rsidRPr="000D4130">
        <w:rPr>
          <w:sz w:val="28"/>
          <w:szCs w:val="28"/>
        </w:rPr>
        <w:t xml:space="preserve">. </w:t>
      </w:r>
      <w:r w:rsidRPr="000D4130">
        <w:rPr>
          <w:i/>
          <w:iCs/>
          <w:sz w:val="28"/>
          <w:szCs w:val="28"/>
        </w:rPr>
        <w:t xml:space="preserve">American </w:t>
      </w:r>
      <w:proofErr w:type="spellStart"/>
      <w:r w:rsidRPr="000D4130">
        <w:rPr>
          <w:i/>
          <w:iCs/>
          <w:sz w:val="28"/>
          <w:szCs w:val="28"/>
        </w:rPr>
        <w:t>Psychologist</w:t>
      </w:r>
      <w:proofErr w:type="spellEnd"/>
      <w:r w:rsidRPr="000D4130">
        <w:rPr>
          <w:sz w:val="28"/>
          <w:szCs w:val="28"/>
        </w:rPr>
        <w:t xml:space="preserve">, 2005, </w:t>
      </w:r>
      <w:proofErr w:type="spellStart"/>
      <w:r w:rsidRPr="000D4130">
        <w:rPr>
          <w:sz w:val="28"/>
          <w:szCs w:val="28"/>
        </w:rPr>
        <w:t>vol</w:t>
      </w:r>
      <w:proofErr w:type="spellEnd"/>
      <w:r w:rsidRPr="000D4130">
        <w:rPr>
          <w:sz w:val="28"/>
          <w:szCs w:val="28"/>
        </w:rPr>
        <w:t xml:space="preserve">. 60, </w:t>
      </w:r>
      <w:proofErr w:type="spellStart"/>
      <w:r w:rsidRPr="000D4130">
        <w:rPr>
          <w:sz w:val="28"/>
          <w:szCs w:val="28"/>
        </w:rPr>
        <w:t>no</w:t>
      </w:r>
      <w:proofErr w:type="spellEnd"/>
      <w:r w:rsidRPr="000D4130">
        <w:rPr>
          <w:sz w:val="28"/>
          <w:szCs w:val="28"/>
        </w:rPr>
        <w:t xml:space="preserve">. 2, </w:t>
      </w:r>
      <w:proofErr w:type="spellStart"/>
      <w:r w:rsidRPr="000D4130">
        <w:rPr>
          <w:sz w:val="28"/>
          <w:szCs w:val="28"/>
        </w:rPr>
        <w:t>pp</w:t>
      </w:r>
      <w:proofErr w:type="spellEnd"/>
      <w:r w:rsidRPr="000D4130">
        <w:rPr>
          <w:sz w:val="28"/>
          <w:szCs w:val="28"/>
        </w:rPr>
        <w:t>. 161–169.</w:t>
      </w:r>
      <w:r w:rsidR="006A6262">
        <w:rPr>
          <w:sz w:val="28"/>
          <w:szCs w:val="28"/>
          <w:lang w:val="en-US"/>
        </w:rPr>
        <w:t xml:space="preserve"> DOI: </w:t>
      </w:r>
      <w:hyperlink r:id="rId10" w:tgtFrame="_blank" w:history="1">
        <w:r w:rsidR="006A6262" w:rsidRPr="006A6262">
          <w:rPr>
            <w:rStyle w:val="af1"/>
            <w:sz w:val="28"/>
            <w:szCs w:val="28"/>
            <w:lang w:val="en-US"/>
          </w:rPr>
          <w:t>https://doi.org/10.1037/0003-066X.60.2.161</w:t>
        </w:r>
      </w:hyperlink>
    </w:p>
    <w:p w14:paraId="59BCDCD1" w14:textId="5E84E096" w:rsidR="000D4130" w:rsidRPr="000D4130" w:rsidRDefault="000D4130" w:rsidP="000D4130">
      <w:pPr>
        <w:pStyle w:val="af0"/>
        <w:spacing w:before="0" w:beforeAutospacing="0" w:after="0" w:afterAutospacing="0"/>
        <w:jc w:val="both"/>
        <w:rPr>
          <w:sz w:val="28"/>
          <w:szCs w:val="28"/>
        </w:rPr>
      </w:pPr>
      <w:r>
        <w:rPr>
          <w:sz w:val="28"/>
          <w:szCs w:val="28"/>
          <w:lang w:val="en-US"/>
        </w:rPr>
        <w:t>[1</w:t>
      </w:r>
      <w:r w:rsidR="00627CD9">
        <w:rPr>
          <w:sz w:val="28"/>
          <w:szCs w:val="28"/>
        </w:rPr>
        <w:t>1</w:t>
      </w:r>
      <w:r>
        <w:rPr>
          <w:sz w:val="28"/>
          <w:szCs w:val="28"/>
          <w:lang w:val="en-US"/>
        </w:rPr>
        <w:t xml:space="preserve">] </w:t>
      </w:r>
      <w:proofErr w:type="spellStart"/>
      <w:r w:rsidRPr="000D4130">
        <w:rPr>
          <w:sz w:val="28"/>
          <w:szCs w:val="28"/>
        </w:rPr>
        <w:t>Silber</w:t>
      </w:r>
      <w:proofErr w:type="spellEnd"/>
      <w:r w:rsidRPr="000D4130">
        <w:rPr>
          <w:sz w:val="28"/>
          <w:szCs w:val="28"/>
        </w:rPr>
        <w:t xml:space="preserve">, M. A. </w:t>
      </w:r>
      <w:proofErr w:type="spellStart"/>
      <w:r w:rsidRPr="000D4130">
        <w:rPr>
          <w:sz w:val="28"/>
          <w:szCs w:val="28"/>
        </w:rPr>
        <w:t>and</w:t>
      </w:r>
      <w:proofErr w:type="spellEnd"/>
      <w:r w:rsidRPr="000D4130">
        <w:rPr>
          <w:sz w:val="28"/>
          <w:szCs w:val="28"/>
        </w:rPr>
        <w:t xml:space="preserve"> </w:t>
      </w:r>
      <w:proofErr w:type="spellStart"/>
      <w:r w:rsidRPr="000D4130">
        <w:rPr>
          <w:sz w:val="28"/>
          <w:szCs w:val="28"/>
        </w:rPr>
        <w:t>Bhatt</w:t>
      </w:r>
      <w:proofErr w:type="spellEnd"/>
      <w:r w:rsidRPr="000D4130">
        <w:rPr>
          <w:sz w:val="28"/>
          <w:szCs w:val="28"/>
        </w:rPr>
        <w:t xml:space="preserve">, A. </w:t>
      </w:r>
      <w:proofErr w:type="spellStart"/>
      <w:r w:rsidRPr="000D4130">
        <w:rPr>
          <w:i/>
          <w:iCs/>
          <w:sz w:val="28"/>
          <w:szCs w:val="28"/>
        </w:rPr>
        <w:t>Radicalization</w:t>
      </w:r>
      <w:proofErr w:type="spellEnd"/>
      <w:r w:rsidRPr="000D4130">
        <w:rPr>
          <w:i/>
          <w:iCs/>
          <w:sz w:val="28"/>
          <w:szCs w:val="28"/>
        </w:rPr>
        <w:t xml:space="preserve"> </w:t>
      </w:r>
      <w:proofErr w:type="spellStart"/>
      <w:r w:rsidRPr="000D4130">
        <w:rPr>
          <w:i/>
          <w:iCs/>
          <w:sz w:val="28"/>
          <w:szCs w:val="28"/>
        </w:rPr>
        <w:t>in</w:t>
      </w:r>
      <w:proofErr w:type="spellEnd"/>
      <w:r w:rsidRPr="000D4130">
        <w:rPr>
          <w:i/>
          <w:iCs/>
          <w:sz w:val="28"/>
          <w:szCs w:val="28"/>
        </w:rPr>
        <w:t xml:space="preserve"> </w:t>
      </w:r>
      <w:proofErr w:type="spellStart"/>
      <w:r w:rsidRPr="000D4130">
        <w:rPr>
          <w:i/>
          <w:iCs/>
          <w:sz w:val="28"/>
          <w:szCs w:val="28"/>
        </w:rPr>
        <w:t>the</w:t>
      </w:r>
      <w:proofErr w:type="spellEnd"/>
      <w:r w:rsidRPr="000D4130">
        <w:rPr>
          <w:i/>
          <w:iCs/>
          <w:sz w:val="28"/>
          <w:szCs w:val="28"/>
        </w:rPr>
        <w:t xml:space="preserve"> </w:t>
      </w:r>
      <w:proofErr w:type="spellStart"/>
      <w:r w:rsidRPr="000D4130">
        <w:rPr>
          <w:i/>
          <w:iCs/>
          <w:sz w:val="28"/>
          <w:szCs w:val="28"/>
        </w:rPr>
        <w:t>West</w:t>
      </w:r>
      <w:proofErr w:type="spellEnd"/>
      <w:r w:rsidRPr="000D4130">
        <w:rPr>
          <w:i/>
          <w:iCs/>
          <w:sz w:val="28"/>
          <w:szCs w:val="28"/>
        </w:rPr>
        <w:t xml:space="preserve">: </w:t>
      </w:r>
      <w:proofErr w:type="spellStart"/>
      <w:r w:rsidRPr="000D4130">
        <w:rPr>
          <w:i/>
          <w:iCs/>
          <w:sz w:val="28"/>
          <w:szCs w:val="28"/>
        </w:rPr>
        <w:t>The</w:t>
      </w:r>
      <w:proofErr w:type="spellEnd"/>
      <w:r w:rsidRPr="000D4130">
        <w:rPr>
          <w:i/>
          <w:iCs/>
          <w:sz w:val="28"/>
          <w:szCs w:val="28"/>
        </w:rPr>
        <w:t xml:space="preserve"> </w:t>
      </w:r>
      <w:proofErr w:type="spellStart"/>
      <w:r w:rsidRPr="000D4130">
        <w:rPr>
          <w:i/>
          <w:iCs/>
          <w:sz w:val="28"/>
          <w:szCs w:val="28"/>
        </w:rPr>
        <w:t>Homegrown</w:t>
      </w:r>
      <w:proofErr w:type="spellEnd"/>
      <w:r w:rsidRPr="000D4130">
        <w:rPr>
          <w:i/>
          <w:iCs/>
          <w:sz w:val="28"/>
          <w:szCs w:val="28"/>
        </w:rPr>
        <w:t xml:space="preserve"> </w:t>
      </w:r>
      <w:proofErr w:type="spellStart"/>
      <w:r w:rsidRPr="000D4130">
        <w:rPr>
          <w:i/>
          <w:iCs/>
          <w:sz w:val="28"/>
          <w:szCs w:val="28"/>
        </w:rPr>
        <w:t>Threat</w:t>
      </w:r>
      <w:proofErr w:type="spellEnd"/>
      <w:r w:rsidRPr="000D4130">
        <w:rPr>
          <w:sz w:val="28"/>
          <w:szCs w:val="28"/>
        </w:rPr>
        <w:t xml:space="preserve">. [Електронен ресурс]. New </w:t>
      </w:r>
      <w:proofErr w:type="spellStart"/>
      <w:r w:rsidRPr="000D4130">
        <w:rPr>
          <w:sz w:val="28"/>
          <w:szCs w:val="28"/>
        </w:rPr>
        <w:t>York</w:t>
      </w:r>
      <w:proofErr w:type="spellEnd"/>
      <w:r w:rsidRPr="000D4130">
        <w:rPr>
          <w:sz w:val="28"/>
          <w:szCs w:val="28"/>
        </w:rPr>
        <w:t xml:space="preserve">: New </w:t>
      </w:r>
      <w:proofErr w:type="spellStart"/>
      <w:r w:rsidRPr="000D4130">
        <w:rPr>
          <w:sz w:val="28"/>
          <w:szCs w:val="28"/>
        </w:rPr>
        <w:t>York</w:t>
      </w:r>
      <w:proofErr w:type="spellEnd"/>
      <w:r w:rsidRPr="000D4130">
        <w:rPr>
          <w:sz w:val="28"/>
          <w:szCs w:val="28"/>
        </w:rPr>
        <w:t xml:space="preserve"> </w:t>
      </w:r>
      <w:proofErr w:type="spellStart"/>
      <w:r w:rsidRPr="000D4130">
        <w:rPr>
          <w:sz w:val="28"/>
          <w:szCs w:val="28"/>
        </w:rPr>
        <w:t>City</w:t>
      </w:r>
      <w:proofErr w:type="spellEnd"/>
      <w:r w:rsidRPr="000D4130">
        <w:rPr>
          <w:sz w:val="28"/>
          <w:szCs w:val="28"/>
        </w:rPr>
        <w:t xml:space="preserve"> </w:t>
      </w:r>
      <w:proofErr w:type="spellStart"/>
      <w:r w:rsidRPr="000D4130">
        <w:rPr>
          <w:sz w:val="28"/>
          <w:szCs w:val="28"/>
        </w:rPr>
        <w:t>Police</w:t>
      </w:r>
      <w:proofErr w:type="spellEnd"/>
      <w:r w:rsidRPr="000D4130">
        <w:rPr>
          <w:sz w:val="28"/>
          <w:szCs w:val="28"/>
        </w:rPr>
        <w:t xml:space="preserve"> Department </w:t>
      </w:r>
      <w:proofErr w:type="spellStart"/>
      <w:r w:rsidRPr="000D4130">
        <w:rPr>
          <w:sz w:val="28"/>
          <w:szCs w:val="28"/>
        </w:rPr>
        <w:t>Intelligence</w:t>
      </w:r>
      <w:proofErr w:type="spellEnd"/>
      <w:r w:rsidRPr="000D4130">
        <w:rPr>
          <w:sz w:val="28"/>
          <w:szCs w:val="28"/>
        </w:rPr>
        <w:t xml:space="preserve"> </w:t>
      </w:r>
      <w:proofErr w:type="spellStart"/>
      <w:r w:rsidRPr="000D4130">
        <w:rPr>
          <w:sz w:val="28"/>
          <w:szCs w:val="28"/>
        </w:rPr>
        <w:t>Division</w:t>
      </w:r>
      <w:proofErr w:type="spellEnd"/>
      <w:r w:rsidRPr="000D4130">
        <w:rPr>
          <w:sz w:val="28"/>
          <w:szCs w:val="28"/>
        </w:rPr>
        <w:t xml:space="preserve">, 2006. </w:t>
      </w:r>
      <w:r w:rsidR="008126D9">
        <w:rPr>
          <w:sz w:val="28"/>
          <w:szCs w:val="28"/>
        </w:rPr>
        <w:t>Достъпно на</w:t>
      </w:r>
      <w:r w:rsidRPr="000D4130">
        <w:rPr>
          <w:sz w:val="28"/>
          <w:szCs w:val="28"/>
        </w:rPr>
        <w:t xml:space="preserve">: </w:t>
      </w:r>
      <w:hyperlink r:id="rId11" w:history="1">
        <w:r w:rsidRPr="000D4130">
          <w:rPr>
            <w:rStyle w:val="af1"/>
            <w:sz w:val="28"/>
            <w:szCs w:val="28"/>
          </w:rPr>
          <w:t>https://www.nypd.org/wp-content/uploads/2015/05/NYPD_Report-Radicalization_in_the_West.pdf</w:t>
        </w:r>
      </w:hyperlink>
      <w:r w:rsidRPr="000D4130">
        <w:rPr>
          <w:sz w:val="28"/>
          <w:szCs w:val="28"/>
        </w:rPr>
        <w:t xml:space="preserve"> (посетен на </w:t>
      </w:r>
      <w:r w:rsidR="00FB348F">
        <w:rPr>
          <w:sz w:val="28"/>
          <w:szCs w:val="28"/>
        </w:rPr>
        <w:t>02</w:t>
      </w:r>
      <w:r w:rsidRPr="000D4130">
        <w:rPr>
          <w:sz w:val="28"/>
          <w:szCs w:val="28"/>
        </w:rPr>
        <w:t>.0</w:t>
      </w:r>
      <w:r w:rsidR="00FB348F">
        <w:rPr>
          <w:sz w:val="28"/>
          <w:szCs w:val="28"/>
        </w:rPr>
        <w:t>9</w:t>
      </w:r>
      <w:r w:rsidRPr="000D4130">
        <w:rPr>
          <w:sz w:val="28"/>
          <w:szCs w:val="28"/>
        </w:rPr>
        <w:t>.2026).</w:t>
      </w:r>
    </w:p>
    <w:p w14:paraId="0D000005" w14:textId="77777777" w:rsidR="000D4130" w:rsidRDefault="000D4130" w:rsidP="00E37786">
      <w:pPr>
        <w:pStyle w:val="af0"/>
        <w:spacing w:before="0" w:beforeAutospacing="0" w:after="0" w:afterAutospacing="0"/>
        <w:jc w:val="both"/>
        <w:rPr>
          <w:sz w:val="28"/>
          <w:szCs w:val="28"/>
        </w:rPr>
      </w:pPr>
    </w:p>
    <w:p w14:paraId="3364CEDD" w14:textId="2BBCBD15" w:rsidR="0036214B" w:rsidRPr="00FA00E9" w:rsidRDefault="0036214B" w:rsidP="0036214B">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 xml:space="preserve">гл. ас. д-р Димитър Ангелов Панчев, </w:t>
      </w:r>
      <w:r w:rsidR="00FA00E9">
        <w:rPr>
          <w:rFonts w:ascii="Times New Roman" w:hAnsi="Times New Roman" w:cs="Times New Roman"/>
          <w:i/>
          <w:iCs/>
          <w:sz w:val="24"/>
          <w:szCs w:val="24"/>
          <w:lang w:val="bg-BG"/>
        </w:rPr>
        <w:t>Надежда Христова</w:t>
      </w:r>
    </w:p>
    <w:p w14:paraId="3D60C728" w14:textId="77777777" w:rsidR="0036214B" w:rsidRDefault="0036214B" w:rsidP="0036214B">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Катедра „Политически науки и национална сигурност“, Факултет по икономически и социални науки, Пловдивски университет „Паисий Хилендарски“</w:t>
      </w:r>
    </w:p>
    <w:p w14:paraId="548E04A5" w14:textId="7A3AACEB" w:rsidR="007F5ABF" w:rsidRPr="00D1098C" w:rsidRDefault="0036214B" w:rsidP="00D1098C">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Ул. Цар Асен 24, Ректорат</w:t>
      </w:r>
      <w:r w:rsidR="00FB348F">
        <w:rPr>
          <w:rFonts w:ascii="Times New Roman" w:hAnsi="Times New Roman" w:cs="Times New Roman"/>
          <w:i/>
          <w:iCs/>
          <w:sz w:val="24"/>
          <w:szCs w:val="24"/>
          <w:lang w:val="bg-BG"/>
        </w:rPr>
        <w:t xml:space="preserve">, </w:t>
      </w:r>
      <w:r>
        <w:rPr>
          <w:rFonts w:ascii="Times New Roman" w:hAnsi="Times New Roman" w:cs="Times New Roman"/>
          <w:i/>
          <w:iCs/>
          <w:sz w:val="24"/>
          <w:szCs w:val="24"/>
        </w:rPr>
        <w:t xml:space="preserve">e-mail: </w:t>
      </w:r>
      <w:hyperlink r:id="rId12" w:history="1">
        <w:r w:rsidRPr="0095196B">
          <w:rPr>
            <w:rStyle w:val="af1"/>
            <w:rFonts w:ascii="Times New Roman" w:hAnsi="Times New Roman" w:cs="Times New Roman"/>
            <w:i/>
            <w:iCs/>
            <w:sz w:val="24"/>
            <w:szCs w:val="24"/>
          </w:rPr>
          <w:t>dimitar.panchev@uni-plovdiv.bg</w:t>
        </w:r>
      </w:hyperlink>
      <w:r>
        <w:rPr>
          <w:rFonts w:ascii="Times New Roman" w:hAnsi="Times New Roman" w:cs="Times New Roman"/>
          <w:i/>
          <w:iCs/>
          <w:sz w:val="24"/>
          <w:szCs w:val="24"/>
        </w:rPr>
        <w:t xml:space="preserve"> </w:t>
      </w:r>
      <w:r w:rsidR="00627CD9">
        <w:rPr>
          <w:rFonts w:ascii="Times New Roman" w:hAnsi="Times New Roman" w:cs="Times New Roman"/>
          <w:i/>
          <w:iCs/>
          <w:sz w:val="24"/>
          <w:szCs w:val="24"/>
          <w:lang w:val="bg-BG"/>
        </w:rPr>
        <w:t>мобилен: 0988703596</w:t>
      </w:r>
    </w:p>
    <w:sectPr w:rsidR="007F5ABF" w:rsidRPr="00D1098C" w:rsidSect="007F4AA2">
      <w:pgSz w:w="12240" w:h="15840"/>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3D0A"/>
    <w:multiLevelType w:val="multilevel"/>
    <w:tmpl w:val="BABC5E32"/>
    <w:lvl w:ilvl="0">
      <w:start w:val="1"/>
      <w:numFmt w:val="decimal"/>
      <w:lvlText w:val="%1."/>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9C879DD"/>
    <w:multiLevelType w:val="multilevel"/>
    <w:tmpl w:val="CF92BF80"/>
    <w:lvl w:ilvl="0">
      <w:start w:val="1"/>
      <w:numFmt w:val="decimal"/>
      <w:lvlText w:val="%1."/>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AB82BEB"/>
    <w:multiLevelType w:val="multilevel"/>
    <w:tmpl w:val="32DA1A98"/>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CDC7290"/>
    <w:multiLevelType w:val="multilevel"/>
    <w:tmpl w:val="D0028E4E"/>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5FC423FF"/>
    <w:multiLevelType w:val="hybridMultilevel"/>
    <w:tmpl w:val="70DC129E"/>
    <w:lvl w:ilvl="0" w:tplc="76F4CB12">
      <w:start w:val="1"/>
      <w:numFmt w:val="decimal"/>
      <w:lvlText w:val="%1."/>
      <w:lvlJc w:val="left"/>
      <w:pPr>
        <w:ind w:left="720" w:hanging="360"/>
      </w:pPr>
      <w:rPr>
        <w:b w:val="0"/>
        <w:b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62A472AA"/>
    <w:multiLevelType w:val="multilevel"/>
    <w:tmpl w:val="6C3EF174"/>
    <w:lvl w:ilvl="0">
      <w:start w:val="1"/>
      <w:numFmt w:val="decimal"/>
      <w:lvlText w:val="%1."/>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6CD158CC"/>
    <w:multiLevelType w:val="multilevel"/>
    <w:tmpl w:val="B8840F8E"/>
    <w:lvl w:ilvl="0">
      <w:start w:val="1"/>
      <w:numFmt w:val="bullet"/>
      <w:lvlText w:val="●"/>
      <w:lvlJc w:val="left"/>
      <w:pPr>
        <w:ind w:left="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629288802">
    <w:abstractNumId w:val="3"/>
  </w:num>
  <w:num w:numId="2" w16cid:durableId="1588215">
    <w:abstractNumId w:val="5"/>
  </w:num>
  <w:num w:numId="3" w16cid:durableId="2030257508">
    <w:abstractNumId w:val="1"/>
  </w:num>
  <w:num w:numId="4" w16cid:durableId="490174093">
    <w:abstractNumId w:val="2"/>
  </w:num>
  <w:num w:numId="5" w16cid:durableId="258025252">
    <w:abstractNumId w:val="6"/>
  </w:num>
  <w:num w:numId="6" w16cid:durableId="1929726303">
    <w:abstractNumId w:val="0"/>
  </w:num>
  <w:num w:numId="7" w16cid:durableId="15420865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BC"/>
    <w:rsid w:val="00041C69"/>
    <w:rsid w:val="00077DD9"/>
    <w:rsid w:val="000D4130"/>
    <w:rsid w:val="000F01BC"/>
    <w:rsid w:val="00110F72"/>
    <w:rsid w:val="00155AB3"/>
    <w:rsid w:val="0017454C"/>
    <w:rsid w:val="00194689"/>
    <w:rsid w:val="002D7500"/>
    <w:rsid w:val="003317B2"/>
    <w:rsid w:val="0034064C"/>
    <w:rsid w:val="0036214B"/>
    <w:rsid w:val="00383FCA"/>
    <w:rsid w:val="00396CDF"/>
    <w:rsid w:val="004E5B92"/>
    <w:rsid w:val="00527785"/>
    <w:rsid w:val="005504D2"/>
    <w:rsid w:val="005E7709"/>
    <w:rsid w:val="00623A2E"/>
    <w:rsid w:val="00627CD9"/>
    <w:rsid w:val="006A6262"/>
    <w:rsid w:val="00743D98"/>
    <w:rsid w:val="00767334"/>
    <w:rsid w:val="00783CFC"/>
    <w:rsid w:val="007B66EE"/>
    <w:rsid w:val="007F4AA2"/>
    <w:rsid w:val="007F5ABF"/>
    <w:rsid w:val="008126D9"/>
    <w:rsid w:val="008B7DF2"/>
    <w:rsid w:val="00A64256"/>
    <w:rsid w:val="00B24EA3"/>
    <w:rsid w:val="00B27157"/>
    <w:rsid w:val="00B47701"/>
    <w:rsid w:val="00C064D1"/>
    <w:rsid w:val="00C25DE5"/>
    <w:rsid w:val="00CA33E9"/>
    <w:rsid w:val="00CA5B7A"/>
    <w:rsid w:val="00CA6413"/>
    <w:rsid w:val="00D1098C"/>
    <w:rsid w:val="00DB74DE"/>
    <w:rsid w:val="00DD3EEC"/>
    <w:rsid w:val="00E37786"/>
    <w:rsid w:val="00E6093E"/>
    <w:rsid w:val="00EE236F"/>
    <w:rsid w:val="00F149A0"/>
    <w:rsid w:val="00F2485A"/>
    <w:rsid w:val="00F53AF7"/>
    <w:rsid w:val="00FA00E9"/>
    <w:rsid w:val="00FB26ED"/>
    <w:rsid w:val="00FB3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1272"/>
  <w15:chartTrackingRefBased/>
  <w15:docId w15:val="{F437DAE2-CF64-4DD2-A413-F2EFDA29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01B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0F01B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0F01B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0F01B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0F01B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0F01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01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01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01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0F01BC"/>
    <w:rPr>
      <w:rFonts w:asciiTheme="majorHAnsi" w:eastAsiaTheme="majorEastAsia" w:hAnsiTheme="majorHAnsi" w:cstheme="majorBidi"/>
      <w:color w:val="2E74B5" w:themeColor="accent1" w:themeShade="BF"/>
      <w:sz w:val="40"/>
      <w:szCs w:val="40"/>
    </w:rPr>
  </w:style>
  <w:style w:type="character" w:customStyle="1" w:styleId="20">
    <w:name w:val="Заглавие 2 Знак"/>
    <w:basedOn w:val="a0"/>
    <w:link w:val="2"/>
    <w:uiPriority w:val="9"/>
    <w:semiHidden/>
    <w:rsid w:val="000F01BC"/>
    <w:rPr>
      <w:rFonts w:asciiTheme="majorHAnsi" w:eastAsiaTheme="majorEastAsia" w:hAnsiTheme="majorHAnsi" w:cstheme="majorBidi"/>
      <w:color w:val="2E74B5" w:themeColor="accent1" w:themeShade="BF"/>
      <w:sz w:val="32"/>
      <w:szCs w:val="32"/>
    </w:rPr>
  </w:style>
  <w:style w:type="character" w:customStyle="1" w:styleId="30">
    <w:name w:val="Заглавие 3 Знак"/>
    <w:basedOn w:val="a0"/>
    <w:link w:val="3"/>
    <w:uiPriority w:val="9"/>
    <w:rsid w:val="000F01BC"/>
    <w:rPr>
      <w:rFonts w:eastAsiaTheme="majorEastAsia" w:cstheme="majorBidi"/>
      <w:color w:val="2E74B5" w:themeColor="accent1" w:themeShade="BF"/>
      <w:sz w:val="28"/>
      <w:szCs w:val="28"/>
    </w:rPr>
  </w:style>
  <w:style w:type="character" w:customStyle="1" w:styleId="40">
    <w:name w:val="Заглавие 4 Знак"/>
    <w:basedOn w:val="a0"/>
    <w:link w:val="4"/>
    <w:uiPriority w:val="9"/>
    <w:semiHidden/>
    <w:rsid w:val="000F01BC"/>
    <w:rPr>
      <w:rFonts w:eastAsiaTheme="majorEastAsia" w:cstheme="majorBidi"/>
      <w:i/>
      <w:iCs/>
      <w:color w:val="2E74B5" w:themeColor="accent1" w:themeShade="BF"/>
    </w:rPr>
  </w:style>
  <w:style w:type="character" w:customStyle="1" w:styleId="50">
    <w:name w:val="Заглавие 5 Знак"/>
    <w:basedOn w:val="a0"/>
    <w:link w:val="5"/>
    <w:uiPriority w:val="9"/>
    <w:semiHidden/>
    <w:rsid w:val="000F01BC"/>
    <w:rPr>
      <w:rFonts w:eastAsiaTheme="majorEastAsia" w:cstheme="majorBidi"/>
      <w:color w:val="2E74B5" w:themeColor="accent1" w:themeShade="BF"/>
    </w:rPr>
  </w:style>
  <w:style w:type="character" w:customStyle="1" w:styleId="60">
    <w:name w:val="Заглавие 6 Знак"/>
    <w:basedOn w:val="a0"/>
    <w:link w:val="6"/>
    <w:uiPriority w:val="9"/>
    <w:semiHidden/>
    <w:rsid w:val="000F01BC"/>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F01BC"/>
    <w:rPr>
      <w:rFonts w:eastAsiaTheme="majorEastAsia" w:cstheme="majorBidi"/>
      <w:color w:val="595959" w:themeColor="text1" w:themeTint="A6"/>
    </w:rPr>
  </w:style>
  <w:style w:type="character" w:customStyle="1" w:styleId="80">
    <w:name w:val="Заглавие 8 Знак"/>
    <w:basedOn w:val="a0"/>
    <w:link w:val="8"/>
    <w:uiPriority w:val="9"/>
    <w:semiHidden/>
    <w:rsid w:val="000F01BC"/>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F01BC"/>
    <w:rPr>
      <w:rFonts w:eastAsiaTheme="majorEastAsia" w:cstheme="majorBidi"/>
      <w:color w:val="272727" w:themeColor="text1" w:themeTint="D8"/>
    </w:rPr>
  </w:style>
  <w:style w:type="paragraph" w:styleId="a3">
    <w:name w:val="Title"/>
    <w:basedOn w:val="a"/>
    <w:next w:val="a"/>
    <w:link w:val="a4"/>
    <w:uiPriority w:val="10"/>
    <w:qFormat/>
    <w:rsid w:val="000F0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0F01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01BC"/>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0F01B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F01BC"/>
    <w:pPr>
      <w:spacing w:before="160"/>
      <w:jc w:val="center"/>
    </w:pPr>
    <w:rPr>
      <w:i/>
      <w:iCs/>
      <w:color w:val="404040" w:themeColor="text1" w:themeTint="BF"/>
    </w:rPr>
  </w:style>
  <w:style w:type="character" w:customStyle="1" w:styleId="a8">
    <w:name w:val="Цитат Знак"/>
    <w:basedOn w:val="a0"/>
    <w:link w:val="a7"/>
    <w:uiPriority w:val="29"/>
    <w:rsid w:val="000F01BC"/>
    <w:rPr>
      <w:i/>
      <w:iCs/>
      <w:color w:val="404040" w:themeColor="text1" w:themeTint="BF"/>
    </w:rPr>
  </w:style>
  <w:style w:type="paragraph" w:styleId="a9">
    <w:name w:val="List Paragraph"/>
    <w:basedOn w:val="a"/>
    <w:qFormat/>
    <w:rsid w:val="000F01BC"/>
    <w:pPr>
      <w:ind w:left="720"/>
      <w:contextualSpacing/>
    </w:pPr>
  </w:style>
  <w:style w:type="character" w:styleId="aa">
    <w:name w:val="Intense Emphasis"/>
    <w:basedOn w:val="a0"/>
    <w:uiPriority w:val="21"/>
    <w:qFormat/>
    <w:rsid w:val="000F01BC"/>
    <w:rPr>
      <w:i/>
      <w:iCs/>
      <w:color w:val="2E74B5" w:themeColor="accent1" w:themeShade="BF"/>
    </w:rPr>
  </w:style>
  <w:style w:type="paragraph" w:styleId="ab">
    <w:name w:val="Intense Quote"/>
    <w:basedOn w:val="a"/>
    <w:next w:val="a"/>
    <w:link w:val="ac"/>
    <w:uiPriority w:val="30"/>
    <w:qFormat/>
    <w:rsid w:val="000F01B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Интензивно цитиране Знак"/>
    <w:basedOn w:val="a0"/>
    <w:link w:val="ab"/>
    <w:uiPriority w:val="30"/>
    <w:rsid w:val="000F01BC"/>
    <w:rPr>
      <w:i/>
      <w:iCs/>
      <w:color w:val="2E74B5" w:themeColor="accent1" w:themeShade="BF"/>
    </w:rPr>
  </w:style>
  <w:style w:type="character" w:styleId="ad">
    <w:name w:val="Intense Reference"/>
    <w:basedOn w:val="a0"/>
    <w:uiPriority w:val="32"/>
    <w:qFormat/>
    <w:rsid w:val="000F01BC"/>
    <w:rPr>
      <w:b/>
      <w:bCs/>
      <w:smallCaps/>
      <w:color w:val="2E74B5" w:themeColor="accent1" w:themeShade="BF"/>
      <w:spacing w:val="5"/>
    </w:rPr>
  </w:style>
  <w:style w:type="paragraph" w:customStyle="1" w:styleId="isselectedend">
    <w:name w:val="isselectedend"/>
    <w:basedOn w:val="a"/>
    <w:rsid w:val="00527785"/>
    <w:pPr>
      <w:spacing w:before="100" w:beforeAutospacing="1" w:after="100" w:afterAutospacing="1" w:line="240" w:lineRule="auto"/>
    </w:pPr>
    <w:rPr>
      <w:rFonts w:ascii="Times New Roman" w:eastAsia="Times New Roman" w:hAnsi="Times New Roman" w:cs="Times New Roman"/>
      <w:kern w:val="0"/>
      <w:sz w:val="24"/>
      <w:szCs w:val="24"/>
      <w:lang w:val="bg-BG" w:eastAsia="bg-BG"/>
      <w14:ligatures w14:val="none"/>
    </w:rPr>
  </w:style>
  <w:style w:type="character" w:styleId="ae">
    <w:name w:val="Emphasis"/>
    <w:basedOn w:val="a0"/>
    <w:uiPriority w:val="20"/>
    <w:qFormat/>
    <w:rsid w:val="00527785"/>
    <w:rPr>
      <w:i/>
      <w:iCs/>
    </w:rPr>
  </w:style>
  <w:style w:type="character" w:styleId="af">
    <w:name w:val="Strong"/>
    <w:basedOn w:val="a0"/>
    <w:uiPriority w:val="22"/>
    <w:qFormat/>
    <w:rsid w:val="00527785"/>
    <w:rPr>
      <w:b/>
      <w:bCs/>
    </w:rPr>
  </w:style>
  <w:style w:type="paragraph" w:styleId="af0">
    <w:name w:val="Normal (Web)"/>
    <w:basedOn w:val="a"/>
    <w:uiPriority w:val="99"/>
    <w:unhideWhenUsed/>
    <w:rsid w:val="00527785"/>
    <w:pPr>
      <w:spacing w:before="100" w:beforeAutospacing="1" w:after="100" w:afterAutospacing="1" w:line="240" w:lineRule="auto"/>
    </w:pPr>
    <w:rPr>
      <w:rFonts w:ascii="Times New Roman" w:eastAsia="Times New Roman" w:hAnsi="Times New Roman" w:cs="Times New Roman"/>
      <w:kern w:val="0"/>
      <w:sz w:val="24"/>
      <w:szCs w:val="24"/>
      <w:lang w:val="bg-BG" w:eastAsia="bg-BG"/>
      <w14:ligatures w14:val="none"/>
    </w:rPr>
  </w:style>
  <w:style w:type="character" w:styleId="af1">
    <w:name w:val="Hyperlink"/>
    <w:basedOn w:val="a0"/>
    <w:uiPriority w:val="99"/>
    <w:unhideWhenUsed/>
    <w:rsid w:val="0036214B"/>
    <w:rPr>
      <w:color w:val="0563C1" w:themeColor="hyperlink"/>
      <w:u w:val="single"/>
    </w:rPr>
  </w:style>
  <w:style w:type="character" w:styleId="af2">
    <w:name w:val="Unresolved Mention"/>
    <w:basedOn w:val="a0"/>
    <w:uiPriority w:val="99"/>
    <w:semiHidden/>
    <w:unhideWhenUsed/>
    <w:rsid w:val="000D4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tegy.bg/bg/strategy-documents/98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sd.eu/bg/publications/publication/situational-assessment-of-extremist-trends/" TargetMode="External"/><Relationship Id="rId12" Type="http://schemas.openxmlformats.org/officeDocument/2006/relationships/hyperlink" Target="mailto:dimitar.panchev@uni-plovdi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d.eu/publications/publication/understanding-radicalisation-review-of-literature/" TargetMode="External"/><Relationship Id="rId11" Type="http://schemas.openxmlformats.org/officeDocument/2006/relationships/hyperlink" Target="https://www.nypd.org/wp-content/uploads/2015/05/NYPD_Report-Radicalization_in_the_West.pdf" TargetMode="External"/><Relationship Id="rId5" Type="http://schemas.openxmlformats.org/officeDocument/2006/relationships/hyperlink" Target="https://doi.org/10.1111/1468-2346.12049" TargetMode="External"/><Relationship Id="rId10" Type="http://schemas.openxmlformats.org/officeDocument/2006/relationships/hyperlink" Target="https://psycnet.apa.org/doi/10.1037/0003-066X.60.2.161" TargetMode="External"/><Relationship Id="rId4" Type="http://schemas.openxmlformats.org/officeDocument/2006/relationships/webSettings" Target="webSettings.xml"/><Relationship Id="rId9" Type="http://schemas.openxmlformats.org/officeDocument/2006/relationships/hyperlink" Target="https://doi.org/10.1002/ejsp.242009020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398</TotalTime>
  <Pages>10</Pages>
  <Words>4217</Words>
  <Characters>24042</Characters>
  <Application>Microsoft Office Word</Application>
  <DocSecurity>0</DocSecurity>
  <Lines>200</Lines>
  <Paragraphs>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Dimitar Panchev</dc:creator>
  <cp:keywords/>
  <dc:description/>
  <cp:lastModifiedBy>Dimitar Panchev</cp:lastModifiedBy>
  <cp:revision>26</cp:revision>
  <dcterms:created xsi:type="dcterms:W3CDTF">2026-08-12T07:22:00Z</dcterms:created>
  <dcterms:modified xsi:type="dcterms:W3CDTF">2026-09-03T13:29:00Z</dcterms:modified>
</cp:coreProperties>
</file>