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F1511" w14:textId="77777777" w:rsidR="00B11E57" w:rsidRPr="00B11E57" w:rsidRDefault="00B11E57" w:rsidP="00B11E57">
      <w:pPr>
        <w:contextualSpacing/>
        <w:jc w:val="center"/>
        <w:rPr>
          <w:rFonts w:ascii="Times New Roman" w:hAnsi="Times New Roman" w:cs="Times New Roman"/>
          <w:b/>
          <w:bCs/>
          <w:sz w:val="28"/>
          <w:szCs w:val="28"/>
        </w:rPr>
      </w:pPr>
      <w:r w:rsidRPr="00B11E57">
        <w:rPr>
          <w:rFonts w:ascii="Times New Roman" w:hAnsi="Times New Roman" w:cs="Times New Roman"/>
          <w:b/>
          <w:bCs/>
          <w:sz w:val="28"/>
          <w:szCs w:val="28"/>
        </w:rPr>
        <w:t>АВТОНОМНИ ОРЪЖИЯ И РОЛЯТА НА ЧОВЕШКИЯ ФАКТОР В ПРОЦЕСА ПО ВЗЕМАНЕ НА РЕШЕНИЯ</w:t>
      </w:r>
    </w:p>
    <w:p w14:paraId="5A57F8DA" w14:textId="77777777" w:rsidR="00B11E57" w:rsidRPr="00B11E57" w:rsidRDefault="00B11E57" w:rsidP="00B11E57">
      <w:pPr>
        <w:contextualSpacing/>
        <w:jc w:val="center"/>
        <w:rPr>
          <w:rFonts w:ascii="Times New Roman" w:hAnsi="Times New Roman" w:cs="Times New Roman"/>
          <w:b/>
          <w:bCs/>
          <w:sz w:val="28"/>
          <w:szCs w:val="28"/>
        </w:rPr>
      </w:pPr>
    </w:p>
    <w:p w14:paraId="7BF2AE90" w14:textId="77777777" w:rsidR="00B11E57" w:rsidRPr="00B11E57" w:rsidRDefault="00B11E57" w:rsidP="00B11E57">
      <w:pPr>
        <w:contextualSpacing/>
        <w:jc w:val="center"/>
        <w:rPr>
          <w:rFonts w:ascii="Times New Roman" w:hAnsi="Times New Roman" w:cs="Times New Roman"/>
          <w:b/>
          <w:bCs/>
          <w:sz w:val="28"/>
          <w:szCs w:val="28"/>
        </w:rPr>
      </w:pPr>
      <w:r w:rsidRPr="00B11E57">
        <w:rPr>
          <w:rFonts w:ascii="Times New Roman" w:hAnsi="Times New Roman" w:cs="Times New Roman"/>
          <w:b/>
          <w:bCs/>
          <w:sz w:val="28"/>
          <w:szCs w:val="28"/>
        </w:rPr>
        <w:t>Дончо Боянов Иванов</w:t>
      </w:r>
    </w:p>
    <w:p w14:paraId="281FD5AE" w14:textId="77777777" w:rsidR="00B11E57" w:rsidRPr="00B11E57" w:rsidRDefault="00B11E57" w:rsidP="00B11E57">
      <w:pPr>
        <w:contextualSpacing/>
        <w:jc w:val="center"/>
        <w:rPr>
          <w:rFonts w:ascii="Times New Roman" w:hAnsi="Times New Roman" w:cs="Times New Roman"/>
          <w:b/>
          <w:bCs/>
          <w:sz w:val="28"/>
          <w:szCs w:val="28"/>
        </w:rPr>
      </w:pPr>
    </w:p>
    <w:p w14:paraId="6855485A" w14:textId="77777777" w:rsidR="00B11E57" w:rsidRPr="00B11E57" w:rsidRDefault="00B11E57" w:rsidP="00B11E57">
      <w:pPr>
        <w:contextualSpacing/>
        <w:jc w:val="center"/>
        <w:rPr>
          <w:rFonts w:ascii="Times New Roman" w:hAnsi="Times New Roman" w:cs="Times New Roman"/>
          <w:b/>
          <w:bCs/>
          <w:sz w:val="28"/>
          <w:szCs w:val="28"/>
        </w:rPr>
      </w:pPr>
      <w:r w:rsidRPr="00B11E57">
        <w:rPr>
          <w:rFonts w:ascii="Times New Roman" w:hAnsi="Times New Roman" w:cs="Times New Roman"/>
          <w:b/>
          <w:bCs/>
          <w:sz w:val="28"/>
          <w:szCs w:val="28"/>
        </w:rPr>
        <w:t>AUTONOMOUS WEAPONS AND THE ROLE OF THE HUMAN FACTOR IN THE DECISION-MAKING PROCESS</w:t>
      </w:r>
    </w:p>
    <w:p w14:paraId="2AC5A43A" w14:textId="77777777" w:rsidR="00B11E57" w:rsidRPr="00B11E57" w:rsidRDefault="00B11E57" w:rsidP="00B11E57">
      <w:pPr>
        <w:contextualSpacing/>
        <w:jc w:val="center"/>
        <w:rPr>
          <w:rFonts w:ascii="Times New Roman" w:hAnsi="Times New Roman" w:cs="Times New Roman"/>
          <w:b/>
          <w:bCs/>
          <w:sz w:val="28"/>
          <w:szCs w:val="28"/>
        </w:rPr>
      </w:pPr>
    </w:p>
    <w:p w14:paraId="7B39FE63" w14:textId="77777777" w:rsidR="00B11E57" w:rsidRPr="00B11E57" w:rsidRDefault="00B11E57" w:rsidP="00B11E57">
      <w:pPr>
        <w:contextualSpacing/>
        <w:jc w:val="center"/>
        <w:rPr>
          <w:rFonts w:ascii="Times New Roman" w:hAnsi="Times New Roman" w:cs="Times New Roman"/>
          <w:b/>
          <w:bCs/>
          <w:sz w:val="28"/>
          <w:szCs w:val="28"/>
        </w:rPr>
      </w:pPr>
      <w:r w:rsidRPr="00B11E57">
        <w:rPr>
          <w:rFonts w:ascii="Times New Roman" w:hAnsi="Times New Roman" w:cs="Times New Roman"/>
          <w:b/>
          <w:bCs/>
          <w:sz w:val="28"/>
          <w:szCs w:val="28"/>
        </w:rPr>
        <w:t>Doncho Boyanov Ivanov</w:t>
      </w:r>
    </w:p>
    <w:p w14:paraId="7AE11A71" w14:textId="77777777" w:rsidR="00B11E57" w:rsidRPr="00B11E57" w:rsidRDefault="00B11E57" w:rsidP="00B11E57">
      <w:pPr>
        <w:contextualSpacing/>
        <w:jc w:val="both"/>
        <w:rPr>
          <w:rFonts w:ascii="Times New Roman" w:hAnsi="Times New Roman" w:cs="Times New Roman"/>
          <w:i/>
          <w:iCs/>
        </w:rPr>
      </w:pPr>
    </w:p>
    <w:p w14:paraId="28C05245" w14:textId="77777777" w:rsidR="00B11E57" w:rsidRPr="00B11E57" w:rsidRDefault="00B11E57" w:rsidP="00B11E57">
      <w:pPr>
        <w:contextualSpacing/>
        <w:jc w:val="both"/>
        <w:rPr>
          <w:rFonts w:ascii="Times New Roman" w:hAnsi="Times New Roman" w:cs="Times New Roman"/>
          <w:i/>
          <w:iCs/>
        </w:rPr>
      </w:pPr>
      <w:r w:rsidRPr="00B11E57">
        <w:rPr>
          <w:rFonts w:ascii="Times New Roman" w:hAnsi="Times New Roman" w:cs="Times New Roman"/>
          <w:b/>
          <w:bCs/>
          <w:i/>
          <w:iCs/>
        </w:rPr>
        <w:t>Резюме:</w:t>
      </w:r>
      <w:r w:rsidRPr="00B11E57">
        <w:rPr>
          <w:rFonts w:ascii="Times New Roman" w:hAnsi="Times New Roman" w:cs="Times New Roman"/>
          <w:i/>
          <w:iCs/>
        </w:rPr>
        <w:t xml:space="preserve"> Настоящият доклад изследва трансформацията на процесите по вземане на решения в контекста на развитието на автономни оръжейни системи и нарастващата роля на изкуствения интелект в съвременната военна среда. Основният фокус е поставен върху напрежението между автоматизацията на бойните функции и необходимостта от запазване на значим човешки  контрол върху употребата на сила. Специално внимание се отделя на ролята на човешкия фактор като когнитивен, морален и правен посредник в процеса на вземане на решения, включително способността за интерпретация на контекста, оценка на несигурността и носене на отговорност.</w:t>
      </w:r>
    </w:p>
    <w:p w14:paraId="7520E639" w14:textId="77777777" w:rsidR="00B11E57" w:rsidRPr="00B11E57" w:rsidRDefault="00B11E57" w:rsidP="00B11E57">
      <w:pPr>
        <w:contextualSpacing/>
        <w:jc w:val="both"/>
        <w:rPr>
          <w:rFonts w:ascii="Times New Roman" w:hAnsi="Times New Roman" w:cs="Times New Roman"/>
          <w:i/>
          <w:iCs/>
        </w:rPr>
      </w:pPr>
    </w:p>
    <w:p w14:paraId="0A2D0BA7" w14:textId="77777777" w:rsidR="00B11E57" w:rsidRPr="00B11E57" w:rsidRDefault="00B11E57" w:rsidP="00B11E57">
      <w:pPr>
        <w:contextualSpacing/>
        <w:jc w:val="both"/>
        <w:rPr>
          <w:rFonts w:ascii="Times New Roman" w:hAnsi="Times New Roman" w:cs="Times New Roman"/>
          <w:i/>
          <w:iCs/>
        </w:rPr>
      </w:pPr>
      <w:r w:rsidRPr="00B11E57">
        <w:rPr>
          <w:rFonts w:ascii="Times New Roman" w:hAnsi="Times New Roman" w:cs="Times New Roman"/>
          <w:b/>
          <w:bCs/>
          <w:i/>
          <w:iCs/>
        </w:rPr>
        <w:t>Ключови думи:</w:t>
      </w:r>
      <w:r w:rsidRPr="00B11E57">
        <w:rPr>
          <w:rFonts w:ascii="Times New Roman" w:hAnsi="Times New Roman" w:cs="Times New Roman"/>
          <w:i/>
          <w:iCs/>
        </w:rPr>
        <w:t xml:space="preserve"> автономно оръжие, изкуствен интелект, отбрана, сигурност</w:t>
      </w:r>
    </w:p>
    <w:p w14:paraId="7D24AB5A" w14:textId="77777777" w:rsidR="00B11E57" w:rsidRPr="00B11E57" w:rsidRDefault="00B11E57" w:rsidP="00B11E57">
      <w:pPr>
        <w:contextualSpacing/>
        <w:jc w:val="both"/>
        <w:rPr>
          <w:rFonts w:ascii="Times New Roman" w:hAnsi="Times New Roman" w:cs="Times New Roman"/>
          <w:i/>
          <w:iCs/>
        </w:rPr>
      </w:pPr>
    </w:p>
    <w:p w14:paraId="02CEA9EA" w14:textId="77777777" w:rsidR="00B11E57" w:rsidRPr="00B11E57" w:rsidRDefault="00B11E57" w:rsidP="00B11E57">
      <w:pPr>
        <w:contextualSpacing/>
        <w:jc w:val="both"/>
        <w:rPr>
          <w:rFonts w:ascii="Times New Roman" w:hAnsi="Times New Roman" w:cs="Times New Roman"/>
          <w:i/>
          <w:iCs/>
        </w:rPr>
      </w:pPr>
      <w:r w:rsidRPr="00B11E57">
        <w:rPr>
          <w:rFonts w:ascii="Times New Roman" w:hAnsi="Times New Roman" w:cs="Times New Roman"/>
          <w:b/>
          <w:bCs/>
          <w:i/>
          <w:iCs/>
        </w:rPr>
        <w:t>Abstract:</w:t>
      </w:r>
      <w:r w:rsidRPr="00B11E57">
        <w:rPr>
          <w:rFonts w:ascii="Times New Roman" w:hAnsi="Times New Roman" w:cs="Times New Roman"/>
          <w:i/>
          <w:iCs/>
        </w:rPr>
        <w:t xml:space="preserve"> This paper examines the transformation of decision-making processes in the context of the development of autonomous weapons systems and the increasing role of artificial intelligence in the modern military environment. The main focus is on the tension between the automation of combat functions and the need to maintain meaningful human control over the use of force. Special attention is paid to the role of the human factor as a cognitive, moral and legal mediator in the decision-making process, including the ability to interpret context, assess uncertainty and assume responsibility.</w:t>
      </w:r>
    </w:p>
    <w:p w14:paraId="4D592031" w14:textId="77777777" w:rsidR="00B11E57" w:rsidRPr="00B11E57" w:rsidRDefault="00B11E57" w:rsidP="00B11E57">
      <w:pPr>
        <w:contextualSpacing/>
        <w:jc w:val="both"/>
        <w:rPr>
          <w:rFonts w:ascii="Times New Roman" w:hAnsi="Times New Roman" w:cs="Times New Roman"/>
          <w:i/>
          <w:iCs/>
        </w:rPr>
      </w:pPr>
    </w:p>
    <w:p w14:paraId="5457A5D8" w14:textId="6F34DBC1" w:rsidR="00B11E57" w:rsidRPr="00B11E57" w:rsidRDefault="00B11E57" w:rsidP="00B11E57">
      <w:pPr>
        <w:contextualSpacing/>
        <w:jc w:val="both"/>
        <w:rPr>
          <w:rFonts w:ascii="Times New Roman" w:hAnsi="Times New Roman" w:cs="Times New Roman"/>
          <w:i/>
          <w:iCs/>
        </w:rPr>
      </w:pPr>
      <w:r w:rsidRPr="00B11E57">
        <w:rPr>
          <w:rFonts w:ascii="Times New Roman" w:hAnsi="Times New Roman" w:cs="Times New Roman"/>
          <w:b/>
          <w:bCs/>
          <w:i/>
          <w:iCs/>
        </w:rPr>
        <w:t>Keywords:</w:t>
      </w:r>
      <w:r w:rsidRPr="00B11E57">
        <w:rPr>
          <w:rFonts w:ascii="Times New Roman" w:hAnsi="Times New Roman" w:cs="Times New Roman"/>
          <w:i/>
          <w:iCs/>
        </w:rPr>
        <w:t xml:space="preserve"> autonomous weapons, artificial intelligence, defense, security</w:t>
      </w:r>
    </w:p>
    <w:p w14:paraId="5B2ED7D9" w14:textId="77777777" w:rsidR="00B11E57" w:rsidRDefault="00B11E57" w:rsidP="00D85332">
      <w:pPr>
        <w:contextualSpacing/>
        <w:jc w:val="both"/>
        <w:rPr>
          <w:rFonts w:ascii="Times New Roman" w:hAnsi="Times New Roman" w:cs="Times New Roman"/>
          <w:sz w:val="28"/>
          <w:szCs w:val="28"/>
          <w:lang w:val="en-US"/>
        </w:rPr>
      </w:pPr>
    </w:p>
    <w:p w14:paraId="7ED514CF" w14:textId="77777777" w:rsidR="008C4294" w:rsidRPr="008C4294" w:rsidRDefault="008C4294" w:rsidP="00D85332">
      <w:pPr>
        <w:contextualSpacing/>
        <w:jc w:val="both"/>
        <w:rPr>
          <w:rFonts w:ascii="Times New Roman" w:hAnsi="Times New Roman" w:cs="Times New Roman"/>
          <w:sz w:val="28"/>
          <w:szCs w:val="28"/>
          <w:lang w:val="en-US"/>
        </w:rPr>
      </w:pPr>
    </w:p>
    <w:p w14:paraId="38EE3E32" w14:textId="3F1A2D05" w:rsidR="00B11E57" w:rsidRPr="00B11E57" w:rsidRDefault="00B11E57" w:rsidP="00B11E57">
      <w:pPr>
        <w:ind w:firstLine="720"/>
        <w:contextualSpacing/>
        <w:jc w:val="both"/>
        <w:rPr>
          <w:rFonts w:ascii="Times New Roman" w:hAnsi="Times New Roman" w:cs="Times New Roman"/>
          <w:sz w:val="28"/>
          <w:szCs w:val="28"/>
        </w:rPr>
      </w:pPr>
      <w:r w:rsidRPr="00B11E57">
        <w:rPr>
          <w:rFonts w:ascii="Times New Roman" w:hAnsi="Times New Roman" w:cs="Times New Roman"/>
          <w:sz w:val="28"/>
          <w:szCs w:val="28"/>
        </w:rPr>
        <w:t xml:space="preserve">Военната употреба на изкуствен интелект вече не е периферна хипотеза, а административно, технологично и правно организирано поле на действие. Именно тук възниква напрежението, което този доклад поставя в центъра си: колкото повече системите за откриване, класификация и проследяване обещават по-бързо и по-точно решение, толкова по-несигурно става дали </w:t>
      </w:r>
      <w:r w:rsidRPr="00B11E57">
        <w:rPr>
          <w:rFonts w:ascii="Times New Roman" w:hAnsi="Times New Roman" w:cs="Times New Roman"/>
          <w:sz w:val="28"/>
          <w:szCs w:val="28"/>
        </w:rPr>
        <w:lastRenderedPageBreak/>
        <w:t xml:space="preserve">решението остава в нормативно значим смисъл човешко. Нито рамките на </w:t>
      </w:r>
      <w:r w:rsidR="00D85332">
        <w:rPr>
          <w:rFonts w:ascii="Times New Roman" w:hAnsi="Times New Roman" w:cs="Times New Roman"/>
          <w:sz w:val="28"/>
          <w:szCs w:val="28"/>
        </w:rPr>
        <w:t>НАТО</w:t>
      </w:r>
      <w:r w:rsidRPr="00B11E57">
        <w:rPr>
          <w:rFonts w:ascii="Times New Roman" w:hAnsi="Times New Roman" w:cs="Times New Roman"/>
          <w:sz w:val="28"/>
          <w:szCs w:val="28"/>
        </w:rPr>
        <w:t xml:space="preserve"> за отговорна употреба на </w:t>
      </w:r>
      <w:r w:rsidR="00D85332">
        <w:rPr>
          <w:rFonts w:ascii="Times New Roman" w:hAnsi="Times New Roman" w:cs="Times New Roman"/>
          <w:sz w:val="28"/>
          <w:szCs w:val="28"/>
        </w:rPr>
        <w:t>изкуствен интелект (ИИ)</w:t>
      </w:r>
      <w:r w:rsidRPr="00B11E57">
        <w:rPr>
          <w:rFonts w:ascii="Times New Roman" w:hAnsi="Times New Roman" w:cs="Times New Roman"/>
          <w:sz w:val="28"/>
          <w:szCs w:val="28"/>
        </w:rPr>
        <w:t>, нито позициите на Международния комитет на Червения кръст, нито дискусиите в системата на ООН предполагат, че проблемът се изчерпва с въпроса дали „има човек във веригата“. Спорът е по-дълбок</w:t>
      </w:r>
      <w:r w:rsidR="00D85332">
        <w:rPr>
          <w:rFonts w:ascii="Times New Roman" w:hAnsi="Times New Roman" w:cs="Times New Roman"/>
          <w:sz w:val="28"/>
          <w:szCs w:val="28"/>
        </w:rPr>
        <w:t xml:space="preserve"> и пита </w:t>
      </w:r>
      <w:r w:rsidRPr="00B11E57">
        <w:rPr>
          <w:rFonts w:ascii="Times New Roman" w:hAnsi="Times New Roman" w:cs="Times New Roman"/>
          <w:sz w:val="28"/>
          <w:szCs w:val="28"/>
        </w:rPr>
        <w:t>какъв вид човешко участие е достатъчен, когато скоростта, мащабът и непрозрачността на алгоритмичните системи променят самата структура на избора</w:t>
      </w:r>
      <w:r w:rsidR="00D85332">
        <w:rPr>
          <w:rFonts w:ascii="Times New Roman" w:hAnsi="Times New Roman" w:cs="Times New Roman"/>
          <w:sz w:val="28"/>
          <w:szCs w:val="28"/>
        </w:rPr>
        <w:t>?</w:t>
      </w:r>
      <w:r w:rsidRPr="00B11E57">
        <w:rPr>
          <w:rFonts w:ascii="Times New Roman" w:hAnsi="Times New Roman" w:cs="Times New Roman"/>
          <w:sz w:val="28"/>
          <w:szCs w:val="28"/>
        </w:rPr>
        <w:t xml:space="preserve"> </w:t>
      </w:r>
    </w:p>
    <w:p w14:paraId="26D4D145" w14:textId="7D6D5F9B" w:rsidR="00B11E57" w:rsidRPr="00B11E57" w:rsidRDefault="00D85332" w:rsidP="00D85332">
      <w:pPr>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В този контекст на темата изследователският въпрос пита </w:t>
      </w:r>
      <w:r w:rsidR="00B11E57" w:rsidRPr="00B11E57">
        <w:rPr>
          <w:rFonts w:ascii="Times New Roman" w:hAnsi="Times New Roman" w:cs="Times New Roman"/>
          <w:sz w:val="28"/>
          <w:szCs w:val="28"/>
        </w:rPr>
        <w:t>при какви условия човешкият фактор остава действителен</w:t>
      </w:r>
      <w:r w:rsidR="00B11E57">
        <w:rPr>
          <w:rFonts w:ascii="Times New Roman" w:hAnsi="Times New Roman" w:cs="Times New Roman"/>
          <w:sz w:val="28"/>
          <w:szCs w:val="28"/>
          <w:lang w:val="en-US"/>
        </w:rPr>
        <w:t xml:space="preserve">, </w:t>
      </w:r>
      <w:r w:rsidR="00B11E57" w:rsidRPr="00B11E57">
        <w:rPr>
          <w:rFonts w:ascii="Times New Roman" w:hAnsi="Times New Roman" w:cs="Times New Roman"/>
          <w:sz w:val="28"/>
          <w:szCs w:val="28"/>
        </w:rPr>
        <w:t xml:space="preserve"> а не символичен</w:t>
      </w:r>
      <w:r w:rsidR="00B11E57">
        <w:rPr>
          <w:rFonts w:ascii="Times New Roman" w:hAnsi="Times New Roman" w:cs="Times New Roman"/>
          <w:sz w:val="28"/>
          <w:szCs w:val="28"/>
          <w:lang w:val="en-US"/>
        </w:rPr>
        <w:t>,</w:t>
      </w:r>
      <w:r w:rsidR="00B11E57" w:rsidRPr="00B11E57">
        <w:rPr>
          <w:rFonts w:ascii="Times New Roman" w:hAnsi="Times New Roman" w:cs="Times New Roman"/>
          <w:sz w:val="28"/>
          <w:szCs w:val="28"/>
        </w:rPr>
        <w:t xml:space="preserve"> морален и правен посредник в процеса по вземане на решения при автономни оръжейни системи? </w:t>
      </w:r>
      <w:r>
        <w:rPr>
          <w:rFonts w:ascii="Times New Roman" w:hAnsi="Times New Roman" w:cs="Times New Roman"/>
          <w:sz w:val="28"/>
          <w:szCs w:val="28"/>
        </w:rPr>
        <w:t xml:space="preserve">Тезата, която може да се защити в дебата е </w:t>
      </w:r>
      <w:r w:rsidR="00B11E57" w:rsidRPr="00B11E57">
        <w:rPr>
          <w:rFonts w:ascii="Times New Roman" w:hAnsi="Times New Roman" w:cs="Times New Roman"/>
          <w:sz w:val="28"/>
          <w:szCs w:val="28"/>
        </w:rPr>
        <w:t xml:space="preserve">двупластова. </w:t>
      </w:r>
      <w:r>
        <w:rPr>
          <w:rFonts w:ascii="Times New Roman" w:hAnsi="Times New Roman" w:cs="Times New Roman"/>
          <w:sz w:val="28"/>
          <w:szCs w:val="28"/>
        </w:rPr>
        <w:t>От една страна,</w:t>
      </w:r>
      <w:r w:rsidR="00B11E57" w:rsidRPr="00B11E57">
        <w:rPr>
          <w:rFonts w:ascii="Times New Roman" w:hAnsi="Times New Roman" w:cs="Times New Roman"/>
          <w:sz w:val="28"/>
          <w:szCs w:val="28"/>
        </w:rPr>
        <w:t xml:space="preserve"> автономията не отстранява човека</w:t>
      </w:r>
      <w:r>
        <w:rPr>
          <w:rFonts w:ascii="Times New Roman" w:hAnsi="Times New Roman" w:cs="Times New Roman"/>
          <w:sz w:val="28"/>
          <w:szCs w:val="28"/>
        </w:rPr>
        <w:t>, защото</w:t>
      </w:r>
      <w:r w:rsidR="00B11E57" w:rsidRPr="00B11E57">
        <w:rPr>
          <w:rFonts w:ascii="Times New Roman" w:hAnsi="Times New Roman" w:cs="Times New Roman"/>
          <w:sz w:val="28"/>
          <w:szCs w:val="28"/>
        </w:rPr>
        <w:t xml:space="preserve"> тя преразпределя човешката роля във времето назад към дизайна, данните, параметрите, правилата за употреба и интерфейса, и напред към постфактум отчетност</w:t>
      </w:r>
      <w:r w:rsidR="00B11E57">
        <w:rPr>
          <w:rFonts w:ascii="Times New Roman" w:hAnsi="Times New Roman" w:cs="Times New Roman"/>
          <w:sz w:val="28"/>
          <w:szCs w:val="28"/>
        </w:rPr>
        <w:t>та</w:t>
      </w:r>
      <w:r w:rsidR="00B11E57" w:rsidRPr="00B11E57">
        <w:rPr>
          <w:rFonts w:ascii="Times New Roman" w:hAnsi="Times New Roman" w:cs="Times New Roman"/>
          <w:sz w:val="28"/>
          <w:szCs w:val="28"/>
        </w:rPr>
        <w:t xml:space="preserve">. </w:t>
      </w:r>
      <w:r>
        <w:rPr>
          <w:rFonts w:ascii="Times New Roman" w:hAnsi="Times New Roman" w:cs="Times New Roman"/>
          <w:sz w:val="28"/>
          <w:szCs w:val="28"/>
        </w:rPr>
        <w:t>От друга страна -</w:t>
      </w:r>
      <w:r w:rsidR="00B11E57" w:rsidRPr="00B11E57">
        <w:rPr>
          <w:rFonts w:ascii="Times New Roman" w:hAnsi="Times New Roman" w:cs="Times New Roman"/>
          <w:sz w:val="28"/>
          <w:szCs w:val="28"/>
        </w:rPr>
        <w:t xml:space="preserve"> тъкмо това преразпределяне създава опасността човешкото участие да остане формално налично, но фактически изпразнено от съдържание. Следователно проблемът за човешкия фактор не е външен коректив на автономията, а вътрешен критерий за нейната допустимост в полето на националната сигурност и международното хуманитарно право</w:t>
      </w:r>
      <w:r>
        <w:rPr>
          <w:rFonts w:ascii="Times New Roman" w:hAnsi="Times New Roman" w:cs="Times New Roman"/>
          <w:sz w:val="28"/>
          <w:szCs w:val="28"/>
        </w:rPr>
        <w:t>.</w:t>
      </w:r>
      <w:r w:rsidR="00B11E57" w:rsidRPr="00B11E57">
        <w:rPr>
          <w:rFonts w:ascii="Times New Roman" w:hAnsi="Times New Roman" w:cs="Times New Roman"/>
          <w:sz w:val="28"/>
          <w:szCs w:val="28"/>
        </w:rPr>
        <w:t xml:space="preserve"> [3</w:t>
      </w:r>
      <w:r>
        <w:rPr>
          <w:rFonts w:ascii="Times New Roman" w:hAnsi="Times New Roman" w:cs="Times New Roman"/>
          <w:sz w:val="28"/>
          <w:szCs w:val="28"/>
        </w:rPr>
        <w:t xml:space="preserve">,…, </w:t>
      </w:r>
      <w:r w:rsidR="00B11E57" w:rsidRPr="00B11E57">
        <w:rPr>
          <w:rFonts w:ascii="Times New Roman" w:hAnsi="Times New Roman" w:cs="Times New Roman"/>
          <w:sz w:val="28"/>
          <w:szCs w:val="28"/>
        </w:rPr>
        <w:t>6], [14</w:t>
      </w:r>
      <w:r>
        <w:rPr>
          <w:rFonts w:ascii="Times New Roman" w:hAnsi="Times New Roman" w:cs="Times New Roman"/>
          <w:sz w:val="28"/>
          <w:szCs w:val="28"/>
        </w:rPr>
        <w:t>,…,</w:t>
      </w:r>
      <w:r w:rsidR="00B11E57" w:rsidRPr="00B11E57">
        <w:rPr>
          <w:rFonts w:ascii="Times New Roman" w:hAnsi="Times New Roman" w:cs="Times New Roman"/>
          <w:sz w:val="28"/>
          <w:szCs w:val="28"/>
        </w:rPr>
        <w:t xml:space="preserve">18] </w:t>
      </w:r>
    </w:p>
    <w:p w14:paraId="4D6D0268" w14:textId="3FB2EF66" w:rsidR="00B11E57" w:rsidRPr="00B11E57" w:rsidRDefault="00B11E57" w:rsidP="00D85332">
      <w:pPr>
        <w:ind w:firstLine="720"/>
        <w:contextualSpacing/>
        <w:jc w:val="both"/>
        <w:rPr>
          <w:rFonts w:ascii="Times New Roman" w:hAnsi="Times New Roman" w:cs="Times New Roman"/>
          <w:sz w:val="28"/>
          <w:szCs w:val="28"/>
        </w:rPr>
      </w:pPr>
      <w:r w:rsidRPr="00B11E57">
        <w:rPr>
          <w:rFonts w:ascii="Times New Roman" w:hAnsi="Times New Roman" w:cs="Times New Roman"/>
          <w:sz w:val="28"/>
          <w:szCs w:val="28"/>
        </w:rPr>
        <w:t>Това има пряко значение за сигурността като изследователско поле</w:t>
      </w:r>
      <w:r w:rsidR="00D85332">
        <w:rPr>
          <w:rFonts w:ascii="Times New Roman" w:hAnsi="Times New Roman" w:cs="Times New Roman"/>
          <w:sz w:val="28"/>
          <w:szCs w:val="28"/>
        </w:rPr>
        <w:t>, защото а</w:t>
      </w:r>
      <w:r w:rsidRPr="00B11E57">
        <w:rPr>
          <w:rFonts w:ascii="Times New Roman" w:hAnsi="Times New Roman" w:cs="Times New Roman"/>
          <w:sz w:val="28"/>
          <w:szCs w:val="28"/>
        </w:rPr>
        <w:t xml:space="preserve">ко решението за употреба на сила се „разрежда“ между инженерни екипи, данни за обучение, оператори, командири, юридически съветници и машинни препоръки, тогава към класическия въпрос за военната ефективност се добавя въпросът за архитектурата на отговорността. В този смисъл автономните оръжия са </w:t>
      </w:r>
      <w:r w:rsidR="00D85332">
        <w:rPr>
          <w:rFonts w:ascii="Times New Roman" w:hAnsi="Times New Roman" w:cs="Times New Roman"/>
          <w:sz w:val="28"/>
          <w:szCs w:val="28"/>
        </w:rPr>
        <w:t xml:space="preserve">и </w:t>
      </w:r>
      <w:r w:rsidRPr="00B11E57">
        <w:rPr>
          <w:rFonts w:ascii="Times New Roman" w:hAnsi="Times New Roman" w:cs="Times New Roman"/>
          <w:sz w:val="28"/>
          <w:szCs w:val="28"/>
        </w:rPr>
        <w:t>нов тип институционална организация на решението за сила. Именно затова дебатът около тях не може да бъде сведен нито до технически оптимизъм, нито до морална интуиция</w:t>
      </w:r>
      <w:r w:rsidR="00D85332">
        <w:rPr>
          <w:rFonts w:ascii="Times New Roman" w:hAnsi="Times New Roman" w:cs="Times New Roman"/>
          <w:sz w:val="28"/>
          <w:szCs w:val="28"/>
        </w:rPr>
        <w:t xml:space="preserve"> и </w:t>
      </w:r>
      <w:r w:rsidRPr="00B11E57">
        <w:rPr>
          <w:rFonts w:ascii="Times New Roman" w:hAnsi="Times New Roman" w:cs="Times New Roman"/>
          <w:sz w:val="28"/>
          <w:szCs w:val="28"/>
        </w:rPr>
        <w:t xml:space="preserve">изисква едновременно теория на решението, анализ на човешките ограничения и правна преценка за това кога контролът е реален и кога е само реторика. </w:t>
      </w:r>
    </w:p>
    <w:p w14:paraId="6A022E6A" w14:textId="296992A0" w:rsidR="00B11E57" w:rsidRPr="00D85332" w:rsidRDefault="00BE465D" w:rsidP="00BE465D">
      <w:pPr>
        <w:pStyle w:val="ListParagraph"/>
        <w:jc w:val="both"/>
        <w:rPr>
          <w:rFonts w:ascii="Times New Roman" w:hAnsi="Times New Roman" w:cs="Times New Roman"/>
          <w:b/>
          <w:bCs/>
          <w:sz w:val="28"/>
          <w:szCs w:val="28"/>
        </w:rPr>
      </w:pPr>
      <w:r>
        <w:rPr>
          <w:rFonts w:ascii="Times New Roman" w:hAnsi="Times New Roman" w:cs="Times New Roman"/>
          <w:b/>
          <w:bCs/>
          <w:sz w:val="28"/>
          <w:szCs w:val="28"/>
        </w:rPr>
        <w:t>1.</w:t>
      </w:r>
      <w:r w:rsidR="00B11E57" w:rsidRPr="00D85332">
        <w:rPr>
          <w:rFonts w:ascii="Times New Roman" w:hAnsi="Times New Roman" w:cs="Times New Roman"/>
          <w:b/>
          <w:bCs/>
          <w:sz w:val="28"/>
          <w:szCs w:val="28"/>
        </w:rPr>
        <w:t>Теоретични опори на автономията, контрола и решението</w:t>
      </w:r>
    </w:p>
    <w:p w14:paraId="70BB8227" w14:textId="4060EFA4" w:rsidR="00B11E57" w:rsidRPr="00B11E57" w:rsidRDefault="00B11E57" w:rsidP="002E3B13">
      <w:pPr>
        <w:ind w:firstLine="360"/>
        <w:contextualSpacing/>
        <w:jc w:val="both"/>
        <w:rPr>
          <w:rFonts w:ascii="Times New Roman" w:hAnsi="Times New Roman" w:cs="Times New Roman"/>
          <w:sz w:val="28"/>
          <w:szCs w:val="28"/>
        </w:rPr>
      </w:pPr>
      <w:r w:rsidRPr="00B11E57">
        <w:rPr>
          <w:rFonts w:ascii="Times New Roman" w:hAnsi="Times New Roman" w:cs="Times New Roman"/>
          <w:sz w:val="28"/>
          <w:szCs w:val="28"/>
        </w:rPr>
        <w:t xml:space="preserve">Първата необходима </w:t>
      </w:r>
      <w:r w:rsidR="005372A7">
        <w:rPr>
          <w:rFonts w:ascii="Times New Roman" w:hAnsi="Times New Roman" w:cs="Times New Roman"/>
          <w:sz w:val="28"/>
          <w:szCs w:val="28"/>
        </w:rPr>
        <w:t>разлика</w:t>
      </w:r>
      <w:r w:rsidRPr="00B11E57">
        <w:rPr>
          <w:rFonts w:ascii="Times New Roman" w:hAnsi="Times New Roman" w:cs="Times New Roman"/>
          <w:sz w:val="28"/>
          <w:szCs w:val="28"/>
        </w:rPr>
        <w:t xml:space="preserve"> е между автоматизация и автономия. В класическата рамка на човеко-машинното взаимодействие </w:t>
      </w:r>
      <w:r w:rsidRPr="00F23B9D">
        <w:rPr>
          <w:rFonts w:ascii="Times New Roman" w:hAnsi="Times New Roman" w:cs="Times New Roman"/>
          <w:sz w:val="28"/>
          <w:szCs w:val="28"/>
          <w:highlight w:val="yellow"/>
        </w:rPr>
        <w:t xml:space="preserve">автоматизацията обозначава делегиране на отделни функции по ясно зададени правила, докато автономията предполага, че системата може да избира между възможни линии </w:t>
      </w:r>
      <w:r w:rsidRPr="00F23B9D">
        <w:rPr>
          <w:rFonts w:ascii="Times New Roman" w:hAnsi="Times New Roman" w:cs="Times New Roman"/>
          <w:sz w:val="28"/>
          <w:szCs w:val="28"/>
          <w:highlight w:val="yellow"/>
        </w:rPr>
        <w:lastRenderedPageBreak/>
        <w:t>на действие в зависимост от данни от средата и вътрешна обработка</w:t>
      </w:r>
      <w:r w:rsidRPr="00B11E57">
        <w:rPr>
          <w:rFonts w:ascii="Times New Roman" w:hAnsi="Times New Roman" w:cs="Times New Roman"/>
          <w:sz w:val="28"/>
          <w:szCs w:val="28"/>
        </w:rPr>
        <w:t>. Затова автономията не е „повече автоматизация“</w:t>
      </w:r>
      <w:r w:rsidR="005372A7">
        <w:rPr>
          <w:rFonts w:ascii="Times New Roman" w:hAnsi="Times New Roman" w:cs="Times New Roman"/>
          <w:sz w:val="28"/>
          <w:szCs w:val="28"/>
        </w:rPr>
        <w:t xml:space="preserve">, а </w:t>
      </w:r>
      <w:r w:rsidRPr="00B11E57">
        <w:rPr>
          <w:rFonts w:ascii="Times New Roman" w:hAnsi="Times New Roman" w:cs="Times New Roman"/>
          <w:sz w:val="28"/>
          <w:szCs w:val="28"/>
        </w:rPr>
        <w:t>променя мястото, на което възниква несигурността дали системата ще изпълни команда</w:t>
      </w:r>
      <w:r w:rsidR="005372A7">
        <w:rPr>
          <w:rFonts w:ascii="Times New Roman" w:hAnsi="Times New Roman" w:cs="Times New Roman"/>
          <w:sz w:val="28"/>
          <w:szCs w:val="28"/>
        </w:rPr>
        <w:t xml:space="preserve"> и </w:t>
      </w:r>
      <w:r w:rsidRPr="00B11E57">
        <w:rPr>
          <w:rFonts w:ascii="Times New Roman" w:hAnsi="Times New Roman" w:cs="Times New Roman"/>
          <w:sz w:val="28"/>
          <w:szCs w:val="28"/>
        </w:rPr>
        <w:t xml:space="preserve">как ще интерпретира среда, сигнал и критерий за релевантност. Тази разлика </w:t>
      </w:r>
      <w:r w:rsidR="005372A7">
        <w:rPr>
          <w:rFonts w:ascii="Times New Roman" w:hAnsi="Times New Roman" w:cs="Times New Roman"/>
          <w:sz w:val="28"/>
          <w:szCs w:val="28"/>
        </w:rPr>
        <w:t>с</w:t>
      </w:r>
      <w:r w:rsidRPr="00B11E57">
        <w:rPr>
          <w:rFonts w:ascii="Times New Roman" w:hAnsi="Times New Roman" w:cs="Times New Roman"/>
          <w:sz w:val="28"/>
          <w:szCs w:val="28"/>
        </w:rPr>
        <w:t>е улавя в политико-правните доклади на SIPRI и UNIDIR [1,</w:t>
      </w:r>
      <w:r w:rsidR="005372A7">
        <w:rPr>
          <w:rFonts w:ascii="Times New Roman" w:hAnsi="Times New Roman" w:cs="Times New Roman"/>
          <w:sz w:val="28"/>
          <w:szCs w:val="28"/>
        </w:rPr>
        <w:t xml:space="preserve"> </w:t>
      </w:r>
      <w:r w:rsidRPr="00B11E57">
        <w:rPr>
          <w:rFonts w:ascii="Times New Roman" w:hAnsi="Times New Roman" w:cs="Times New Roman"/>
          <w:sz w:val="28"/>
          <w:szCs w:val="28"/>
        </w:rPr>
        <w:t xml:space="preserve">2], [14], [20], [26]. </w:t>
      </w:r>
    </w:p>
    <w:p w14:paraId="647D16B7" w14:textId="17613F6C" w:rsidR="00B11E57" w:rsidRPr="00B11E57" w:rsidRDefault="00B11E57" w:rsidP="008844C9">
      <w:pPr>
        <w:ind w:firstLine="360"/>
        <w:contextualSpacing/>
        <w:jc w:val="both"/>
        <w:rPr>
          <w:rFonts w:ascii="Times New Roman" w:hAnsi="Times New Roman" w:cs="Times New Roman"/>
          <w:sz w:val="28"/>
          <w:szCs w:val="28"/>
        </w:rPr>
      </w:pPr>
      <w:r w:rsidRPr="00B11E57">
        <w:rPr>
          <w:rFonts w:ascii="Times New Roman" w:hAnsi="Times New Roman" w:cs="Times New Roman"/>
          <w:sz w:val="28"/>
          <w:szCs w:val="28"/>
        </w:rPr>
        <w:t xml:space="preserve">Втората </w:t>
      </w:r>
      <w:r w:rsidR="005372A7">
        <w:rPr>
          <w:rFonts w:ascii="Times New Roman" w:hAnsi="Times New Roman" w:cs="Times New Roman"/>
          <w:sz w:val="28"/>
          <w:szCs w:val="28"/>
        </w:rPr>
        <w:t>разлика</w:t>
      </w:r>
      <w:r w:rsidRPr="00B11E57">
        <w:rPr>
          <w:rFonts w:ascii="Times New Roman" w:hAnsi="Times New Roman" w:cs="Times New Roman"/>
          <w:sz w:val="28"/>
          <w:szCs w:val="28"/>
        </w:rPr>
        <w:t xml:space="preserve"> е между </w:t>
      </w:r>
      <w:r w:rsidR="005372A7" w:rsidRPr="005372A7">
        <w:rPr>
          <w:rFonts w:ascii="Times New Roman" w:hAnsi="Times New Roman" w:cs="Times New Roman"/>
          <w:sz w:val="28"/>
          <w:szCs w:val="28"/>
        </w:rPr>
        <w:t>системите за подпомагане на вземането на решения и системи за заместване на човешкото вземане на решения</w:t>
      </w:r>
      <w:r w:rsidR="008844C9">
        <w:rPr>
          <w:rFonts w:ascii="Times New Roman" w:hAnsi="Times New Roman" w:cs="Times New Roman"/>
          <w:sz w:val="28"/>
          <w:szCs w:val="28"/>
        </w:rPr>
        <w:t xml:space="preserve"> </w:t>
      </w:r>
      <w:r w:rsidR="008844C9" w:rsidRPr="00F23B9D">
        <w:rPr>
          <w:rFonts w:ascii="Times New Roman" w:hAnsi="Times New Roman" w:cs="Times New Roman"/>
          <w:sz w:val="28"/>
          <w:szCs w:val="28"/>
          <w:highlight w:val="yellow"/>
        </w:rPr>
        <w:t>("decision support", "decision replacement")</w:t>
      </w:r>
      <w:r w:rsidRPr="00F23B9D">
        <w:rPr>
          <w:rFonts w:ascii="Times New Roman" w:hAnsi="Times New Roman" w:cs="Times New Roman"/>
          <w:sz w:val="28"/>
          <w:szCs w:val="28"/>
          <w:highlight w:val="yellow"/>
        </w:rPr>
        <w:t>.</w:t>
      </w:r>
      <w:r w:rsidRPr="00B11E57">
        <w:rPr>
          <w:rFonts w:ascii="Times New Roman" w:hAnsi="Times New Roman" w:cs="Times New Roman"/>
          <w:sz w:val="28"/>
          <w:szCs w:val="28"/>
        </w:rPr>
        <w:t xml:space="preserve"> На хартия тя изглежда </w:t>
      </w:r>
      <w:r w:rsidR="008844C9">
        <w:rPr>
          <w:rFonts w:ascii="Times New Roman" w:hAnsi="Times New Roman" w:cs="Times New Roman"/>
          <w:sz w:val="28"/>
          <w:szCs w:val="28"/>
        </w:rPr>
        <w:t>по следния начин -</w:t>
      </w:r>
      <w:r w:rsidRPr="00B11E57">
        <w:rPr>
          <w:rFonts w:ascii="Times New Roman" w:hAnsi="Times New Roman" w:cs="Times New Roman"/>
          <w:sz w:val="28"/>
          <w:szCs w:val="28"/>
        </w:rPr>
        <w:t xml:space="preserve"> подпомагащата система предлага, човекът решава</w:t>
      </w:r>
      <w:r w:rsidR="008844C9">
        <w:rPr>
          <w:rFonts w:ascii="Times New Roman" w:hAnsi="Times New Roman" w:cs="Times New Roman"/>
          <w:sz w:val="28"/>
          <w:szCs w:val="28"/>
        </w:rPr>
        <w:t>, а</w:t>
      </w:r>
      <w:r w:rsidRPr="00B11E57">
        <w:rPr>
          <w:rFonts w:ascii="Times New Roman" w:hAnsi="Times New Roman" w:cs="Times New Roman"/>
          <w:sz w:val="28"/>
          <w:szCs w:val="28"/>
        </w:rPr>
        <w:t xml:space="preserve"> заместващата система избира и задейства. На практика границата е далеч по-нестабилна</w:t>
      </w:r>
      <w:r w:rsidR="008844C9">
        <w:rPr>
          <w:rFonts w:ascii="Times New Roman" w:hAnsi="Times New Roman" w:cs="Times New Roman"/>
          <w:sz w:val="28"/>
          <w:szCs w:val="28"/>
        </w:rPr>
        <w:t>, защото а</w:t>
      </w:r>
      <w:r w:rsidRPr="00B11E57">
        <w:rPr>
          <w:rFonts w:ascii="Times New Roman" w:hAnsi="Times New Roman" w:cs="Times New Roman"/>
          <w:sz w:val="28"/>
          <w:szCs w:val="28"/>
        </w:rPr>
        <w:t xml:space="preserve">ко алгоритъмът предварително селектира </w:t>
      </w:r>
      <w:r w:rsidR="008844C9">
        <w:rPr>
          <w:rFonts w:ascii="Times New Roman" w:hAnsi="Times New Roman" w:cs="Times New Roman"/>
          <w:sz w:val="28"/>
          <w:szCs w:val="28"/>
        </w:rPr>
        <w:t>най-уместните</w:t>
      </w:r>
      <w:r w:rsidRPr="00B11E57">
        <w:rPr>
          <w:rFonts w:ascii="Times New Roman" w:hAnsi="Times New Roman" w:cs="Times New Roman"/>
          <w:sz w:val="28"/>
          <w:szCs w:val="28"/>
        </w:rPr>
        <w:t xml:space="preserve"> обекти, подрежда ги по риск, редуцира информационното поле и изчислява „препоръчителни“ действия, тогава човешкото решение често се измества от първична преценка към вторична верификация. Именно тук възниква възможността за функционално заместване под формата на подпомагане</w:t>
      </w:r>
      <w:r w:rsidR="008844C9">
        <w:rPr>
          <w:rFonts w:ascii="Times New Roman" w:hAnsi="Times New Roman" w:cs="Times New Roman"/>
          <w:sz w:val="28"/>
          <w:szCs w:val="28"/>
        </w:rPr>
        <w:t xml:space="preserve">, където </w:t>
      </w:r>
      <w:r w:rsidRPr="00B11E57">
        <w:rPr>
          <w:rFonts w:ascii="Times New Roman" w:hAnsi="Times New Roman" w:cs="Times New Roman"/>
          <w:sz w:val="28"/>
          <w:szCs w:val="28"/>
        </w:rPr>
        <w:t xml:space="preserve">система, която формално не решава вместо човека, но структурира така средата на решението, че практически прави други решения малко вероятни [2], [8], [20], [27,28]. </w:t>
      </w:r>
    </w:p>
    <w:p w14:paraId="2DDD50C2" w14:textId="15A6AA75" w:rsidR="00B11E57" w:rsidRPr="00B11E57" w:rsidRDefault="00B11E57" w:rsidP="00C9100C">
      <w:pPr>
        <w:ind w:firstLine="360"/>
        <w:contextualSpacing/>
        <w:jc w:val="both"/>
        <w:rPr>
          <w:rFonts w:ascii="Times New Roman" w:hAnsi="Times New Roman" w:cs="Times New Roman"/>
          <w:sz w:val="28"/>
          <w:szCs w:val="28"/>
        </w:rPr>
      </w:pPr>
      <w:r w:rsidRPr="008844C9">
        <w:rPr>
          <w:rFonts w:ascii="Times New Roman" w:hAnsi="Times New Roman" w:cs="Times New Roman"/>
          <w:sz w:val="28"/>
          <w:szCs w:val="28"/>
        </w:rPr>
        <w:t xml:space="preserve">Понятийната триада </w:t>
      </w:r>
      <w:r w:rsidR="008844C9" w:rsidRPr="008844C9">
        <w:rPr>
          <w:rFonts w:ascii="Times New Roman" w:hAnsi="Times New Roman" w:cs="Times New Roman"/>
          <w:sz w:val="28"/>
          <w:szCs w:val="28"/>
        </w:rPr>
        <w:t>„човешко участие в цикъла на решението“, „наблюдаващ човек с възможност за намеса“ и „човек извън цикъла на вземане на решения“</w:t>
      </w:r>
      <w:r w:rsidR="008844C9" w:rsidRPr="00B11E57">
        <w:rPr>
          <w:rFonts w:ascii="Times New Roman" w:hAnsi="Times New Roman" w:cs="Times New Roman"/>
          <w:sz w:val="28"/>
          <w:szCs w:val="28"/>
        </w:rPr>
        <w:t xml:space="preserve"> </w:t>
      </w:r>
      <w:r w:rsidRPr="00B11E57">
        <w:rPr>
          <w:rFonts w:ascii="Times New Roman" w:hAnsi="Times New Roman" w:cs="Times New Roman"/>
          <w:sz w:val="28"/>
          <w:szCs w:val="28"/>
        </w:rPr>
        <w:t xml:space="preserve">описва различни режими на участие, но не дава сама по себе си критерий за достатъчност. </w:t>
      </w:r>
      <w:r w:rsidR="008844C9">
        <w:rPr>
          <w:rFonts w:ascii="Times New Roman" w:hAnsi="Times New Roman" w:cs="Times New Roman"/>
          <w:sz w:val="28"/>
          <w:szCs w:val="28"/>
        </w:rPr>
        <w:t xml:space="preserve">В първия случай </w:t>
      </w:r>
      <w:r w:rsidRPr="00B11E57">
        <w:rPr>
          <w:rFonts w:ascii="Times New Roman" w:hAnsi="Times New Roman" w:cs="Times New Roman"/>
          <w:sz w:val="28"/>
          <w:szCs w:val="28"/>
        </w:rPr>
        <w:t>може да означава натискане на бутон без реална възможност за съдържателна преценка</w:t>
      </w:r>
      <w:r w:rsidR="00C9100C">
        <w:rPr>
          <w:rFonts w:ascii="Times New Roman" w:hAnsi="Times New Roman" w:cs="Times New Roman"/>
          <w:sz w:val="28"/>
          <w:szCs w:val="28"/>
        </w:rPr>
        <w:t xml:space="preserve">. При второто понятие може да </w:t>
      </w:r>
      <w:r w:rsidRPr="00B11E57">
        <w:rPr>
          <w:rFonts w:ascii="Times New Roman" w:hAnsi="Times New Roman" w:cs="Times New Roman"/>
          <w:sz w:val="28"/>
          <w:szCs w:val="28"/>
        </w:rPr>
        <w:t>означава надзор върху темпо, което не позволява ефективна намеса</w:t>
      </w:r>
      <w:r w:rsidR="00C9100C">
        <w:rPr>
          <w:rFonts w:ascii="Times New Roman" w:hAnsi="Times New Roman" w:cs="Times New Roman"/>
          <w:sz w:val="28"/>
          <w:szCs w:val="28"/>
        </w:rPr>
        <w:t xml:space="preserve">, а в третият сценарий </w:t>
      </w:r>
      <w:r w:rsidRPr="00B11E57">
        <w:rPr>
          <w:rFonts w:ascii="Times New Roman" w:hAnsi="Times New Roman" w:cs="Times New Roman"/>
          <w:sz w:val="28"/>
          <w:szCs w:val="28"/>
        </w:rPr>
        <w:t xml:space="preserve">може да е юридически проблематично, </w:t>
      </w:r>
      <w:r w:rsidR="00C9100C">
        <w:rPr>
          <w:rFonts w:ascii="Times New Roman" w:hAnsi="Times New Roman" w:cs="Times New Roman"/>
          <w:sz w:val="28"/>
          <w:szCs w:val="28"/>
        </w:rPr>
        <w:t>което поражда</w:t>
      </w:r>
      <w:r w:rsidRPr="00B11E57">
        <w:rPr>
          <w:rFonts w:ascii="Times New Roman" w:hAnsi="Times New Roman" w:cs="Times New Roman"/>
          <w:sz w:val="28"/>
          <w:szCs w:val="28"/>
        </w:rPr>
        <w:t xml:space="preserve"> нормативна мъгла. </w:t>
      </w:r>
      <w:r w:rsidR="00C9100C">
        <w:rPr>
          <w:rFonts w:ascii="Times New Roman" w:hAnsi="Times New Roman" w:cs="Times New Roman"/>
          <w:sz w:val="28"/>
          <w:szCs w:val="28"/>
        </w:rPr>
        <w:t xml:space="preserve">Научната литература по темата </w:t>
      </w:r>
      <w:r w:rsidRPr="00B11E57">
        <w:rPr>
          <w:rFonts w:ascii="Times New Roman" w:hAnsi="Times New Roman" w:cs="Times New Roman"/>
          <w:sz w:val="28"/>
          <w:szCs w:val="28"/>
        </w:rPr>
        <w:t xml:space="preserve">постепенно се измества към идеята за </w:t>
      </w:r>
      <w:r w:rsidR="00C9100C">
        <w:rPr>
          <w:rFonts w:ascii="Times New Roman" w:hAnsi="Times New Roman" w:cs="Times New Roman"/>
          <w:sz w:val="28"/>
          <w:szCs w:val="28"/>
        </w:rPr>
        <w:t>„</w:t>
      </w:r>
      <w:r w:rsidRPr="00B11E57">
        <w:rPr>
          <w:rFonts w:ascii="Times New Roman" w:hAnsi="Times New Roman" w:cs="Times New Roman"/>
          <w:sz w:val="28"/>
          <w:szCs w:val="28"/>
        </w:rPr>
        <w:t>значим човешки контрол</w:t>
      </w:r>
      <w:r w:rsidR="00C9100C">
        <w:rPr>
          <w:rFonts w:ascii="Times New Roman" w:hAnsi="Times New Roman" w:cs="Times New Roman"/>
          <w:sz w:val="28"/>
          <w:szCs w:val="28"/>
        </w:rPr>
        <w:t xml:space="preserve">“ </w:t>
      </w:r>
      <w:r w:rsidR="00C9100C" w:rsidRPr="00F23B9D">
        <w:rPr>
          <w:rFonts w:ascii="Times New Roman" w:hAnsi="Times New Roman" w:cs="Times New Roman"/>
          <w:sz w:val="28"/>
          <w:szCs w:val="28"/>
          <w:highlight w:val="yellow"/>
        </w:rPr>
        <w:t xml:space="preserve">(„meaningful human control“), </w:t>
      </w:r>
      <w:r w:rsidRPr="00F23B9D">
        <w:rPr>
          <w:rFonts w:ascii="Times New Roman" w:hAnsi="Times New Roman" w:cs="Times New Roman"/>
          <w:sz w:val="28"/>
          <w:szCs w:val="28"/>
          <w:highlight w:val="yellow"/>
        </w:rPr>
        <w:t>при който въпросът не е формалното присъствие на човек, а качеството на връзката между човешкото намерение, разбиране и машинното действие</w:t>
      </w:r>
      <w:r w:rsidR="00C9100C">
        <w:rPr>
          <w:rFonts w:ascii="Times New Roman" w:hAnsi="Times New Roman" w:cs="Times New Roman"/>
          <w:sz w:val="28"/>
          <w:szCs w:val="28"/>
        </w:rPr>
        <w:t>.</w:t>
      </w:r>
      <w:r w:rsidRPr="00B11E57">
        <w:rPr>
          <w:rFonts w:ascii="Times New Roman" w:hAnsi="Times New Roman" w:cs="Times New Roman"/>
          <w:sz w:val="28"/>
          <w:szCs w:val="28"/>
        </w:rPr>
        <w:t xml:space="preserve"> [3,</w:t>
      </w:r>
      <w:r w:rsidR="00C9100C">
        <w:rPr>
          <w:rFonts w:ascii="Times New Roman" w:hAnsi="Times New Roman" w:cs="Times New Roman"/>
          <w:sz w:val="28"/>
          <w:szCs w:val="28"/>
        </w:rPr>
        <w:t xml:space="preserve">…, </w:t>
      </w:r>
      <w:r w:rsidRPr="00B11E57">
        <w:rPr>
          <w:rFonts w:ascii="Times New Roman" w:hAnsi="Times New Roman" w:cs="Times New Roman"/>
          <w:sz w:val="28"/>
          <w:szCs w:val="28"/>
        </w:rPr>
        <w:t>6], [14,</w:t>
      </w:r>
      <w:r w:rsidR="00C9100C">
        <w:rPr>
          <w:rFonts w:ascii="Times New Roman" w:hAnsi="Times New Roman" w:cs="Times New Roman"/>
          <w:sz w:val="28"/>
          <w:szCs w:val="28"/>
        </w:rPr>
        <w:t xml:space="preserve"> </w:t>
      </w:r>
      <w:r w:rsidRPr="00B11E57">
        <w:rPr>
          <w:rFonts w:ascii="Times New Roman" w:hAnsi="Times New Roman" w:cs="Times New Roman"/>
          <w:sz w:val="28"/>
          <w:szCs w:val="28"/>
        </w:rPr>
        <w:t>15]</w:t>
      </w:r>
    </w:p>
    <w:p w14:paraId="1E6FF9FF" w14:textId="3BEECAAD" w:rsidR="00B11E57" w:rsidRPr="00B11E57" w:rsidRDefault="00C9100C" w:rsidP="00C9100C">
      <w:pPr>
        <w:ind w:firstLine="360"/>
        <w:contextualSpacing/>
        <w:jc w:val="both"/>
        <w:rPr>
          <w:rFonts w:ascii="Times New Roman" w:hAnsi="Times New Roman" w:cs="Times New Roman"/>
          <w:sz w:val="28"/>
          <w:szCs w:val="28"/>
        </w:rPr>
      </w:pPr>
      <w:r>
        <w:rPr>
          <w:rFonts w:ascii="Times New Roman" w:hAnsi="Times New Roman" w:cs="Times New Roman"/>
          <w:sz w:val="28"/>
          <w:szCs w:val="28"/>
        </w:rPr>
        <w:t xml:space="preserve">Забелязва се и съществена разлика между </w:t>
      </w:r>
      <w:r w:rsidR="00B11E57" w:rsidRPr="00B11E57">
        <w:rPr>
          <w:rFonts w:ascii="Times New Roman" w:hAnsi="Times New Roman" w:cs="Times New Roman"/>
          <w:sz w:val="28"/>
          <w:szCs w:val="28"/>
        </w:rPr>
        <w:t xml:space="preserve">между авторите. </w:t>
      </w:r>
      <w:r w:rsidRPr="00F23B9D">
        <w:rPr>
          <w:rFonts w:ascii="Times New Roman" w:hAnsi="Times New Roman" w:cs="Times New Roman"/>
          <w:color w:val="000000" w:themeColor="text1"/>
          <w:sz w:val="28"/>
          <w:szCs w:val="28"/>
          <w:highlight w:val="yellow"/>
        </w:rPr>
        <w:t>Така</w:t>
      </w:r>
      <w:r w:rsidR="00B11E57" w:rsidRPr="00F23B9D">
        <w:rPr>
          <w:rFonts w:ascii="Times New Roman" w:hAnsi="Times New Roman" w:cs="Times New Roman"/>
          <w:color w:val="000000" w:themeColor="text1"/>
          <w:sz w:val="28"/>
          <w:szCs w:val="28"/>
          <w:highlight w:val="yellow"/>
        </w:rPr>
        <w:t xml:space="preserve"> Santoni de Sio и van den Hoven, настоява</w:t>
      </w:r>
      <w:r w:rsidRPr="00F23B9D">
        <w:rPr>
          <w:rFonts w:ascii="Times New Roman" w:hAnsi="Times New Roman" w:cs="Times New Roman"/>
          <w:color w:val="000000" w:themeColor="text1"/>
          <w:sz w:val="28"/>
          <w:szCs w:val="28"/>
          <w:highlight w:val="yellow"/>
        </w:rPr>
        <w:t>т</w:t>
      </w:r>
      <w:r w:rsidR="00B11E57" w:rsidRPr="00F23B9D">
        <w:rPr>
          <w:rFonts w:ascii="Times New Roman" w:hAnsi="Times New Roman" w:cs="Times New Roman"/>
          <w:color w:val="000000" w:themeColor="text1"/>
          <w:sz w:val="28"/>
          <w:szCs w:val="28"/>
          <w:highlight w:val="yellow"/>
        </w:rPr>
        <w:t>, че контролът е „значим“, ако човешките причини могат да се проследят в системното поведение и ако съществува отговорим човешки агент, към когото действието се „връща“</w:t>
      </w:r>
      <w:r w:rsidR="00B11E57" w:rsidRPr="00F23B9D">
        <w:rPr>
          <w:rFonts w:ascii="Times New Roman" w:hAnsi="Times New Roman" w:cs="Times New Roman"/>
          <w:color w:val="000000" w:themeColor="text1"/>
          <w:sz w:val="28"/>
          <w:szCs w:val="28"/>
        </w:rPr>
        <w:t xml:space="preserve"> </w:t>
      </w:r>
      <w:r w:rsidR="00B11E57" w:rsidRPr="00B11E57">
        <w:rPr>
          <w:rFonts w:ascii="Times New Roman" w:hAnsi="Times New Roman" w:cs="Times New Roman"/>
          <w:sz w:val="28"/>
          <w:szCs w:val="28"/>
        </w:rPr>
        <w:t xml:space="preserve">[3]. Ekelhof критикува именно чисто семантичната употреба на понятието и премества </w:t>
      </w:r>
      <w:r w:rsidR="00B11E57" w:rsidRPr="00B11E57">
        <w:rPr>
          <w:rFonts w:ascii="Times New Roman" w:hAnsi="Times New Roman" w:cs="Times New Roman"/>
          <w:sz w:val="28"/>
          <w:szCs w:val="28"/>
        </w:rPr>
        <w:lastRenderedPageBreak/>
        <w:t>въпроса към операцията кога, къде и с каква информационна плътност човекът действително може да упражни контрол [4]. Amoroso и Tamburrini прибавят още едно ниво</w:t>
      </w:r>
      <w:r>
        <w:rPr>
          <w:rFonts w:ascii="Times New Roman" w:hAnsi="Times New Roman" w:cs="Times New Roman"/>
          <w:sz w:val="28"/>
          <w:szCs w:val="28"/>
        </w:rPr>
        <w:t>, защото</w:t>
      </w:r>
      <w:r w:rsidR="00B11E57" w:rsidRPr="00B11E57">
        <w:rPr>
          <w:rFonts w:ascii="Times New Roman" w:hAnsi="Times New Roman" w:cs="Times New Roman"/>
          <w:sz w:val="28"/>
          <w:szCs w:val="28"/>
        </w:rPr>
        <w:t xml:space="preserve"> те не свеждат </w:t>
      </w:r>
      <w:r>
        <w:rPr>
          <w:rFonts w:ascii="Times New Roman" w:hAnsi="Times New Roman" w:cs="Times New Roman"/>
          <w:sz w:val="28"/>
          <w:szCs w:val="28"/>
        </w:rPr>
        <w:t>„</w:t>
      </w:r>
      <w:r w:rsidR="00B11E57" w:rsidRPr="00B11E57">
        <w:rPr>
          <w:rFonts w:ascii="Times New Roman" w:hAnsi="Times New Roman" w:cs="Times New Roman"/>
          <w:sz w:val="28"/>
          <w:szCs w:val="28"/>
        </w:rPr>
        <w:t>значимия контрол</w:t>
      </w:r>
      <w:r>
        <w:rPr>
          <w:rFonts w:ascii="Times New Roman" w:hAnsi="Times New Roman" w:cs="Times New Roman"/>
          <w:sz w:val="28"/>
          <w:szCs w:val="28"/>
        </w:rPr>
        <w:t>“</w:t>
      </w:r>
      <w:r w:rsidR="00B11E57" w:rsidRPr="00B11E57">
        <w:rPr>
          <w:rFonts w:ascii="Times New Roman" w:hAnsi="Times New Roman" w:cs="Times New Roman"/>
          <w:sz w:val="28"/>
          <w:szCs w:val="28"/>
        </w:rPr>
        <w:t xml:space="preserve"> до инженерна настройка, а го разглеждат като нормативен минимум срещу морално и правно неприемливото делегиране на смъртоносна преценка [5, 6]. Това е решаващо: „значим“ не означава само „ефективен“, а и „легитимен“. </w:t>
      </w:r>
    </w:p>
    <w:p w14:paraId="63F1A2DC" w14:textId="61A10F74" w:rsidR="00B11E57" w:rsidRPr="00B11E57" w:rsidRDefault="00B11E57" w:rsidP="00CA4A63">
      <w:pPr>
        <w:ind w:firstLine="360"/>
        <w:contextualSpacing/>
        <w:jc w:val="both"/>
        <w:rPr>
          <w:rFonts w:ascii="Times New Roman" w:hAnsi="Times New Roman" w:cs="Times New Roman"/>
          <w:sz w:val="28"/>
          <w:szCs w:val="28"/>
        </w:rPr>
      </w:pPr>
      <w:r w:rsidRPr="00B11E57">
        <w:rPr>
          <w:rFonts w:ascii="Times New Roman" w:hAnsi="Times New Roman" w:cs="Times New Roman"/>
          <w:sz w:val="28"/>
          <w:szCs w:val="28"/>
        </w:rPr>
        <w:t xml:space="preserve">Ако класическото военно решение е било ограничено от недостига на информация, алгоритмично подпомогнатото решение страда от изобилие, което трябва да бъде филтрирано, синтезирано и преведено в оперативен избор. </w:t>
      </w:r>
      <w:r w:rsidR="00CA4A63">
        <w:rPr>
          <w:rFonts w:ascii="Times New Roman" w:hAnsi="Times New Roman" w:cs="Times New Roman"/>
          <w:sz w:val="28"/>
          <w:szCs w:val="28"/>
        </w:rPr>
        <w:t>ИИ</w:t>
      </w:r>
      <w:r w:rsidRPr="00B11E57">
        <w:rPr>
          <w:rFonts w:ascii="Times New Roman" w:hAnsi="Times New Roman" w:cs="Times New Roman"/>
          <w:sz w:val="28"/>
          <w:szCs w:val="28"/>
        </w:rPr>
        <w:t xml:space="preserve"> системите променят едновременно скоростта, обема и формата на преценката. </w:t>
      </w:r>
      <w:r w:rsidR="00CA4A63">
        <w:rPr>
          <w:rFonts w:ascii="Times New Roman" w:hAnsi="Times New Roman" w:cs="Times New Roman"/>
          <w:sz w:val="28"/>
          <w:szCs w:val="28"/>
        </w:rPr>
        <w:t>По този начин с</w:t>
      </w:r>
      <w:r w:rsidRPr="00B11E57">
        <w:rPr>
          <w:rFonts w:ascii="Times New Roman" w:hAnsi="Times New Roman" w:cs="Times New Roman"/>
          <w:sz w:val="28"/>
          <w:szCs w:val="28"/>
        </w:rPr>
        <w:t>коростта на обработка свива времето за колебание</w:t>
      </w:r>
      <w:r w:rsidR="00CA4A63">
        <w:rPr>
          <w:rFonts w:ascii="Times New Roman" w:hAnsi="Times New Roman" w:cs="Times New Roman"/>
          <w:sz w:val="28"/>
          <w:szCs w:val="28"/>
        </w:rPr>
        <w:t>, а</w:t>
      </w:r>
      <w:r w:rsidRPr="00B11E57">
        <w:rPr>
          <w:rFonts w:ascii="Times New Roman" w:hAnsi="Times New Roman" w:cs="Times New Roman"/>
          <w:sz w:val="28"/>
          <w:szCs w:val="28"/>
        </w:rPr>
        <w:t xml:space="preserve"> обемът от сензорни данни измества вниманието към селекционни механизми</w:t>
      </w:r>
      <w:r w:rsidR="00CA4A63">
        <w:rPr>
          <w:rFonts w:ascii="Times New Roman" w:hAnsi="Times New Roman" w:cs="Times New Roman"/>
          <w:sz w:val="28"/>
          <w:szCs w:val="28"/>
        </w:rPr>
        <w:t>.</w:t>
      </w:r>
      <w:r w:rsidRPr="00B11E57">
        <w:rPr>
          <w:rFonts w:ascii="Times New Roman" w:hAnsi="Times New Roman" w:cs="Times New Roman"/>
          <w:sz w:val="28"/>
          <w:szCs w:val="28"/>
        </w:rPr>
        <w:t xml:space="preserve"> </w:t>
      </w:r>
      <w:r w:rsidR="00CA4A63">
        <w:rPr>
          <w:rFonts w:ascii="Times New Roman" w:hAnsi="Times New Roman" w:cs="Times New Roman"/>
          <w:sz w:val="28"/>
          <w:szCs w:val="28"/>
        </w:rPr>
        <w:t>Ф</w:t>
      </w:r>
      <w:r w:rsidRPr="00B11E57">
        <w:rPr>
          <w:rFonts w:ascii="Times New Roman" w:hAnsi="Times New Roman" w:cs="Times New Roman"/>
          <w:sz w:val="28"/>
          <w:szCs w:val="28"/>
        </w:rPr>
        <w:t>ормата на избора се преобразува, защото човекът все по-често реагира не на света непосредствено, а на света, вече предварително форматиран от алгоритмична класификация</w:t>
      </w:r>
      <w:r w:rsidR="00CA4A63">
        <w:rPr>
          <w:rFonts w:ascii="Times New Roman" w:hAnsi="Times New Roman" w:cs="Times New Roman"/>
          <w:sz w:val="28"/>
          <w:szCs w:val="28"/>
        </w:rPr>
        <w:t>.</w:t>
      </w:r>
      <w:r w:rsidRPr="00B11E57">
        <w:rPr>
          <w:rFonts w:ascii="Times New Roman" w:hAnsi="Times New Roman" w:cs="Times New Roman"/>
          <w:sz w:val="28"/>
          <w:szCs w:val="28"/>
        </w:rPr>
        <w:t xml:space="preserve"> [2], [7, 8], [11, 12]</w:t>
      </w:r>
    </w:p>
    <w:p w14:paraId="4801BAE5" w14:textId="171647EF" w:rsidR="00B11E57" w:rsidRPr="00DB40C7" w:rsidRDefault="00B11E57" w:rsidP="00DB40C7">
      <w:pPr>
        <w:ind w:firstLine="360"/>
        <w:contextualSpacing/>
        <w:jc w:val="both"/>
        <w:rPr>
          <w:rFonts w:ascii="Times New Roman" w:hAnsi="Times New Roman" w:cs="Times New Roman"/>
          <w:sz w:val="28"/>
          <w:szCs w:val="28"/>
        </w:rPr>
      </w:pPr>
      <w:r w:rsidRPr="00F23B9D">
        <w:rPr>
          <w:rFonts w:ascii="Times New Roman" w:hAnsi="Times New Roman" w:cs="Times New Roman"/>
          <w:sz w:val="28"/>
          <w:szCs w:val="28"/>
          <w:highlight w:val="yellow"/>
        </w:rPr>
        <w:t xml:space="preserve">Тук </w:t>
      </w:r>
      <w:r w:rsidR="00CA4A63" w:rsidRPr="00F23B9D">
        <w:rPr>
          <w:rFonts w:ascii="Times New Roman" w:hAnsi="Times New Roman" w:cs="Times New Roman"/>
          <w:sz w:val="28"/>
          <w:szCs w:val="28"/>
          <w:highlight w:val="yellow"/>
        </w:rPr>
        <w:t>е важно да се използва словосъчетанието „съкращаване на времето за вземане на решение“ („</w:t>
      </w:r>
      <w:r w:rsidRPr="00F23B9D">
        <w:rPr>
          <w:rFonts w:ascii="Times New Roman" w:hAnsi="Times New Roman" w:cs="Times New Roman"/>
          <w:sz w:val="28"/>
          <w:szCs w:val="28"/>
          <w:highlight w:val="yellow"/>
        </w:rPr>
        <w:t>decision compression</w:t>
      </w:r>
      <w:r w:rsidR="00CA4A63" w:rsidRPr="00F23B9D">
        <w:rPr>
          <w:rFonts w:ascii="Times New Roman" w:hAnsi="Times New Roman" w:cs="Times New Roman"/>
          <w:sz w:val="28"/>
          <w:szCs w:val="28"/>
          <w:highlight w:val="yellow"/>
        </w:rPr>
        <w:t>“)</w:t>
      </w:r>
      <w:r w:rsidRPr="00F23B9D">
        <w:rPr>
          <w:rFonts w:ascii="Times New Roman" w:hAnsi="Times New Roman" w:cs="Times New Roman"/>
          <w:sz w:val="28"/>
          <w:szCs w:val="28"/>
          <w:highlight w:val="yellow"/>
        </w:rPr>
        <w:t xml:space="preserve"> като аналитичен термин за процес, при който времевият прозорец за човешка оценка се свива не поради техническа скорост, а поради комбинацията от ускорена обработка, голям брой сигнали и организационно очакване за незабавна реакция</w:t>
      </w:r>
      <w:r w:rsidRPr="00DB40C7">
        <w:rPr>
          <w:rFonts w:ascii="Times New Roman" w:hAnsi="Times New Roman" w:cs="Times New Roman"/>
          <w:sz w:val="28"/>
          <w:szCs w:val="28"/>
        </w:rPr>
        <w:t xml:space="preserve">. Компресията не е </w:t>
      </w:r>
      <w:r w:rsidR="00CA4A63" w:rsidRPr="00DB40C7">
        <w:rPr>
          <w:rFonts w:ascii="Times New Roman" w:hAnsi="Times New Roman" w:cs="Times New Roman"/>
          <w:sz w:val="28"/>
          <w:szCs w:val="28"/>
        </w:rPr>
        <w:t>единствено</w:t>
      </w:r>
      <w:r w:rsidRPr="00DB40C7">
        <w:rPr>
          <w:rFonts w:ascii="Times New Roman" w:hAnsi="Times New Roman" w:cs="Times New Roman"/>
          <w:sz w:val="28"/>
          <w:szCs w:val="28"/>
        </w:rPr>
        <w:t xml:space="preserve"> „по-малко време“</w:t>
      </w:r>
      <w:r w:rsidR="00CA4A63" w:rsidRPr="00DB40C7">
        <w:rPr>
          <w:rFonts w:ascii="Times New Roman" w:hAnsi="Times New Roman" w:cs="Times New Roman"/>
          <w:sz w:val="28"/>
          <w:szCs w:val="28"/>
        </w:rPr>
        <w:t xml:space="preserve">, а и </w:t>
      </w:r>
      <w:r w:rsidRPr="00DB40C7">
        <w:rPr>
          <w:rFonts w:ascii="Times New Roman" w:hAnsi="Times New Roman" w:cs="Times New Roman"/>
          <w:sz w:val="28"/>
          <w:szCs w:val="28"/>
        </w:rPr>
        <w:t>разместване на тежестта на решението</w:t>
      </w:r>
      <w:r w:rsidR="00CA4A63" w:rsidRPr="00DB40C7">
        <w:rPr>
          <w:rFonts w:ascii="Times New Roman" w:hAnsi="Times New Roman" w:cs="Times New Roman"/>
          <w:sz w:val="28"/>
          <w:szCs w:val="28"/>
        </w:rPr>
        <w:t>. Това е транзит</w:t>
      </w:r>
      <w:r w:rsidRPr="00DB40C7">
        <w:rPr>
          <w:rFonts w:ascii="Times New Roman" w:hAnsi="Times New Roman" w:cs="Times New Roman"/>
          <w:sz w:val="28"/>
          <w:szCs w:val="28"/>
        </w:rPr>
        <w:t xml:space="preserve"> от същинската преценка към приемането или отхвърлянето на машинна препоръка в условия на натиск. </w:t>
      </w:r>
      <w:r w:rsidR="00CA4A63" w:rsidRPr="00DB40C7">
        <w:rPr>
          <w:rFonts w:ascii="Times New Roman" w:hAnsi="Times New Roman" w:cs="Times New Roman"/>
          <w:sz w:val="28"/>
          <w:szCs w:val="28"/>
        </w:rPr>
        <w:t>Изследванията</w:t>
      </w:r>
      <w:r w:rsidR="00DB40C7" w:rsidRPr="00DB40C7">
        <w:rPr>
          <w:rFonts w:ascii="Times New Roman" w:hAnsi="Times New Roman" w:cs="Times New Roman"/>
          <w:sz w:val="28"/>
          <w:szCs w:val="28"/>
        </w:rPr>
        <w:t xml:space="preserve"> </w:t>
      </w:r>
      <w:r w:rsidRPr="00DB40C7">
        <w:rPr>
          <w:rFonts w:ascii="Times New Roman" w:hAnsi="Times New Roman" w:cs="Times New Roman"/>
          <w:sz w:val="28"/>
          <w:szCs w:val="28"/>
        </w:rPr>
        <w:t xml:space="preserve">върху </w:t>
      </w:r>
      <w:r w:rsidR="00CA4A63" w:rsidRPr="00DB40C7">
        <w:rPr>
          <w:rFonts w:ascii="Times New Roman" w:hAnsi="Times New Roman" w:cs="Times New Roman"/>
          <w:sz w:val="28"/>
          <w:szCs w:val="28"/>
        </w:rPr>
        <w:t xml:space="preserve">доверието в автоматизираните системи </w:t>
      </w:r>
      <w:r w:rsidRPr="00DB40C7">
        <w:rPr>
          <w:rFonts w:ascii="Times New Roman" w:hAnsi="Times New Roman" w:cs="Times New Roman"/>
          <w:sz w:val="28"/>
          <w:szCs w:val="28"/>
        </w:rPr>
        <w:t xml:space="preserve">показват, че </w:t>
      </w:r>
      <w:r w:rsidR="00DB40C7" w:rsidRPr="00DB40C7">
        <w:rPr>
          <w:rFonts w:ascii="Times New Roman" w:hAnsi="Times New Roman" w:cs="Times New Roman"/>
          <w:sz w:val="28"/>
          <w:szCs w:val="28"/>
        </w:rPr>
        <w:t>склонността към безкритично доверие в автоматизирани системи</w:t>
      </w:r>
      <w:r w:rsidRPr="00DB40C7">
        <w:rPr>
          <w:rFonts w:ascii="Times New Roman" w:hAnsi="Times New Roman" w:cs="Times New Roman"/>
          <w:sz w:val="28"/>
          <w:szCs w:val="28"/>
        </w:rPr>
        <w:t xml:space="preserve"> не действа механично и еднакво върху всички, но и че знанията за </w:t>
      </w:r>
      <w:r w:rsidR="00DB40C7" w:rsidRPr="00DB40C7">
        <w:rPr>
          <w:rFonts w:ascii="Times New Roman" w:hAnsi="Times New Roman" w:cs="Times New Roman"/>
          <w:sz w:val="28"/>
          <w:szCs w:val="28"/>
        </w:rPr>
        <w:t>ИИ</w:t>
      </w:r>
      <w:r w:rsidRPr="00DB40C7">
        <w:rPr>
          <w:rFonts w:ascii="Times New Roman" w:hAnsi="Times New Roman" w:cs="Times New Roman"/>
          <w:sz w:val="28"/>
          <w:szCs w:val="28"/>
        </w:rPr>
        <w:t>, учебната среда и институционалният контекст влияят върху вероятността човек да надцени или да отхвърли алгоритмична препоръка</w:t>
      </w:r>
      <w:r w:rsidR="00DB40C7">
        <w:rPr>
          <w:rFonts w:ascii="Times New Roman" w:hAnsi="Times New Roman" w:cs="Times New Roman"/>
          <w:sz w:val="28"/>
          <w:szCs w:val="28"/>
        </w:rPr>
        <w:t>.</w:t>
      </w:r>
      <w:r w:rsidRPr="00DB40C7">
        <w:rPr>
          <w:rFonts w:ascii="Times New Roman" w:hAnsi="Times New Roman" w:cs="Times New Roman"/>
          <w:sz w:val="28"/>
          <w:szCs w:val="28"/>
        </w:rPr>
        <w:t xml:space="preserve"> [11, 12]. </w:t>
      </w:r>
    </w:p>
    <w:p w14:paraId="625A1AD7" w14:textId="6562AA3C" w:rsidR="002E3B13" w:rsidRDefault="00DB40C7" w:rsidP="00E17A6D">
      <w:pPr>
        <w:ind w:firstLine="360"/>
        <w:contextualSpacing/>
        <w:jc w:val="both"/>
        <w:rPr>
          <w:rFonts w:ascii="Times New Roman" w:hAnsi="Times New Roman" w:cs="Times New Roman"/>
          <w:sz w:val="28"/>
          <w:szCs w:val="28"/>
        </w:rPr>
      </w:pPr>
      <w:r w:rsidRPr="00DB40C7">
        <w:rPr>
          <w:rFonts w:ascii="Times New Roman" w:hAnsi="Times New Roman" w:cs="Times New Roman"/>
          <w:sz w:val="28"/>
          <w:szCs w:val="28"/>
        </w:rPr>
        <w:t xml:space="preserve">Вторият трансформиращ механизъм е </w:t>
      </w:r>
      <w:r w:rsidRPr="00F23B9D">
        <w:rPr>
          <w:rFonts w:ascii="Times New Roman" w:hAnsi="Times New Roman" w:cs="Times New Roman"/>
          <w:sz w:val="28"/>
          <w:szCs w:val="28"/>
          <w:highlight w:val="yellow"/>
        </w:rPr>
        <w:t>алгоритмичната непрозрачност,</w:t>
      </w:r>
      <w:r>
        <w:rPr>
          <w:rFonts w:ascii="Times New Roman" w:hAnsi="Times New Roman" w:cs="Times New Roman"/>
          <w:sz w:val="28"/>
          <w:szCs w:val="28"/>
        </w:rPr>
        <w:t xml:space="preserve"> което е</w:t>
      </w:r>
      <w:r w:rsidRPr="00DB40C7">
        <w:rPr>
          <w:rFonts w:ascii="Times New Roman" w:hAnsi="Times New Roman" w:cs="Times New Roman"/>
          <w:sz w:val="28"/>
          <w:szCs w:val="28"/>
        </w:rPr>
        <w:t xml:space="preserve"> ограничена възможност да се проследи и обясни как системата достига до конкретно решение</w:t>
      </w:r>
      <w:r w:rsidR="00B11E57" w:rsidRPr="00DB40C7">
        <w:rPr>
          <w:rFonts w:ascii="Times New Roman" w:hAnsi="Times New Roman" w:cs="Times New Roman"/>
          <w:sz w:val="28"/>
          <w:szCs w:val="28"/>
        </w:rPr>
        <w:t>.</w:t>
      </w:r>
      <w:r w:rsidR="00B11E57" w:rsidRPr="00B11E57">
        <w:rPr>
          <w:rFonts w:ascii="Times New Roman" w:hAnsi="Times New Roman" w:cs="Times New Roman"/>
          <w:sz w:val="28"/>
          <w:szCs w:val="28"/>
        </w:rPr>
        <w:t xml:space="preserve"> Непрозрачността не означава само техническа сложност на модела</w:t>
      </w:r>
      <w:r>
        <w:rPr>
          <w:rFonts w:ascii="Times New Roman" w:hAnsi="Times New Roman" w:cs="Times New Roman"/>
          <w:sz w:val="28"/>
          <w:szCs w:val="28"/>
        </w:rPr>
        <w:t xml:space="preserve">, а </w:t>
      </w:r>
      <w:r w:rsidR="00B11E57" w:rsidRPr="00F23B9D">
        <w:rPr>
          <w:rFonts w:ascii="Times New Roman" w:hAnsi="Times New Roman" w:cs="Times New Roman"/>
          <w:sz w:val="28"/>
          <w:szCs w:val="28"/>
          <w:highlight w:val="yellow"/>
        </w:rPr>
        <w:t xml:space="preserve">Burrell </w:t>
      </w:r>
      <w:r w:rsidRPr="00F23B9D">
        <w:rPr>
          <w:rFonts w:ascii="Times New Roman" w:hAnsi="Times New Roman" w:cs="Times New Roman"/>
          <w:sz w:val="28"/>
          <w:szCs w:val="28"/>
          <w:highlight w:val="yellow"/>
        </w:rPr>
        <w:t>разкрива</w:t>
      </w:r>
      <w:r w:rsidR="00B11E57" w:rsidRPr="00F23B9D">
        <w:rPr>
          <w:rFonts w:ascii="Times New Roman" w:hAnsi="Times New Roman" w:cs="Times New Roman"/>
          <w:sz w:val="28"/>
          <w:szCs w:val="28"/>
          <w:highlight w:val="yellow"/>
        </w:rPr>
        <w:t>, че тя има поне три източника</w:t>
      </w:r>
      <w:r w:rsidRPr="00F23B9D">
        <w:rPr>
          <w:rFonts w:ascii="Times New Roman" w:hAnsi="Times New Roman" w:cs="Times New Roman"/>
          <w:sz w:val="28"/>
          <w:szCs w:val="28"/>
          <w:highlight w:val="yellow"/>
        </w:rPr>
        <w:t>, които представляват</w:t>
      </w:r>
      <w:r w:rsidR="00B11E57" w:rsidRPr="00F23B9D">
        <w:rPr>
          <w:rFonts w:ascii="Times New Roman" w:hAnsi="Times New Roman" w:cs="Times New Roman"/>
          <w:sz w:val="28"/>
          <w:szCs w:val="28"/>
          <w:highlight w:val="yellow"/>
        </w:rPr>
        <w:t xml:space="preserve"> корпоративна или институционална секретност, техническа неразбираемост на някои модели и несъизмеримост между статистическата </w:t>
      </w:r>
      <w:r w:rsidR="00B11E57" w:rsidRPr="00F23B9D">
        <w:rPr>
          <w:rFonts w:ascii="Times New Roman" w:hAnsi="Times New Roman" w:cs="Times New Roman"/>
          <w:sz w:val="28"/>
          <w:szCs w:val="28"/>
          <w:highlight w:val="yellow"/>
        </w:rPr>
        <w:lastRenderedPageBreak/>
        <w:t>обработка и обикновените човешки интуиции за причинност</w:t>
      </w:r>
      <w:r w:rsidRPr="00F23B9D">
        <w:rPr>
          <w:rFonts w:ascii="Times New Roman" w:hAnsi="Times New Roman" w:cs="Times New Roman"/>
          <w:sz w:val="28"/>
          <w:szCs w:val="28"/>
          <w:highlight w:val="yellow"/>
        </w:rPr>
        <w:t>.</w:t>
      </w:r>
      <w:r w:rsidR="00B11E57" w:rsidRPr="00B11E57">
        <w:rPr>
          <w:rFonts w:ascii="Times New Roman" w:hAnsi="Times New Roman" w:cs="Times New Roman"/>
          <w:sz w:val="28"/>
          <w:szCs w:val="28"/>
        </w:rPr>
        <w:t xml:space="preserve"> [7] Пренесено в сферата на оръжията, това не е абстрактен проблем. Както </w:t>
      </w:r>
      <w:r>
        <w:rPr>
          <w:rFonts w:ascii="Times New Roman" w:hAnsi="Times New Roman" w:cs="Times New Roman"/>
          <w:sz w:val="28"/>
          <w:szCs w:val="28"/>
        </w:rPr>
        <w:t xml:space="preserve">се </w:t>
      </w:r>
      <w:r w:rsidR="00B11E57" w:rsidRPr="00B11E57">
        <w:rPr>
          <w:rFonts w:ascii="Times New Roman" w:hAnsi="Times New Roman" w:cs="Times New Roman"/>
          <w:sz w:val="28"/>
          <w:szCs w:val="28"/>
        </w:rPr>
        <w:t xml:space="preserve">посочва </w:t>
      </w:r>
      <w:r>
        <w:rPr>
          <w:rFonts w:ascii="Times New Roman" w:hAnsi="Times New Roman" w:cs="Times New Roman"/>
          <w:sz w:val="28"/>
          <w:szCs w:val="28"/>
        </w:rPr>
        <w:t xml:space="preserve">в </w:t>
      </w:r>
      <w:r w:rsidR="00B11E57" w:rsidRPr="00B11E57">
        <w:rPr>
          <w:rFonts w:ascii="Times New Roman" w:hAnsi="Times New Roman" w:cs="Times New Roman"/>
          <w:sz w:val="28"/>
          <w:szCs w:val="28"/>
        </w:rPr>
        <w:t>доклад</w:t>
      </w:r>
      <w:r>
        <w:rPr>
          <w:rFonts w:ascii="Times New Roman" w:hAnsi="Times New Roman" w:cs="Times New Roman"/>
          <w:sz w:val="28"/>
          <w:szCs w:val="28"/>
        </w:rPr>
        <w:t>а</w:t>
      </w:r>
      <w:r w:rsidR="00B11E57" w:rsidRPr="00B11E57">
        <w:rPr>
          <w:rFonts w:ascii="Times New Roman" w:hAnsi="Times New Roman" w:cs="Times New Roman"/>
          <w:sz w:val="28"/>
          <w:szCs w:val="28"/>
        </w:rPr>
        <w:t xml:space="preserve"> </w:t>
      </w:r>
      <w:r>
        <w:rPr>
          <w:rFonts w:ascii="Times New Roman" w:hAnsi="Times New Roman" w:cs="Times New Roman"/>
          <w:sz w:val="28"/>
          <w:szCs w:val="28"/>
        </w:rPr>
        <w:t>„</w:t>
      </w:r>
      <w:r w:rsidR="00B11E57" w:rsidRPr="00B11E57">
        <w:rPr>
          <w:rFonts w:ascii="Times New Roman" w:hAnsi="Times New Roman" w:cs="Times New Roman"/>
          <w:sz w:val="28"/>
          <w:szCs w:val="28"/>
        </w:rPr>
        <w:t>The Black Box, Unlocked</w:t>
      </w:r>
      <w:r>
        <w:rPr>
          <w:rFonts w:ascii="Times New Roman" w:hAnsi="Times New Roman" w:cs="Times New Roman"/>
          <w:sz w:val="28"/>
          <w:szCs w:val="28"/>
        </w:rPr>
        <w:t>“</w:t>
      </w:r>
      <w:r w:rsidR="00B11E57" w:rsidRPr="00B11E57">
        <w:rPr>
          <w:rFonts w:ascii="Times New Roman" w:hAnsi="Times New Roman" w:cs="Times New Roman"/>
          <w:sz w:val="28"/>
          <w:szCs w:val="28"/>
        </w:rPr>
        <w:t>, предвидимостта и разбира</w:t>
      </w:r>
      <w:r>
        <w:rPr>
          <w:rFonts w:ascii="Times New Roman" w:hAnsi="Times New Roman" w:cs="Times New Roman"/>
          <w:sz w:val="28"/>
          <w:szCs w:val="28"/>
        </w:rPr>
        <w:t>нето</w:t>
      </w:r>
      <w:r w:rsidR="00B11E57" w:rsidRPr="00B11E57">
        <w:rPr>
          <w:rFonts w:ascii="Times New Roman" w:hAnsi="Times New Roman" w:cs="Times New Roman"/>
          <w:sz w:val="28"/>
          <w:szCs w:val="28"/>
        </w:rPr>
        <w:t xml:space="preserve"> са предпоставки за доверие и за спазване на международното хуманитарно право, защото без достатъчно разбиране операторът и командирът не могат да оценят границите на системата в конкретна среда [8]. </w:t>
      </w:r>
      <w:r w:rsidR="00B11E57" w:rsidRPr="002E3B13">
        <w:rPr>
          <w:rFonts w:ascii="Times New Roman" w:hAnsi="Times New Roman" w:cs="Times New Roman"/>
          <w:sz w:val="28"/>
          <w:szCs w:val="28"/>
        </w:rPr>
        <w:t xml:space="preserve">Оттук следва по-малко удобен извод. Не всяко ускоряване на решението е оперативна печалба. </w:t>
      </w:r>
      <w:r w:rsidR="002E3B13" w:rsidRPr="00F23B9D">
        <w:rPr>
          <w:rFonts w:ascii="Times New Roman" w:hAnsi="Times New Roman" w:cs="Times New Roman"/>
          <w:sz w:val="28"/>
          <w:szCs w:val="28"/>
          <w:highlight w:val="yellow"/>
        </w:rPr>
        <w:t xml:space="preserve">Причината за това </w:t>
      </w:r>
      <w:r w:rsidR="00B11E57" w:rsidRPr="00F23B9D">
        <w:rPr>
          <w:rFonts w:ascii="Times New Roman" w:hAnsi="Times New Roman" w:cs="Times New Roman"/>
          <w:sz w:val="28"/>
          <w:szCs w:val="28"/>
          <w:highlight w:val="yellow"/>
        </w:rPr>
        <w:t xml:space="preserve"> е изместване на </w:t>
      </w:r>
      <w:r w:rsidR="002E3B13" w:rsidRPr="00F23B9D">
        <w:rPr>
          <w:rFonts w:ascii="Times New Roman" w:hAnsi="Times New Roman" w:cs="Times New Roman"/>
          <w:sz w:val="28"/>
          <w:szCs w:val="28"/>
          <w:highlight w:val="yellow"/>
        </w:rPr>
        <w:t>умственото натоварване при обработка на информация -</w:t>
      </w:r>
      <w:r w:rsidR="00B11E57" w:rsidRPr="00F23B9D">
        <w:rPr>
          <w:rFonts w:ascii="Times New Roman" w:hAnsi="Times New Roman" w:cs="Times New Roman"/>
          <w:sz w:val="28"/>
          <w:szCs w:val="28"/>
          <w:highlight w:val="yellow"/>
        </w:rPr>
        <w:t xml:space="preserve"> от бавно, но обосновано вземане на решение</w:t>
      </w:r>
      <w:r w:rsidR="002E3B13" w:rsidRPr="00F23B9D">
        <w:rPr>
          <w:rFonts w:ascii="Times New Roman" w:hAnsi="Times New Roman" w:cs="Times New Roman"/>
          <w:sz w:val="28"/>
          <w:szCs w:val="28"/>
          <w:highlight w:val="yellow"/>
        </w:rPr>
        <w:t xml:space="preserve"> -</w:t>
      </w:r>
      <w:r w:rsidR="00B11E57" w:rsidRPr="00F23B9D">
        <w:rPr>
          <w:rFonts w:ascii="Times New Roman" w:hAnsi="Times New Roman" w:cs="Times New Roman"/>
          <w:sz w:val="28"/>
          <w:szCs w:val="28"/>
          <w:highlight w:val="yellow"/>
        </w:rPr>
        <w:t xml:space="preserve"> към бързо одобряване на резултат, произведен по начин, който участникът не може да възстанови със собствени средства.</w:t>
      </w:r>
      <w:r w:rsidR="00B11E57" w:rsidRPr="002E3B13">
        <w:rPr>
          <w:rFonts w:ascii="Times New Roman" w:hAnsi="Times New Roman" w:cs="Times New Roman"/>
          <w:sz w:val="28"/>
          <w:szCs w:val="28"/>
        </w:rPr>
        <w:t xml:space="preserve"> При такива условия „човекът в цикъла“</w:t>
      </w:r>
      <w:r w:rsidR="00B11E57" w:rsidRPr="00B11E57">
        <w:rPr>
          <w:rFonts w:ascii="Times New Roman" w:hAnsi="Times New Roman" w:cs="Times New Roman"/>
          <w:sz w:val="28"/>
          <w:szCs w:val="28"/>
        </w:rPr>
        <w:t xml:space="preserve"> може да се превърне в последна административна спирка, а не в носител на същинска оценка. </w:t>
      </w:r>
      <w:r w:rsidR="002E3B13" w:rsidRPr="002E3B13">
        <w:rPr>
          <w:rFonts w:ascii="Times New Roman" w:hAnsi="Times New Roman" w:cs="Times New Roman"/>
          <w:sz w:val="28"/>
          <w:szCs w:val="28"/>
        </w:rPr>
        <w:t xml:space="preserve">Това е и причината както в рамките на НАТО, така и в изследванията на McFarland да се подчертава, че връзката между доверието в системата и човешкия контрол не може да се разбира като линейна зависимост </w:t>
      </w:r>
      <w:r w:rsidR="00E21C33">
        <w:rPr>
          <w:rFonts w:ascii="Times New Roman" w:hAnsi="Times New Roman" w:cs="Times New Roman"/>
          <w:sz w:val="28"/>
          <w:szCs w:val="28"/>
        </w:rPr>
        <w:t>-</w:t>
      </w:r>
      <w:r w:rsidR="002E3B13" w:rsidRPr="002E3B13">
        <w:rPr>
          <w:rFonts w:ascii="Times New Roman" w:hAnsi="Times New Roman" w:cs="Times New Roman"/>
          <w:sz w:val="28"/>
          <w:szCs w:val="28"/>
        </w:rPr>
        <w:t xml:space="preserve"> увеличаването на доверието не води до засилване на контрола, а често го ерозира. [23, 24], [27]</w:t>
      </w:r>
    </w:p>
    <w:p w14:paraId="01C0AF51" w14:textId="50364E0D" w:rsidR="002E3B13" w:rsidRPr="002E3B13" w:rsidRDefault="00BE465D" w:rsidP="00BE465D">
      <w:pPr>
        <w:pStyle w:val="ListParagraph"/>
        <w:jc w:val="both"/>
        <w:rPr>
          <w:rFonts w:ascii="Times New Roman" w:hAnsi="Times New Roman" w:cs="Times New Roman"/>
          <w:b/>
          <w:bCs/>
          <w:sz w:val="28"/>
          <w:szCs w:val="28"/>
        </w:rPr>
      </w:pPr>
      <w:r>
        <w:rPr>
          <w:rFonts w:ascii="Times New Roman" w:hAnsi="Times New Roman" w:cs="Times New Roman"/>
          <w:b/>
          <w:bCs/>
          <w:sz w:val="28"/>
          <w:szCs w:val="28"/>
        </w:rPr>
        <w:t>2.</w:t>
      </w:r>
      <w:r w:rsidR="00B11E57" w:rsidRPr="002E3B13">
        <w:rPr>
          <w:rFonts w:ascii="Times New Roman" w:hAnsi="Times New Roman" w:cs="Times New Roman"/>
          <w:b/>
          <w:bCs/>
          <w:sz w:val="28"/>
          <w:szCs w:val="28"/>
        </w:rPr>
        <w:t>Човешкият фактор като когнитивен посредник</w:t>
      </w:r>
    </w:p>
    <w:p w14:paraId="1CF2E3DF" w14:textId="3456B7F1" w:rsidR="00B11E57" w:rsidRPr="00B11E57" w:rsidRDefault="00B11E57" w:rsidP="00F1704F">
      <w:pPr>
        <w:ind w:firstLine="360"/>
        <w:contextualSpacing/>
        <w:jc w:val="both"/>
        <w:rPr>
          <w:rFonts w:ascii="Times New Roman" w:hAnsi="Times New Roman" w:cs="Times New Roman"/>
          <w:sz w:val="28"/>
          <w:szCs w:val="28"/>
        </w:rPr>
      </w:pPr>
      <w:r w:rsidRPr="00F731F1">
        <w:rPr>
          <w:rFonts w:ascii="Times New Roman" w:hAnsi="Times New Roman" w:cs="Times New Roman"/>
          <w:sz w:val="28"/>
          <w:szCs w:val="28"/>
        </w:rPr>
        <w:t>Човешкият фактор не е романтичен остатък от предалгоритмична епоха</w:t>
      </w:r>
      <w:r w:rsidR="002E3B13" w:rsidRPr="00F731F1">
        <w:rPr>
          <w:rFonts w:ascii="Times New Roman" w:hAnsi="Times New Roman" w:cs="Times New Roman"/>
          <w:sz w:val="28"/>
          <w:szCs w:val="28"/>
        </w:rPr>
        <w:t>, а</w:t>
      </w:r>
      <w:r w:rsidRPr="00F731F1">
        <w:rPr>
          <w:rFonts w:ascii="Times New Roman" w:hAnsi="Times New Roman" w:cs="Times New Roman"/>
          <w:sz w:val="28"/>
          <w:szCs w:val="28"/>
        </w:rPr>
        <w:t xml:space="preserve"> едновременно ограничен и незаменим. От една страна, изследванията показват устойчиви механизми на </w:t>
      </w:r>
      <w:r w:rsidR="00E035F9" w:rsidRPr="00F731F1">
        <w:rPr>
          <w:rFonts w:ascii="Times New Roman" w:hAnsi="Times New Roman" w:cs="Times New Roman"/>
          <w:sz w:val="28"/>
          <w:szCs w:val="28"/>
        </w:rPr>
        <w:t xml:space="preserve">уклон към автоматизирани решения </w:t>
      </w:r>
      <w:r w:rsidRPr="00F731F1">
        <w:rPr>
          <w:rFonts w:ascii="Times New Roman" w:hAnsi="Times New Roman" w:cs="Times New Roman"/>
          <w:sz w:val="28"/>
          <w:szCs w:val="28"/>
        </w:rPr>
        <w:t xml:space="preserve">и </w:t>
      </w:r>
      <w:r w:rsidR="00E035F9" w:rsidRPr="00F731F1">
        <w:rPr>
          <w:rFonts w:ascii="Times New Roman" w:hAnsi="Times New Roman" w:cs="Times New Roman"/>
          <w:sz w:val="28"/>
          <w:szCs w:val="28"/>
        </w:rPr>
        <w:t xml:space="preserve">понижена бдителност при работа със системата - </w:t>
      </w:r>
      <w:r w:rsidRPr="00F731F1">
        <w:rPr>
          <w:rFonts w:ascii="Times New Roman" w:hAnsi="Times New Roman" w:cs="Times New Roman"/>
          <w:sz w:val="28"/>
          <w:szCs w:val="28"/>
        </w:rPr>
        <w:t xml:space="preserve">когато автоматизираната система е достатъчно надеждна, хората са склонни да пропускат </w:t>
      </w:r>
      <w:r w:rsidR="00E035F9" w:rsidRPr="00F731F1">
        <w:rPr>
          <w:rFonts w:ascii="Times New Roman" w:hAnsi="Times New Roman" w:cs="Times New Roman"/>
          <w:sz w:val="28"/>
          <w:szCs w:val="28"/>
        </w:rPr>
        <w:t>реални</w:t>
      </w:r>
      <w:r w:rsidRPr="00F731F1">
        <w:rPr>
          <w:rFonts w:ascii="Times New Roman" w:hAnsi="Times New Roman" w:cs="Times New Roman"/>
          <w:sz w:val="28"/>
          <w:szCs w:val="28"/>
        </w:rPr>
        <w:t xml:space="preserve"> несъответствия, да търсят по-малко алтернативни интерпретации и да </w:t>
      </w:r>
      <w:r w:rsidR="00E035F9" w:rsidRPr="00F731F1">
        <w:rPr>
          <w:rFonts w:ascii="Times New Roman" w:hAnsi="Times New Roman" w:cs="Times New Roman"/>
          <w:sz w:val="28"/>
          <w:szCs w:val="28"/>
        </w:rPr>
        <w:t>ангажират</w:t>
      </w:r>
      <w:r w:rsidRPr="00F731F1">
        <w:rPr>
          <w:rFonts w:ascii="Times New Roman" w:hAnsi="Times New Roman" w:cs="Times New Roman"/>
          <w:sz w:val="28"/>
          <w:szCs w:val="28"/>
        </w:rPr>
        <w:t xml:space="preserve"> вниманието си в мониторинг [9, 10]. Този резултат не трябва</w:t>
      </w:r>
      <w:r w:rsidRPr="00B11E57">
        <w:rPr>
          <w:rFonts w:ascii="Times New Roman" w:hAnsi="Times New Roman" w:cs="Times New Roman"/>
          <w:sz w:val="28"/>
          <w:szCs w:val="28"/>
        </w:rPr>
        <w:t xml:space="preserve"> да се чете моралистично</w:t>
      </w:r>
      <w:r w:rsidR="00E035F9">
        <w:rPr>
          <w:rFonts w:ascii="Times New Roman" w:hAnsi="Times New Roman" w:cs="Times New Roman"/>
          <w:sz w:val="28"/>
          <w:szCs w:val="28"/>
        </w:rPr>
        <w:t xml:space="preserve">, </w:t>
      </w:r>
      <w:r w:rsidR="00E035F9" w:rsidRPr="00F1026A">
        <w:rPr>
          <w:rFonts w:ascii="Times New Roman" w:hAnsi="Times New Roman" w:cs="Times New Roman"/>
          <w:sz w:val="28"/>
          <w:szCs w:val="28"/>
          <w:highlight w:val="yellow"/>
        </w:rPr>
        <w:t xml:space="preserve">защото </w:t>
      </w:r>
      <w:r w:rsidRPr="00F1026A">
        <w:rPr>
          <w:rFonts w:ascii="Times New Roman" w:hAnsi="Times New Roman" w:cs="Times New Roman"/>
          <w:sz w:val="28"/>
          <w:szCs w:val="28"/>
          <w:highlight w:val="yellow"/>
        </w:rPr>
        <w:t>при ограничено внимание и висок темп</w:t>
      </w:r>
      <w:r w:rsidR="00516C38" w:rsidRPr="00F1026A">
        <w:rPr>
          <w:rFonts w:ascii="Times New Roman" w:hAnsi="Times New Roman" w:cs="Times New Roman"/>
          <w:sz w:val="28"/>
          <w:szCs w:val="28"/>
          <w:highlight w:val="yellow"/>
        </w:rPr>
        <w:t xml:space="preserve"> на работа</w:t>
      </w:r>
      <w:r w:rsidRPr="00F1026A">
        <w:rPr>
          <w:rFonts w:ascii="Times New Roman" w:hAnsi="Times New Roman" w:cs="Times New Roman"/>
          <w:sz w:val="28"/>
          <w:szCs w:val="28"/>
          <w:highlight w:val="yellow"/>
        </w:rPr>
        <w:t xml:space="preserve"> човекът използва автоматизацията като заместител на скъпата умствена проверка.</w:t>
      </w:r>
      <w:r w:rsidRPr="00B11E57">
        <w:rPr>
          <w:rFonts w:ascii="Times New Roman" w:hAnsi="Times New Roman" w:cs="Times New Roman"/>
          <w:sz w:val="28"/>
          <w:szCs w:val="28"/>
        </w:rPr>
        <w:t xml:space="preserve"> От друга страна, </w:t>
      </w:r>
      <w:r w:rsidR="00516C38">
        <w:rPr>
          <w:rFonts w:ascii="Times New Roman" w:hAnsi="Times New Roman" w:cs="Times New Roman"/>
          <w:sz w:val="28"/>
          <w:szCs w:val="28"/>
        </w:rPr>
        <w:t xml:space="preserve">трудно е да се </w:t>
      </w:r>
      <w:r w:rsidRPr="00B11E57">
        <w:rPr>
          <w:rFonts w:ascii="Times New Roman" w:hAnsi="Times New Roman" w:cs="Times New Roman"/>
          <w:sz w:val="28"/>
          <w:szCs w:val="28"/>
        </w:rPr>
        <w:t>откри</w:t>
      </w:r>
      <w:r w:rsidR="00516C38">
        <w:rPr>
          <w:rFonts w:ascii="Times New Roman" w:hAnsi="Times New Roman" w:cs="Times New Roman"/>
          <w:sz w:val="28"/>
          <w:szCs w:val="28"/>
        </w:rPr>
        <w:t xml:space="preserve">е </w:t>
      </w:r>
      <w:r w:rsidRPr="00B11E57">
        <w:rPr>
          <w:rFonts w:ascii="Times New Roman" w:hAnsi="Times New Roman" w:cs="Times New Roman"/>
          <w:sz w:val="28"/>
          <w:szCs w:val="28"/>
        </w:rPr>
        <w:t xml:space="preserve">еднопосочна логика, в която повече знание за </w:t>
      </w:r>
      <w:r w:rsidR="00516C38">
        <w:rPr>
          <w:rFonts w:ascii="Times New Roman" w:hAnsi="Times New Roman" w:cs="Times New Roman"/>
          <w:sz w:val="28"/>
          <w:szCs w:val="28"/>
        </w:rPr>
        <w:t>ИИ</w:t>
      </w:r>
      <w:r w:rsidRPr="00B11E57">
        <w:rPr>
          <w:rFonts w:ascii="Times New Roman" w:hAnsi="Times New Roman" w:cs="Times New Roman"/>
          <w:sz w:val="28"/>
          <w:szCs w:val="28"/>
        </w:rPr>
        <w:t xml:space="preserve"> автоматично усилва сляпото доверие</w:t>
      </w:r>
      <w:r w:rsidR="00516C38">
        <w:rPr>
          <w:rFonts w:ascii="Times New Roman" w:hAnsi="Times New Roman" w:cs="Times New Roman"/>
          <w:sz w:val="28"/>
          <w:szCs w:val="28"/>
        </w:rPr>
        <w:t xml:space="preserve">, защото </w:t>
      </w:r>
      <w:r w:rsidRPr="00B11E57">
        <w:rPr>
          <w:rFonts w:ascii="Times New Roman" w:hAnsi="Times New Roman" w:cs="Times New Roman"/>
          <w:sz w:val="28"/>
          <w:szCs w:val="28"/>
        </w:rPr>
        <w:t>отношенията между познание, доверие и свръхупование са нелинейни [11]. При изследване сред американски военни среди Lushenko също показва, че организационният контекст и представянето на системата влияят върху готовността за приемане на алгоритмична препоръка [12]. Това означава, че човешкият фактор не е „слабата брънка“</w:t>
      </w:r>
      <w:r w:rsidR="00516C38">
        <w:rPr>
          <w:rFonts w:ascii="Times New Roman" w:hAnsi="Times New Roman" w:cs="Times New Roman"/>
          <w:sz w:val="28"/>
          <w:szCs w:val="28"/>
        </w:rPr>
        <w:t xml:space="preserve">, а </w:t>
      </w:r>
      <w:r w:rsidRPr="00B11E57">
        <w:rPr>
          <w:rFonts w:ascii="Times New Roman" w:hAnsi="Times New Roman" w:cs="Times New Roman"/>
          <w:sz w:val="28"/>
          <w:szCs w:val="28"/>
        </w:rPr>
        <w:t xml:space="preserve">е променлива, която може да бъде дисциплинирана чрез обучение, интерфейс, темпо на работа и доктринални ограничения. Тъкмо тук </w:t>
      </w:r>
      <w:r w:rsidRPr="00B11E57">
        <w:rPr>
          <w:rFonts w:ascii="Times New Roman" w:hAnsi="Times New Roman" w:cs="Times New Roman"/>
          <w:sz w:val="28"/>
          <w:szCs w:val="28"/>
        </w:rPr>
        <w:lastRenderedPageBreak/>
        <w:t>се появява незаменимият елемент. Има форми на преценка, които машината не „няма още“, а които са структурно различни по вид</w:t>
      </w:r>
      <w:r w:rsidR="00516C38" w:rsidRPr="00F1026A">
        <w:rPr>
          <w:rFonts w:ascii="Times New Roman" w:hAnsi="Times New Roman" w:cs="Times New Roman"/>
          <w:sz w:val="28"/>
          <w:szCs w:val="28"/>
          <w:highlight w:val="yellow"/>
        </w:rPr>
        <w:t>. Например контекстуална интерпретация, работа с неопределеност и разпознаване на морално значимите аспекти на ситуацията, които не могат да бъдат сведени до формални критерии.</w:t>
      </w:r>
      <w:r w:rsidRPr="00B11E57">
        <w:rPr>
          <w:rFonts w:ascii="Times New Roman" w:hAnsi="Times New Roman" w:cs="Times New Roman"/>
          <w:sz w:val="28"/>
          <w:szCs w:val="28"/>
        </w:rPr>
        <w:t xml:space="preserve"> Операторът или командирът не взема решение </w:t>
      </w:r>
      <w:r w:rsidR="00516C38">
        <w:rPr>
          <w:rFonts w:ascii="Times New Roman" w:hAnsi="Times New Roman" w:cs="Times New Roman"/>
          <w:sz w:val="28"/>
          <w:szCs w:val="28"/>
        </w:rPr>
        <w:t>единствено</w:t>
      </w:r>
      <w:r w:rsidRPr="00B11E57">
        <w:rPr>
          <w:rFonts w:ascii="Times New Roman" w:hAnsi="Times New Roman" w:cs="Times New Roman"/>
          <w:sz w:val="28"/>
          <w:szCs w:val="28"/>
        </w:rPr>
        <w:t xml:space="preserve"> върху база на класификация</w:t>
      </w:r>
      <w:r w:rsidR="00516C38">
        <w:rPr>
          <w:rFonts w:ascii="Times New Roman" w:hAnsi="Times New Roman" w:cs="Times New Roman"/>
          <w:sz w:val="28"/>
          <w:szCs w:val="28"/>
        </w:rPr>
        <w:t>, тъй като т</w:t>
      </w:r>
      <w:r w:rsidRPr="00B11E57">
        <w:rPr>
          <w:rFonts w:ascii="Times New Roman" w:hAnsi="Times New Roman" w:cs="Times New Roman"/>
          <w:sz w:val="28"/>
          <w:szCs w:val="28"/>
        </w:rPr>
        <w:t xml:space="preserve">ой трябва да разбере </w:t>
      </w:r>
      <w:r w:rsidR="00516C38">
        <w:rPr>
          <w:rFonts w:ascii="Times New Roman" w:hAnsi="Times New Roman" w:cs="Times New Roman"/>
          <w:sz w:val="28"/>
          <w:szCs w:val="28"/>
        </w:rPr>
        <w:t>какъв</w:t>
      </w:r>
      <w:r w:rsidRPr="00B11E57">
        <w:rPr>
          <w:rFonts w:ascii="Times New Roman" w:hAnsi="Times New Roman" w:cs="Times New Roman"/>
          <w:sz w:val="28"/>
          <w:szCs w:val="28"/>
        </w:rPr>
        <w:t xml:space="preserve"> е този обект в конкретен контекст, какво следва от грешката, каква е цената на въздържането и какво означава да се стреля именно сега, а не след минута. </w:t>
      </w:r>
      <w:r w:rsidR="00516C38">
        <w:rPr>
          <w:rFonts w:ascii="Times New Roman" w:hAnsi="Times New Roman" w:cs="Times New Roman"/>
          <w:sz w:val="28"/>
          <w:szCs w:val="28"/>
        </w:rPr>
        <w:t>В</w:t>
      </w:r>
      <w:r w:rsidRPr="00B11E57">
        <w:rPr>
          <w:rFonts w:ascii="Times New Roman" w:hAnsi="Times New Roman" w:cs="Times New Roman"/>
          <w:sz w:val="28"/>
          <w:szCs w:val="28"/>
        </w:rPr>
        <w:t>исоките нива на автономия могат да разрушат ситуационната осведоменост тъкмо когато човекът трябва да поеме обратно контрол</w:t>
      </w:r>
      <w:r w:rsidR="00D91E7E">
        <w:rPr>
          <w:rFonts w:ascii="Times New Roman" w:hAnsi="Times New Roman" w:cs="Times New Roman"/>
          <w:sz w:val="28"/>
          <w:szCs w:val="28"/>
        </w:rPr>
        <w:t>.</w:t>
      </w:r>
      <w:r w:rsidRPr="00B11E57">
        <w:rPr>
          <w:rFonts w:ascii="Times New Roman" w:hAnsi="Times New Roman" w:cs="Times New Roman"/>
          <w:sz w:val="28"/>
          <w:szCs w:val="28"/>
        </w:rPr>
        <w:t xml:space="preserve"> [2] UNIDIR стига до близък извод при анализа на интерфейсите</w:t>
      </w:r>
      <w:r w:rsidR="00516C38">
        <w:rPr>
          <w:rFonts w:ascii="Times New Roman" w:hAnsi="Times New Roman" w:cs="Times New Roman"/>
          <w:sz w:val="28"/>
          <w:szCs w:val="28"/>
        </w:rPr>
        <w:t>, а именно че</w:t>
      </w:r>
      <w:r w:rsidRPr="00B11E57">
        <w:rPr>
          <w:rFonts w:ascii="Times New Roman" w:hAnsi="Times New Roman" w:cs="Times New Roman"/>
          <w:sz w:val="28"/>
          <w:szCs w:val="28"/>
        </w:rPr>
        <w:t xml:space="preserve"> начинът, по който информацията се представя, е част от самия контрол, </w:t>
      </w:r>
      <w:r w:rsidR="00516C38">
        <w:rPr>
          <w:rFonts w:ascii="Times New Roman" w:hAnsi="Times New Roman" w:cs="Times New Roman"/>
          <w:sz w:val="28"/>
          <w:szCs w:val="28"/>
        </w:rPr>
        <w:t xml:space="preserve">а </w:t>
      </w:r>
      <w:r w:rsidRPr="00B11E57">
        <w:rPr>
          <w:rFonts w:ascii="Times New Roman" w:hAnsi="Times New Roman" w:cs="Times New Roman"/>
          <w:sz w:val="28"/>
          <w:szCs w:val="28"/>
        </w:rPr>
        <w:t>не негова вторична опаковка</w:t>
      </w:r>
      <w:r w:rsidR="00D91E7E">
        <w:rPr>
          <w:rFonts w:ascii="Times New Roman" w:hAnsi="Times New Roman" w:cs="Times New Roman"/>
          <w:sz w:val="28"/>
          <w:szCs w:val="28"/>
        </w:rPr>
        <w:t>.</w:t>
      </w:r>
      <w:r w:rsidRPr="00B11E57">
        <w:rPr>
          <w:rFonts w:ascii="Times New Roman" w:hAnsi="Times New Roman" w:cs="Times New Roman"/>
          <w:sz w:val="28"/>
          <w:szCs w:val="28"/>
        </w:rPr>
        <w:t xml:space="preserve"> [20] </w:t>
      </w:r>
      <w:r w:rsidR="00516C38">
        <w:rPr>
          <w:rFonts w:ascii="Times New Roman" w:hAnsi="Times New Roman" w:cs="Times New Roman"/>
          <w:sz w:val="28"/>
          <w:szCs w:val="28"/>
        </w:rPr>
        <w:t xml:space="preserve"> </w:t>
      </w:r>
      <w:r w:rsidRPr="00B11E57">
        <w:rPr>
          <w:rFonts w:ascii="Times New Roman" w:hAnsi="Times New Roman" w:cs="Times New Roman"/>
          <w:sz w:val="28"/>
          <w:szCs w:val="28"/>
        </w:rPr>
        <w:t>Там, където ситуацията е нееднозначна, където противникът се смесва с цивилната среда, където деянието е формално допустимо, но съдържателно погрешно, човешкото мислене не е резервен план</w:t>
      </w:r>
      <w:r w:rsidRPr="00F1026A">
        <w:rPr>
          <w:rFonts w:ascii="Times New Roman" w:hAnsi="Times New Roman" w:cs="Times New Roman"/>
          <w:sz w:val="28"/>
          <w:szCs w:val="28"/>
          <w:highlight w:val="yellow"/>
        </w:rPr>
        <w:t>. Именно затова да се мисли човешкият фактор само през „човешка грешка“ е концептуална грешка. В полето на автономните оръжия човекът е едновременно източник на риск и носител на онзи тип преценка, без който рискът не може да бъде смислено оценен</w:t>
      </w:r>
      <w:r w:rsidR="00F1704F" w:rsidRPr="00F1026A">
        <w:rPr>
          <w:rFonts w:ascii="Times New Roman" w:hAnsi="Times New Roman" w:cs="Times New Roman"/>
          <w:sz w:val="28"/>
          <w:szCs w:val="28"/>
          <w:highlight w:val="yellow"/>
        </w:rPr>
        <w:t>.</w:t>
      </w:r>
      <w:r w:rsidRPr="00B11E57">
        <w:rPr>
          <w:rFonts w:ascii="Times New Roman" w:hAnsi="Times New Roman" w:cs="Times New Roman"/>
          <w:sz w:val="28"/>
          <w:szCs w:val="28"/>
        </w:rPr>
        <w:t xml:space="preserve"> [2], [10], [20]</w:t>
      </w:r>
    </w:p>
    <w:p w14:paraId="2D1CA539" w14:textId="65EFA0E3" w:rsidR="00B11E57" w:rsidRPr="00F1704F" w:rsidRDefault="00BE465D" w:rsidP="00BE465D">
      <w:pPr>
        <w:pStyle w:val="ListParagraph"/>
        <w:jc w:val="both"/>
        <w:rPr>
          <w:rFonts w:ascii="Times New Roman" w:hAnsi="Times New Roman" w:cs="Times New Roman"/>
          <w:b/>
          <w:bCs/>
          <w:sz w:val="28"/>
          <w:szCs w:val="28"/>
        </w:rPr>
      </w:pPr>
      <w:r>
        <w:rPr>
          <w:rFonts w:ascii="Times New Roman" w:hAnsi="Times New Roman" w:cs="Times New Roman"/>
          <w:b/>
          <w:bCs/>
          <w:sz w:val="28"/>
          <w:szCs w:val="28"/>
        </w:rPr>
        <w:t>3.</w:t>
      </w:r>
      <w:r w:rsidR="00B11E57" w:rsidRPr="00F1704F">
        <w:rPr>
          <w:rFonts w:ascii="Times New Roman" w:hAnsi="Times New Roman" w:cs="Times New Roman"/>
          <w:b/>
          <w:bCs/>
          <w:sz w:val="28"/>
          <w:szCs w:val="28"/>
        </w:rPr>
        <w:t>Човешкият фактор като морален и правен субект</w:t>
      </w:r>
    </w:p>
    <w:p w14:paraId="0AE0503E" w14:textId="4AA719A7" w:rsidR="00B11E57" w:rsidRPr="00B11E57" w:rsidRDefault="00B11E57" w:rsidP="00287EDD">
      <w:pPr>
        <w:ind w:firstLine="360"/>
        <w:contextualSpacing/>
        <w:jc w:val="both"/>
        <w:rPr>
          <w:rFonts w:ascii="Times New Roman" w:hAnsi="Times New Roman" w:cs="Times New Roman"/>
          <w:sz w:val="28"/>
          <w:szCs w:val="28"/>
        </w:rPr>
      </w:pPr>
      <w:r w:rsidRPr="00E17F8A">
        <w:rPr>
          <w:rFonts w:ascii="Times New Roman" w:hAnsi="Times New Roman" w:cs="Times New Roman"/>
          <w:sz w:val="28"/>
          <w:szCs w:val="28"/>
          <w:highlight w:val="yellow"/>
        </w:rPr>
        <w:t>Проблемът за моралната и правната отговорност започва там, където инженерният език свършва. Машината може да произведе ефект</w:t>
      </w:r>
      <w:r w:rsidR="00F1704F" w:rsidRPr="00E17F8A">
        <w:rPr>
          <w:rFonts w:ascii="Times New Roman" w:hAnsi="Times New Roman" w:cs="Times New Roman"/>
          <w:sz w:val="28"/>
          <w:szCs w:val="28"/>
          <w:highlight w:val="yellow"/>
        </w:rPr>
        <w:t>, но</w:t>
      </w:r>
      <w:r w:rsidRPr="00E17F8A">
        <w:rPr>
          <w:rFonts w:ascii="Times New Roman" w:hAnsi="Times New Roman" w:cs="Times New Roman"/>
          <w:sz w:val="28"/>
          <w:szCs w:val="28"/>
          <w:highlight w:val="yellow"/>
        </w:rPr>
        <w:t xml:space="preserve"> тя не може да бъде адресат на вина, санкция или наказателна отговорност.</w:t>
      </w:r>
      <w:r w:rsidRPr="00B11E57">
        <w:rPr>
          <w:rFonts w:ascii="Times New Roman" w:hAnsi="Times New Roman" w:cs="Times New Roman"/>
          <w:sz w:val="28"/>
          <w:szCs w:val="28"/>
        </w:rPr>
        <w:t xml:space="preserve"> Тук класическият аргумент </w:t>
      </w:r>
      <w:r w:rsidRPr="00F1704F">
        <w:rPr>
          <w:rFonts w:ascii="Times New Roman" w:hAnsi="Times New Roman" w:cs="Times New Roman"/>
          <w:sz w:val="28"/>
          <w:szCs w:val="28"/>
        </w:rPr>
        <w:t xml:space="preserve">за </w:t>
      </w:r>
      <w:r w:rsidR="00F1704F" w:rsidRPr="00F1704F">
        <w:rPr>
          <w:rFonts w:ascii="Times New Roman" w:hAnsi="Times New Roman" w:cs="Times New Roman"/>
          <w:sz w:val="28"/>
          <w:szCs w:val="28"/>
        </w:rPr>
        <w:t>„размиване на отговорността“</w:t>
      </w:r>
      <w:r w:rsidRPr="00F1704F">
        <w:rPr>
          <w:rFonts w:ascii="Times New Roman" w:hAnsi="Times New Roman" w:cs="Times New Roman"/>
          <w:sz w:val="28"/>
          <w:szCs w:val="28"/>
        </w:rPr>
        <w:t>,</w:t>
      </w:r>
      <w:r w:rsidRPr="00B11E57">
        <w:rPr>
          <w:rFonts w:ascii="Times New Roman" w:hAnsi="Times New Roman" w:cs="Times New Roman"/>
          <w:sz w:val="28"/>
          <w:szCs w:val="28"/>
        </w:rPr>
        <w:t xml:space="preserve"> формулиран от Andreas Matthias, остава удивително устойчив</w:t>
      </w:r>
      <w:r w:rsidR="00F1704F">
        <w:rPr>
          <w:rFonts w:ascii="Times New Roman" w:hAnsi="Times New Roman" w:cs="Times New Roman"/>
          <w:sz w:val="28"/>
          <w:szCs w:val="28"/>
        </w:rPr>
        <w:t>. К</w:t>
      </w:r>
      <w:r w:rsidRPr="00B11E57">
        <w:rPr>
          <w:rFonts w:ascii="Times New Roman" w:hAnsi="Times New Roman" w:cs="Times New Roman"/>
          <w:sz w:val="28"/>
          <w:szCs w:val="28"/>
        </w:rPr>
        <w:t xml:space="preserve">огато система учи, адаптира се и действа по начин, който не е напълно предвидим за проектанта или оператора, традиционните режими на приписване на отговорност започват да </w:t>
      </w:r>
      <w:r w:rsidR="00F1704F">
        <w:rPr>
          <w:rFonts w:ascii="Times New Roman" w:hAnsi="Times New Roman" w:cs="Times New Roman"/>
          <w:sz w:val="28"/>
          <w:szCs w:val="28"/>
        </w:rPr>
        <w:t>да се оказват недостатъчни</w:t>
      </w:r>
      <w:r w:rsidR="00D91E7E">
        <w:rPr>
          <w:rFonts w:ascii="Times New Roman" w:hAnsi="Times New Roman" w:cs="Times New Roman"/>
          <w:sz w:val="28"/>
          <w:szCs w:val="28"/>
        </w:rPr>
        <w:t>.</w:t>
      </w:r>
      <w:r w:rsidRPr="00B11E57">
        <w:rPr>
          <w:rFonts w:ascii="Times New Roman" w:hAnsi="Times New Roman" w:cs="Times New Roman"/>
          <w:sz w:val="28"/>
          <w:szCs w:val="28"/>
        </w:rPr>
        <w:t xml:space="preserve"> [13] По-късната литература не опровергава този аргумент</w:t>
      </w:r>
      <w:r w:rsidR="00F1704F">
        <w:rPr>
          <w:rFonts w:ascii="Times New Roman" w:hAnsi="Times New Roman" w:cs="Times New Roman"/>
          <w:sz w:val="28"/>
          <w:szCs w:val="28"/>
        </w:rPr>
        <w:t xml:space="preserve">, а </w:t>
      </w:r>
      <w:r w:rsidRPr="00B11E57">
        <w:rPr>
          <w:rFonts w:ascii="Times New Roman" w:hAnsi="Times New Roman" w:cs="Times New Roman"/>
          <w:sz w:val="28"/>
          <w:szCs w:val="28"/>
        </w:rPr>
        <w:t>по-скоро се опитва да го смекчи, като разпредели отговорността между дизайн, разгръщане, командване и употреба</w:t>
      </w:r>
      <w:r w:rsidR="00F1704F">
        <w:rPr>
          <w:rFonts w:ascii="Times New Roman" w:hAnsi="Times New Roman" w:cs="Times New Roman"/>
          <w:sz w:val="28"/>
          <w:szCs w:val="28"/>
        </w:rPr>
        <w:t>.</w:t>
      </w:r>
      <w:r w:rsidRPr="00B11E57">
        <w:rPr>
          <w:rFonts w:ascii="Times New Roman" w:hAnsi="Times New Roman" w:cs="Times New Roman"/>
          <w:sz w:val="28"/>
          <w:szCs w:val="28"/>
        </w:rPr>
        <w:t xml:space="preserve"> [6], [16] </w:t>
      </w:r>
      <w:r w:rsidR="00F1704F">
        <w:rPr>
          <w:rFonts w:ascii="Times New Roman" w:hAnsi="Times New Roman" w:cs="Times New Roman"/>
          <w:sz w:val="28"/>
          <w:szCs w:val="28"/>
        </w:rPr>
        <w:t xml:space="preserve"> </w:t>
      </w:r>
      <w:r w:rsidRPr="00E17F8A">
        <w:rPr>
          <w:rFonts w:ascii="Times New Roman" w:hAnsi="Times New Roman" w:cs="Times New Roman"/>
          <w:sz w:val="28"/>
          <w:szCs w:val="28"/>
          <w:highlight w:val="yellow"/>
        </w:rPr>
        <w:t xml:space="preserve">В режима на международното хуманитарно право </w:t>
      </w:r>
      <w:r w:rsidR="00F1704F" w:rsidRPr="00E17F8A">
        <w:rPr>
          <w:rFonts w:ascii="Times New Roman" w:hAnsi="Times New Roman" w:cs="Times New Roman"/>
          <w:sz w:val="28"/>
          <w:szCs w:val="28"/>
          <w:highlight w:val="yellow"/>
        </w:rPr>
        <w:t xml:space="preserve">(МХП) </w:t>
      </w:r>
      <w:r w:rsidRPr="00E17F8A">
        <w:rPr>
          <w:rFonts w:ascii="Times New Roman" w:hAnsi="Times New Roman" w:cs="Times New Roman"/>
          <w:sz w:val="28"/>
          <w:szCs w:val="28"/>
          <w:highlight w:val="yellow"/>
        </w:rPr>
        <w:t>това е особено остро, защото преценката по принципите на разграничение, пропорционалност и предпазни мерки при нападение не е чисто техническа операция.</w:t>
      </w:r>
      <w:r w:rsidRPr="00B11E57">
        <w:rPr>
          <w:rFonts w:ascii="Times New Roman" w:hAnsi="Times New Roman" w:cs="Times New Roman"/>
          <w:sz w:val="28"/>
          <w:szCs w:val="28"/>
        </w:rPr>
        <w:t xml:space="preserve"> </w:t>
      </w:r>
      <w:r w:rsidRPr="00E17F8A">
        <w:rPr>
          <w:rFonts w:ascii="Times New Roman" w:hAnsi="Times New Roman" w:cs="Times New Roman"/>
          <w:sz w:val="28"/>
          <w:szCs w:val="28"/>
          <w:highlight w:val="yellow"/>
        </w:rPr>
        <w:t xml:space="preserve">Докладите на SIPRI настойчиво показват, че именно видът и степента на човеко-машинно </w:t>
      </w:r>
      <w:r w:rsidRPr="00E17F8A">
        <w:rPr>
          <w:rFonts w:ascii="Times New Roman" w:hAnsi="Times New Roman" w:cs="Times New Roman"/>
          <w:sz w:val="28"/>
          <w:szCs w:val="28"/>
          <w:highlight w:val="yellow"/>
        </w:rPr>
        <w:lastRenderedPageBreak/>
        <w:t xml:space="preserve">взаимодействие са решаващи за въпроса дали системата може да бъде използвана в съответствие с </w:t>
      </w:r>
      <w:r w:rsidR="00F1704F" w:rsidRPr="00E17F8A">
        <w:rPr>
          <w:rFonts w:ascii="Times New Roman" w:hAnsi="Times New Roman" w:cs="Times New Roman"/>
          <w:sz w:val="28"/>
          <w:szCs w:val="28"/>
          <w:highlight w:val="yellow"/>
        </w:rPr>
        <w:t>МХП</w:t>
      </w:r>
      <w:r w:rsidR="00D91E7E" w:rsidRPr="00E17F8A">
        <w:rPr>
          <w:rFonts w:ascii="Times New Roman" w:hAnsi="Times New Roman" w:cs="Times New Roman"/>
          <w:sz w:val="28"/>
          <w:szCs w:val="28"/>
          <w:highlight w:val="yellow"/>
        </w:rPr>
        <w:t>.</w:t>
      </w:r>
      <w:r w:rsidRPr="00B11E57">
        <w:rPr>
          <w:rFonts w:ascii="Times New Roman" w:hAnsi="Times New Roman" w:cs="Times New Roman"/>
          <w:sz w:val="28"/>
          <w:szCs w:val="28"/>
        </w:rPr>
        <w:t xml:space="preserve"> [15], [17] По-сдържаната правна линия не твърди, че автономията е несъвместима </w:t>
      </w:r>
      <w:r w:rsidR="00E67F9A">
        <w:rPr>
          <w:rFonts w:ascii="Times New Roman" w:hAnsi="Times New Roman" w:cs="Times New Roman"/>
          <w:sz w:val="28"/>
          <w:szCs w:val="28"/>
        </w:rPr>
        <w:t xml:space="preserve">с него, а </w:t>
      </w:r>
      <w:r w:rsidRPr="00B11E57">
        <w:rPr>
          <w:rFonts w:ascii="Times New Roman" w:hAnsi="Times New Roman" w:cs="Times New Roman"/>
          <w:sz w:val="28"/>
          <w:szCs w:val="28"/>
        </w:rPr>
        <w:t xml:space="preserve">настоява, че съвместимостта зависи от конкретната среда, профила на целта, предвидимостта на поведението и възможността за проверка и намеса. По-рестриктивната линия, застъпвана от </w:t>
      </w:r>
      <w:r w:rsidR="00E67F9A" w:rsidRPr="00E67F9A">
        <w:rPr>
          <w:rFonts w:ascii="Times New Roman" w:hAnsi="Times New Roman" w:cs="Times New Roman"/>
          <w:sz w:val="28"/>
          <w:szCs w:val="28"/>
        </w:rPr>
        <w:t>Международен комитет на Червения кръст</w:t>
      </w:r>
      <w:r w:rsidRPr="00E67F9A">
        <w:rPr>
          <w:rFonts w:ascii="Times New Roman" w:hAnsi="Times New Roman" w:cs="Times New Roman"/>
          <w:sz w:val="32"/>
          <w:szCs w:val="32"/>
        </w:rPr>
        <w:t xml:space="preserve"> </w:t>
      </w:r>
      <w:r w:rsidRPr="00B11E57">
        <w:rPr>
          <w:rFonts w:ascii="Times New Roman" w:hAnsi="Times New Roman" w:cs="Times New Roman"/>
          <w:sz w:val="28"/>
          <w:szCs w:val="28"/>
        </w:rPr>
        <w:t>и от част от етическата литература, подчертава, че някои категории употреба</w:t>
      </w:r>
      <w:r w:rsidR="00E67F9A">
        <w:rPr>
          <w:rFonts w:ascii="Times New Roman" w:hAnsi="Times New Roman" w:cs="Times New Roman"/>
          <w:sz w:val="28"/>
          <w:szCs w:val="28"/>
        </w:rPr>
        <w:t xml:space="preserve">, </w:t>
      </w:r>
      <w:r w:rsidRPr="00B11E57">
        <w:rPr>
          <w:rFonts w:ascii="Times New Roman" w:hAnsi="Times New Roman" w:cs="Times New Roman"/>
          <w:sz w:val="28"/>
          <w:szCs w:val="28"/>
        </w:rPr>
        <w:t>особено непредвидими системи или системи, насочени срещу лица</w:t>
      </w:r>
      <w:r w:rsidR="00E67F9A">
        <w:rPr>
          <w:rFonts w:ascii="Times New Roman" w:hAnsi="Times New Roman" w:cs="Times New Roman"/>
          <w:sz w:val="28"/>
          <w:szCs w:val="28"/>
        </w:rPr>
        <w:t>,</w:t>
      </w:r>
      <w:r w:rsidRPr="00B11E57">
        <w:rPr>
          <w:rFonts w:ascii="Times New Roman" w:hAnsi="Times New Roman" w:cs="Times New Roman"/>
          <w:sz w:val="28"/>
          <w:szCs w:val="28"/>
        </w:rPr>
        <w:t xml:space="preserve"> трябва да бъдат забранени, а не по-добре управлявани</w:t>
      </w:r>
      <w:r w:rsidR="00E67F9A">
        <w:rPr>
          <w:rFonts w:ascii="Times New Roman" w:hAnsi="Times New Roman" w:cs="Times New Roman"/>
          <w:sz w:val="28"/>
          <w:szCs w:val="28"/>
        </w:rPr>
        <w:t>.</w:t>
      </w:r>
      <w:r w:rsidRPr="00B11E57">
        <w:rPr>
          <w:rFonts w:ascii="Times New Roman" w:hAnsi="Times New Roman" w:cs="Times New Roman"/>
          <w:sz w:val="28"/>
          <w:szCs w:val="28"/>
        </w:rPr>
        <w:t xml:space="preserve"> [5], [15], [17,18] Затова въпросът „кой е виновен?“ не може да бъде задаван само след инцидента</w:t>
      </w:r>
      <w:r w:rsidR="00E67F9A">
        <w:rPr>
          <w:rFonts w:ascii="Times New Roman" w:hAnsi="Times New Roman" w:cs="Times New Roman"/>
          <w:sz w:val="28"/>
          <w:szCs w:val="28"/>
        </w:rPr>
        <w:t>, а</w:t>
      </w:r>
      <w:r w:rsidRPr="00B11E57">
        <w:rPr>
          <w:rFonts w:ascii="Times New Roman" w:hAnsi="Times New Roman" w:cs="Times New Roman"/>
          <w:sz w:val="28"/>
          <w:szCs w:val="28"/>
        </w:rPr>
        <w:t xml:space="preserve"> трябва да бъде вграден преди употребата</w:t>
      </w:r>
      <w:r w:rsidR="00E67F9A">
        <w:rPr>
          <w:rFonts w:ascii="Times New Roman" w:hAnsi="Times New Roman" w:cs="Times New Roman"/>
          <w:sz w:val="28"/>
          <w:szCs w:val="28"/>
        </w:rPr>
        <w:t xml:space="preserve"> и още </w:t>
      </w:r>
      <w:r w:rsidRPr="00B11E57">
        <w:rPr>
          <w:rFonts w:ascii="Times New Roman" w:hAnsi="Times New Roman" w:cs="Times New Roman"/>
          <w:sz w:val="28"/>
          <w:szCs w:val="28"/>
        </w:rPr>
        <w:t xml:space="preserve">в дизайна на интерфейса, в ограниченията на задачата, в логовете, в проверката по член 36, в процедурите за валидация и в доктрината за употреба. </w:t>
      </w:r>
      <w:r w:rsidR="00E67F9A">
        <w:rPr>
          <w:rFonts w:ascii="Times New Roman" w:hAnsi="Times New Roman" w:cs="Times New Roman"/>
          <w:sz w:val="28"/>
          <w:szCs w:val="28"/>
        </w:rPr>
        <w:t xml:space="preserve">В противен случай </w:t>
      </w:r>
      <w:r w:rsidRPr="00B11E57">
        <w:rPr>
          <w:rFonts w:ascii="Times New Roman" w:hAnsi="Times New Roman" w:cs="Times New Roman"/>
          <w:sz w:val="28"/>
          <w:szCs w:val="28"/>
        </w:rPr>
        <w:t xml:space="preserve">човешката отговорност </w:t>
      </w:r>
      <w:r w:rsidR="00E67F9A">
        <w:rPr>
          <w:rFonts w:ascii="Times New Roman" w:hAnsi="Times New Roman" w:cs="Times New Roman"/>
          <w:sz w:val="28"/>
          <w:szCs w:val="28"/>
        </w:rPr>
        <w:t xml:space="preserve">би останала само </w:t>
      </w:r>
      <w:r w:rsidRPr="00B11E57">
        <w:rPr>
          <w:rFonts w:ascii="Times New Roman" w:hAnsi="Times New Roman" w:cs="Times New Roman"/>
          <w:sz w:val="28"/>
          <w:szCs w:val="28"/>
        </w:rPr>
        <w:t>декларативна</w:t>
      </w:r>
      <w:r w:rsidRPr="00E17F8A">
        <w:rPr>
          <w:rFonts w:ascii="Times New Roman" w:hAnsi="Times New Roman" w:cs="Times New Roman"/>
          <w:sz w:val="28"/>
          <w:szCs w:val="28"/>
          <w:highlight w:val="yellow"/>
        </w:rPr>
        <w:t>. Не е достатъчно да кажем, че „човекът носи отговорност“</w:t>
      </w:r>
      <w:r w:rsidR="00E67F9A" w:rsidRPr="00E17F8A">
        <w:rPr>
          <w:rFonts w:ascii="Times New Roman" w:hAnsi="Times New Roman" w:cs="Times New Roman"/>
          <w:sz w:val="28"/>
          <w:szCs w:val="28"/>
          <w:highlight w:val="yellow"/>
        </w:rPr>
        <w:t>, защото т</w:t>
      </w:r>
      <w:r w:rsidRPr="00E17F8A">
        <w:rPr>
          <w:rFonts w:ascii="Times New Roman" w:hAnsi="Times New Roman" w:cs="Times New Roman"/>
          <w:sz w:val="28"/>
          <w:szCs w:val="28"/>
          <w:highlight w:val="yellow"/>
        </w:rPr>
        <w:t>рябва да покажем как този човек е бил поставен в положение да разбере системата, да я ограничи, да откаже препоръката ѝ и по-късно да обясни основанията на решението.</w:t>
      </w:r>
      <w:r w:rsidRPr="00B11E57">
        <w:rPr>
          <w:rFonts w:ascii="Times New Roman" w:hAnsi="Times New Roman" w:cs="Times New Roman"/>
          <w:sz w:val="28"/>
          <w:szCs w:val="28"/>
        </w:rPr>
        <w:t xml:space="preserve"> Именно тук принципите на </w:t>
      </w:r>
      <w:r w:rsidR="00E67F9A">
        <w:rPr>
          <w:rFonts w:ascii="Times New Roman" w:hAnsi="Times New Roman" w:cs="Times New Roman"/>
          <w:sz w:val="28"/>
          <w:szCs w:val="28"/>
        </w:rPr>
        <w:t>проследяване</w:t>
      </w:r>
      <w:r w:rsidRPr="00B11E57">
        <w:rPr>
          <w:rFonts w:ascii="Times New Roman" w:hAnsi="Times New Roman" w:cs="Times New Roman"/>
          <w:sz w:val="28"/>
          <w:szCs w:val="28"/>
        </w:rPr>
        <w:t xml:space="preserve">, обяснимост и </w:t>
      </w:r>
      <w:r w:rsidR="00E67F9A">
        <w:rPr>
          <w:rFonts w:ascii="Times New Roman" w:hAnsi="Times New Roman" w:cs="Times New Roman"/>
          <w:sz w:val="28"/>
          <w:szCs w:val="28"/>
        </w:rPr>
        <w:t>управление</w:t>
      </w:r>
      <w:r w:rsidRPr="00B11E57">
        <w:rPr>
          <w:rFonts w:ascii="Times New Roman" w:hAnsi="Times New Roman" w:cs="Times New Roman"/>
          <w:sz w:val="28"/>
          <w:szCs w:val="28"/>
        </w:rPr>
        <w:t xml:space="preserve">, заложени и в документите на </w:t>
      </w:r>
      <w:r w:rsidR="00E67F9A">
        <w:rPr>
          <w:rFonts w:ascii="Times New Roman" w:hAnsi="Times New Roman" w:cs="Times New Roman"/>
          <w:sz w:val="28"/>
          <w:szCs w:val="28"/>
        </w:rPr>
        <w:t>НАТО</w:t>
      </w:r>
      <w:r w:rsidRPr="00B11E57">
        <w:rPr>
          <w:rFonts w:ascii="Times New Roman" w:hAnsi="Times New Roman" w:cs="Times New Roman"/>
          <w:sz w:val="28"/>
          <w:szCs w:val="28"/>
        </w:rPr>
        <w:t>, имат правно значение, а не само организационна стойност</w:t>
      </w:r>
      <w:r w:rsidR="00E67F9A">
        <w:rPr>
          <w:rFonts w:ascii="Times New Roman" w:hAnsi="Times New Roman" w:cs="Times New Roman"/>
          <w:sz w:val="28"/>
          <w:szCs w:val="28"/>
        </w:rPr>
        <w:t>.</w:t>
      </w:r>
      <w:r w:rsidRPr="00B11E57">
        <w:rPr>
          <w:rFonts w:ascii="Times New Roman" w:hAnsi="Times New Roman" w:cs="Times New Roman"/>
          <w:sz w:val="28"/>
          <w:szCs w:val="28"/>
        </w:rPr>
        <w:t xml:space="preserve"> [16], [18], [23, 24] </w:t>
      </w:r>
      <w:r w:rsidR="00E67F9A">
        <w:rPr>
          <w:rFonts w:ascii="Times New Roman" w:hAnsi="Times New Roman" w:cs="Times New Roman"/>
          <w:sz w:val="28"/>
          <w:szCs w:val="28"/>
        </w:rPr>
        <w:t>Не бива да се пропуска и идеята, че п</w:t>
      </w:r>
      <w:r w:rsidRPr="00B11E57">
        <w:rPr>
          <w:rFonts w:ascii="Times New Roman" w:hAnsi="Times New Roman" w:cs="Times New Roman"/>
          <w:sz w:val="28"/>
          <w:szCs w:val="28"/>
        </w:rPr>
        <w:t xml:space="preserve">рехвърлянето на отговорност назад по веригата към проектанти, доставчици на данни, командни равнища и разработчици решава само част от проблема. </w:t>
      </w:r>
      <w:r w:rsidRPr="00E17F8A">
        <w:rPr>
          <w:rFonts w:ascii="Times New Roman" w:hAnsi="Times New Roman" w:cs="Times New Roman"/>
          <w:sz w:val="28"/>
          <w:szCs w:val="28"/>
          <w:highlight w:val="yellow"/>
        </w:rPr>
        <w:t>Т</w:t>
      </w:r>
      <w:r w:rsidR="00E67F9A" w:rsidRPr="00E17F8A">
        <w:rPr>
          <w:rFonts w:ascii="Times New Roman" w:hAnsi="Times New Roman" w:cs="Times New Roman"/>
          <w:sz w:val="28"/>
          <w:szCs w:val="28"/>
          <w:highlight w:val="yellow"/>
        </w:rPr>
        <w:t>я</w:t>
      </w:r>
      <w:r w:rsidRPr="00E17F8A">
        <w:rPr>
          <w:rFonts w:ascii="Times New Roman" w:hAnsi="Times New Roman" w:cs="Times New Roman"/>
          <w:sz w:val="28"/>
          <w:szCs w:val="28"/>
          <w:highlight w:val="yellow"/>
        </w:rPr>
        <w:t xml:space="preserve"> разширява полето на обяснение, но не възстановява автоматично човешкото качество на конкретната преценка при употреба на сила.</w:t>
      </w:r>
      <w:r w:rsidRPr="00B11E57">
        <w:rPr>
          <w:rFonts w:ascii="Times New Roman" w:hAnsi="Times New Roman" w:cs="Times New Roman"/>
          <w:sz w:val="28"/>
          <w:szCs w:val="28"/>
        </w:rPr>
        <w:t xml:space="preserve"> Една система може да е минала правен преглед и все пак да бъде използвана в ситуация, в която нито операторът, нито командирът разполагат с достатъчно време или основание за съдържателна оценка. В този смисъл формалната отчетност не е еквивалент на значим контрол. Тя е необходимо, но недостатъчно условие. </w:t>
      </w:r>
    </w:p>
    <w:p w14:paraId="5A730814" w14:textId="469936FE" w:rsidR="00B11E57" w:rsidRPr="00287EDD" w:rsidRDefault="00BE465D" w:rsidP="00BE465D">
      <w:pPr>
        <w:pStyle w:val="ListParagraph"/>
        <w:jc w:val="both"/>
        <w:rPr>
          <w:rFonts w:ascii="Times New Roman" w:hAnsi="Times New Roman" w:cs="Times New Roman"/>
          <w:b/>
          <w:bCs/>
          <w:sz w:val="28"/>
          <w:szCs w:val="28"/>
        </w:rPr>
      </w:pPr>
      <w:r>
        <w:rPr>
          <w:rFonts w:ascii="Times New Roman" w:hAnsi="Times New Roman" w:cs="Times New Roman"/>
          <w:b/>
          <w:bCs/>
          <w:sz w:val="28"/>
          <w:szCs w:val="28"/>
        </w:rPr>
        <w:t>4.</w:t>
      </w:r>
      <w:r w:rsidR="00B11E57" w:rsidRPr="00287EDD">
        <w:rPr>
          <w:rFonts w:ascii="Times New Roman" w:hAnsi="Times New Roman" w:cs="Times New Roman"/>
          <w:b/>
          <w:bCs/>
          <w:sz w:val="28"/>
          <w:szCs w:val="28"/>
        </w:rPr>
        <w:t xml:space="preserve">Емпирични прояви и </w:t>
      </w:r>
      <w:r w:rsidR="00287EDD">
        <w:rPr>
          <w:rFonts w:ascii="Times New Roman" w:hAnsi="Times New Roman" w:cs="Times New Roman"/>
          <w:b/>
          <w:bCs/>
          <w:sz w:val="28"/>
          <w:szCs w:val="28"/>
        </w:rPr>
        <w:t>доказателства</w:t>
      </w:r>
    </w:p>
    <w:p w14:paraId="7742468B" w14:textId="09C64627" w:rsidR="00B11E57" w:rsidRPr="00B11E57" w:rsidRDefault="00B11E57" w:rsidP="00E22B6D">
      <w:pPr>
        <w:ind w:firstLine="360"/>
        <w:contextualSpacing/>
        <w:jc w:val="both"/>
        <w:rPr>
          <w:rFonts w:ascii="Times New Roman" w:hAnsi="Times New Roman" w:cs="Times New Roman"/>
          <w:sz w:val="28"/>
          <w:szCs w:val="28"/>
        </w:rPr>
      </w:pPr>
      <w:r w:rsidRPr="00E17F8A">
        <w:rPr>
          <w:rFonts w:ascii="Times New Roman" w:hAnsi="Times New Roman" w:cs="Times New Roman"/>
          <w:sz w:val="28"/>
          <w:szCs w:val="28"/>
          <w:highlight w:val="yellow"/>
        </w:rPr>
        <w:t xml:space="preserve">Първият показателен емпиричен регистър </w:t>
      </w:r>
      <w:r w:rsidRPr="00E17F8A">
        <w:rPr>
          <w:rFonts w:ascii="Times New Roman" w:hAnsi="Times New Roman" w:cs="Times New Roman"/>
          <w:sz w:val="28"/>
          <w:szCs w:val="28"/>
          <w:highlight w:val="red"/>
        </w:rPr>
        <w:t xml:space="preserve">са </w:t>
      </w:r>
      <w:r w:rsidR="00E22B6D" w:rsidRPr="00E17F8A">
        <w:rPr>
          <w:rFonts w:ascii="Times New Roman" w:hAnsi="Times New Roman" w:cs="Times New Roman"/>
          <w:sz w:val="28"/>
          <w:szCs w:val="28"/>
          <w:highlight w:val="red"/>
        </w:rPr>
        <w:t>баражиращите боеприпаси</w:t>
      </w:r>
      <w:r w:rsidRPr="00E17F8A">
        <w:rPr>
          <w:rFonts w:ascii="Times New Roman" w:hAnsi="Times New Roman" w:cs="Times New Roman"/>
          <w:sz w:val="28"/>
          <w:szCs w:val="28"/>
          <w:highlight w:val="yellow"/>
        </w:rPr>
        <w:t>. Те са особено важни защото са прагова технология</w:t>
      </w:r>
      <w:r w:rsidR="00E22B6D" w:rsidRPr="00E17F8A">
        <w:rPr>
          <w:rFonts w:ascii="Times New Roman" w:hAnsi="Times New Roman" w:cs="Times New Roman"/>
          <w:sz w:val="28"/>
          <w:szCs w:val="28"/>
          <w:highlight w:val="yellow"/>
        </w:rPr>
        <w:t xml:space="preserve"> т.е.</w:t>
      </w:r>
      <w:r w:rsidRPr="00E17F8A">
        <w:rPr>
          <w:rFonts w:ascii="Times New Roman" w:hAnsi="Times New Roman" w:cs="Times New Roman"/>
          <w:sz w:val="28"/>
          <w:szCs w:val="28"/>
          <w:highlight w:val="yellow"/>
        </w:rPr>
        <w:t xml:space="preserve"> комбинират човешко пускане, автономно или полуавтономно търсене, сензорна обработка и възможност за по-късно човешко потвърждение или липса на такова в зависимост от дизайна</w:t>
      </w:r>
      <w:r w:rsidR="00E22B6D" w:rsidRPr="00E17F8A">
        <w:rPr>
          <w:rFonts w:ascii="Times New Roman" w:hAnsi="Times New Roman" w:cs="Times New Roman"/>
          <w:sz w:val="28"/>
          <w:szCs w:val="28"/>
          <w:highlight w:val="yellow"/>
        </w:rPr>
        <w:t xml:space="preserve"> и затова </w:t>
      </w:r>
      <w:r w:rsidRPr="00E17F8A">
        <w:rPr>
          <w:rFonts w:ascii="Times New Roman" w:hAnsi="Times New Roman" w:cs="Times New Roman"/>
          <w:sz w:val="28"/>
          <w:szCs w:val="28"/>
          <w:highlight w:val="yellow"/>
        </w:rPr>
        <w:t xml:space="preserve">тези системи са решаващ тест за човешкия </w:t>
      </w:r>
      <w:r w:rsidRPr="00E17F8A">
        <w:rPr>
          <w:rFonts w:ascii="Times New Roman" w:hAnsi="Times New Roman" w:cs="Times New Roman"/>
          <w:sz w:val="28"/>
          <w:szCs w:val="28"/>
          <w:highlight w:val="yellow"/>
        </w:rPr>
        <w:lastRenderedPageBreak/>
        <w:t>контрол.</w:t>
      </w:r>
      <w:r w:rsidRPr="00B11E57">
        <w:rPr>
          <w:rFonts w:ascii="Times New Roman" w:hAnsi="Times New Roman" w:cs="Times New Roman"/>
          <w:sz w:val="28"/>
          <w:szCs w:val="28"/>
        </w:rPr>
        <w:t xml:space="preserve"> Проблемът не е само способността им да „чакат“ цел</w:t>
      </w:r>
      <w:r w:rsidR="00E22B6D">
        <w:rPr>
          <w:rFonts w:ascii="Times New Roman" w:hAnsi="Times New Roman" w:cs="Times New Roman"/>
          <w:sz w:val="28"/>
          <w:szCs w:val="28"/>
        </w:rPr>
        <w:t xml:space="preserve">, а и че </w:t>
      </w:r>
      <w:r w:rsidRPr="00B11E57">
        <w:rPr>
          <w:rFonts w:ascii="Times New Roman" w:hAnsi="Times New Roman" w:cs="Times New Roman"/>
          <w:sz w:val="28"/>
          <w:szCs w:val="28"/>
        </w:rPr>
        <w:t xml:space="preserve">при някои архитектури те преместват визуалната и контекстуалната верификация далеч от момента на вземане на решение и по този начин отслабват способността на оператора да потвърди не </w:t>
      </w:r>
      <w:r w:rsidR="00E22B6D">
        <w:rPr>
          <w:rFonts w:ascii="Times New Roman" w:hAnsi="Times New Roman" w:cs="Times New Roman"/>
          <w:sz w:val="28"/>
          <w:szCs w:val="28"/>
        </w:rPr>
        <w:t>само</w:t>
      </w:r>
      <w:r w:rsidRPr="00B11E57">
        <w:rPr>
          <w:rFonts w:ascii="Times New Roman" w:hAnsi="Times New Roman" w:cs="Times New Roman"/>
          <w:sz w:val="28"/>
          <w:szCs w:val="28"/>
        </w:rPr>
        <w:t xml:space="preserve"> наличие на обект, а значението на обекта в конкретната среда</w:t>
      </w:r>
      <w:r w:rsidR="00E22B6D">
        <w:rPr>
          <w:rFonts w:ascii="Times New Roman" w:hAnsi="Times New Roman" w:cs="Times New Roman"/>
          <w:sz w:val="28"/>
          <w:szCs w:val="28"/>
        </w:rPr>
        <w:t>.</w:t>
      </w:r>
      <w:r w:rsidRPr="00B11E57">
        <w:rPr>
          <w:rFonts w:ascii="Times New Roman" w:hAnsi="Times New Roman" w:cs="Times New Roman"/>
          <w:sz w:val="28"/>
          <w:szCs w:val="28"/>
        </w:rPr>
        <w:t xml:space="preserve"> [21]</w:t>
      </w:r>
      <w:r w:rsidR="00E22B6D">
        <w:rPr>
          <w:rFonts w:ascii="Times New Roman" w:hAnsi="Times New Roman" w:cs="Times New Roman"/>
          <w:sz w:val="28"/>
          <w:szCs w:val="28"/>
        </w:rPr>
        <w:t xml:space="preserve"> </w:t>
      </w:r>
      <w:r w:rsidRPr="007360FC">
        <w:rPr>
          <w:rFonts w:ascii="Times New Roman" w:hAnsi="Times New Roman" w:cs="Times New Roman"/>
          <w:sz w:val="28"/>
          <w:szCs w:val="28"/>
          <w:highlight w:val="yellow"/>
        </w:rPr>
        <w:t xml:space="preserve">Редица публични дискусии около употребата на такива системи от Азербайджан срещу Армения направиха </w:t>
      </w:r>
      <w:r w:rsidR="00E22B6D" w:rsidRPr="007360FC">
        <w:rPr>
          <w:rFonts w:ascii="Times New Roman" w:hAnsi="Times New Roman" w:cs="Times New Roman"/>
          <w:sz w:val="28"/>
          <w:szCs w:val="28"/>
          <w:highlight w:val="yellow"/>
        </w:rPr>
        <w:t>баражиращите боеприпаси</w:t>
      </w:r>
      <w:r w:rsidRPr="007360FC">
        <w:rPr>
          <w:rFonts w:ascii="Times New Roman" w:hAnsi="Times New Roman" w:cs="Times New Roman"/>
          <w:sz w:val="28"/>
          <w:szCs w:val="28"/>
          <w:highlight w:val="yellow"/>
        </w:rPr>
        <w:t xml:space="preserve"> видими за по-широка публика, но аналитично по-важното е друго</w:t>
      </w:r>
      <w:r w:rsidR="00E22B6D" w:rsidRPr="007360FC">
        <w:rPr>
          <w:rFonts w:ascii="Times New Roman" w:hAnsi="Times New Roman" w:cs="Times New Roman"/>
          <w:sz w:val="28"/>
          <w:szCs w:val="28"/>
          <w:highlight w:val="yellow"/>
        </w:rPr>
        <w:t xml:space="preserve"> -</w:t>
      </w:r>
      <w:r w:rsidRPr="007360FC">
        <w:rPr>
          <w:rFonts w:ascii="Times New Roman" w:hAnsi="Times New Roman" w:cs="Times New Roman"/>
          <w:sz w:val="28"/>
          <w:szCs w:val="28"/>
          <w:highlight w:val="yellow"/>
        </w:rPr>
        <w:t xml:space="preserve"> тази категория оръжия показва как автономията може да нараства „на парчета“</w:t>
      </w:r>
      <w:r w:rsidR="00E22B6D" w:rsidRPr="007360FC">
        <w:rPr>
          <w:rFonts w:ascii="Times New Roman" w:hAnsi="Times New Roman" w:cs="Times New Roman"/>
          <w:sz w:val="28"/>
          <w:szCs w:val="28"/>
          <w:highlight w:val="yellow"/>
        </w:rPr>
        <w:t>,</w:t>
      </w:r>
      <w:r w:rsidRPr="007360FC">
        <w:rPr>
          <w:rFonts w:ascii="Times New Roman" w:hAnsi="Times New Roman" w:cs="Times New Roman"/>
          <w:sz w:val="28"/>
          <w:szCs w:val="28"/>
          <w:highlight w:val="yellow"/>
        </w:rPr>
        <w:t xml:space="preserve"> чрез сензори, класификация, режим на патрулиране, избор на момент за удар</w:t>
      </w:r>
      <w:r w:rsidR="00E22B6D" w:rsidRPr="007360FC">
        <w:rPr>
          <w:rFonts w:ascii="Times New Roman" w:hAnsi="Times New Roman" w:cs="Times New Roman"/>
          <w:sz w:val="28"/>
          <w:szCs w:val="28"/>
          <w:highlight w:val="yellow"/>
        </w:rPr>
        <w:t>,</w:t>
      </w:r>
      <w:r w:rsidRPr="007360FC">
        <w:rPr>
          <w:rFonts w:ascii="Times New Roman" w:hAnsi="Times New Roman" w:cs="Times New Roman"/>
          <w:sz w:val="28"/>
          <w:szCs w:val="28"/>
          <w:highlight w:val="yellow"/>
        </w:rPr>
        <w:t xml:space="preserve"> без никога да се появи един-единствен драматичен момент, в който системата бъде обявена за „изцяло автономна“.</w:t>
      </w:r>
      <w:r w:rsidRPr="00B11E57">
        <w:rPr>
          <w:rFonts w:ascii="Times New Roman" w:hAnsi="Times New Roman" w:cs="Times New Roman"/>
          <w:sz w:val="28"/>
          <w:szCs w:val="28"/>
        </w:rPr>
        <w:t xml:space="preserve"> Ето защо регулацията, основана само на бинарното „има/няма автономия“, пропуска най-съществения въпрос</w:t>
      </w:r>
      <w:r w:rsidR="00E22B6D">
        <w:rPr>
          <w:rFonts w:ascii="Times New Roman" w:hAnsi="Times New Roman" w:cs="Times New Roman"/>
          <w:sz w:val="28"/>
          <w:szCs w:val="28"/>
        </w:rPr>
        <w:t xml:space="preserve"> </w:t>
      </w:r>
      <w:r w:rsidRPr="00B11E57">
        <w:rPr>
          <w:rFonts w:ascii="Times New Roman" w:hAnsi="Times New Roman" w:cs="Times New Roman"/>
          <w:sz w:val="28"/>
          <w:szCs w:val="28"/>
        </w:rPr>
        <w:t>кои функции по селекция и нападение се прехвърлят към системата, при какви граници и с каква възможност за човешка корекция</w:t>
      </w:r>
      <w:r w:rsidR="00E22B6D">
        <w:rPr>
          <w:rFonts w:ascii="Times New Roman" w:hAnsi="Times New Roman" w:cs="Times New Roman"/>
          <w:sz w:val="28"/>
          <w:szCs w:val="28"/>
        </w:rPr>
        <w:t>.</w:t>
      </w:r>
      <w:r w:rsidRPr="00B11E57">
        <w:rPr>
          <w:rFonts w:ascii="Times New Roman" w:hAnsi="Times New Roman" w:cs="Times New Roman"/>
          <w:sz w:val="28"/>
          <w:szCs w:val="28"/>
        </w:rPr>
        <w:t xml:space="preserve"> [14], [21], [26]</w:t>
      </w:r>
      <w:r w:rsidR="00E22B6D">
        <w:rPr>
          <w:rFonts w:ascii="Times New Roman" w:hAnsi="Times New Roman" w:cs="Times New Roman"/>
          <w:sz w:val="28"/>
          <w:szCs w:val="28"/>
        </w:rPr>
        <w:t xml:space="preserve"> Друг</w:t>
      </w:r>
      <w:r w:rsidRPr="00B11E57">
        <w:rPr>
          <w:rFonts w:ascii="Times New Roman" w:hAnsi="Times New Roman" w:cs="Times New Roman"/>
          <w:sz w:val="28"/>
          <w:szCs w:val="28"/>
        </w:rPr>
        <w:t xml:space="preserve"> емпиричен пример е случаят с </w:t>
      </w:r>
      <w:r w:rsidRPr="007360FC">
        <w:rPr>
          <w:rFonts w:ascii="Times New Roman" w:hAnsi="Times New Roman" w:cs="Times New Roman"/>
          <w:sz w:val="28"/>
          <w:szCs w:val="28"/>
          <w:highlight w:val="red"/>
        </w:rPr>
        <w:t>Kargu-2</w:t>
      </w:r>
      <w:r w:rsidRPr="00B11E57">
        <w:rPr>
          <w:rFonts w:ascii="Times New Roman" w:hAnsi="Times New Roman" w:cs="Times New Roman"/>
          <w:sz w:val="28"/>
          <w:szCs w:val="28"/>
        </w:rPr>
        <w:t xml:space="preserve"> в </w:t>
      </w:r>
      <w:r w:rsidRPr="00361781">
        <w:rPr>
          <w:rFonts w:ascii="Times New Roman" w:hAnsi="Times New Roman" w:cs="Times New Roman"/>
          <w:sz w:val="28"/>
          <w:szCs w:val="28"/>
        </w:rPr>
        <w:t>Либия</w:t>
      </w:r>
      <w:r w:rsidR="007360FC" w:rsidRPr="00361781">
        <w:rPr>
          <w:rFonts w:ascii="Arial" w:hAnsi="Arial" w:cs="Arial"/>
        </w:rPr>
        <w:t xml:space="preserve"> </w:t>
      </w:r>
      <w:r w:rsidR="007360FC" w:rsidRPr="00361781">
        <w:rPr>
          <w:rFonts w:ascii="Arial" w:hAnsi="Arial" w:cs="Arial"/>
        </w:rPr>
        <w:t xml:space="preserve">Случаят с турския дрон </w:t>
      </w:r>
      <w:r w:rsidR="007360FC" w:rsidRPr="00361781">
        <w:rPr>
          <w:rStyle w:val="Strong"/>
          <w:rFonts w:ascii="Arial" w:hAnsi="Arial" w:cs="Arial"/>
        </w:rPr>
        <w:t>Kargu-2</w:t>
      </w:r>
      <w:r w:rsidR="007360FC" w:rsidRPr="00361781">
        <w:t xml:space="preserve"> в Либия от пролетта на 2020 г. се счита за исторически прецедент, тъй като за първи път в официален доклад на ООН се споменава за атака срещу хора, извършена от </w:t>
      </w:r>
      <w:r w:rsidR="007360FC" w:rsidRPr="00361781">
        <w:rPr>
          <w:rStyle w:val="Strong"/>
          <w:rFonts w:ascii="Arial" w:hAnsi="Arial" w:cs="Arial"/>
        </w:rPr>
        <w:t>напълно автономен робот-убиец</w:t>
      </w:r>
      <w:r w:rsidR="007360FC" w:rsidRPr="00361781">
        <w:t xml:space="preserve"> без намесата на оператор.</w:t>
      </w:r>
      <w:r w:rsidR="007360FC">
        <w:rPr>
          <w:lang w:val="en-US"/>
        </w:rPr>
        <w:t>.</w:t>
      </w:r>
      <w:r w:rsidRPr="00B11E57">
        <w:rPr>
          <w:rFonts w:ascii="Times New Roman" w:hAnsi="Times New Roman" w:cs="Times New Roman"/>
          <w:sz w:val="28"/>
          <w:szCs w:val="28"/>
        </w:rPr>
        <w:t>Той е показателен</w:t>
      </w:r>
      <w:r w:rsidR="00E22B6D">
        <w:rPr>
          <w:rFonts w:ascii="Times New Roman" w:hAnsi="Times New Roman" w:cs="Times New Roman"/>
          <w:sz w:val="28"/>
          <w:szCs w:val="28"/>
        </w:rPr>
        <w:t xml:space="preserve">, </w:t>
      </w:r>
      <w:r w:rsidRPr="00B11E57">
        <w:rPr>
          <w:rFonts w:ascii="Times New Roman" w:hAnsi="Times New Roman" w:cs="Times New Roman"/>
          <w:sz w:val="28"/>
          <w:szCs w:val="28"/>
        </w:rPr>
        <w:t>защото демонстрира колко трудно е да се установи какво точно се е случило, когато автономни функции, дистанционни операции и ограничена публична информация се преплитат. Докладът на панела към Съвета за сигурност на ООН описва системи, програмирани да атакуват цели без необходимост от връзка с оператор, а анализите около случая показват и значителни доказателствени неясноти [22]. Точно тази неяснота е същността на проблема</w:t>
      </w:r>
      <w:r w:rsidR="00E22B6D">
        <w:rPr>
          <w:rFonts w:ascii="Times New Roman" w:hAnsi="Times New Roman" w:cs="Times New Roman"/>
          <w:sz w:val="28"/>
          <w:szCs w:val="28"/>
        </w:rPr>
        <w:t>, защото а</w:t>
      </w:r>
      <w:r w:rsidRPr="00B11E57">
        <w:rPr>
          <w:rFonts w:ascii="Times New Roman" w:hAnsi="Times New Roman" w:cs="Times New Roman"/>
          <w:sz w:val="28"/>
          <w:szCs w:val="28"/>
        </w:rPr>
        <w:t xml:space="preserve">ко политическата общност не може уверено да реконструира режима на действие след предполагаема атака, тогава отчетността е отслабена още на равнище фактология. Третият регистър не е единичен боеприпас, а подпомаганият </w:t>
      </w:r>
      <w:r w:rsidR="00E22B6D">
        <w:rPr>
          <w:rFonts w:ascii="Times New Roman" w:hAnsi="Times New Roman" w:cs="Times New Roman"/>
          <w:sz w:val="28"/>
          <w:szCs w:val="28"/>
        </w:rPr>
        <w:t xml:space="preserve">с ИИ </w:t>
      </w:r>
      <w:r w:rsidRPr="00B11E57">
        <w:rPr>
          <w:rFonts w:ascii="Times New Roman" w:hAnsi="Times New Roman" w:cs="Times New Roman"/>
          <w:sz w:val="28"/>
          <w:szCs w:val="28"/>
        </w:rPr>
        <w:t xml:space="preserve">процес </w:t>
      </w:r>
      <w:r w:rsidRPr="007360FC">
        <w:rPr>
          <w:rFonts w:ascii="Times New Roman" w:hAnsi="Times New Roman" w:cs="Times New Roman"/>
          <w:sz w:val="28"/>
          <w:szCs w:val="28"/>
          <w:highlight w:val="red"/>
        </w:rPr>
        <w:t>на целеразпознаване и селекция</w:t>
      </w:r>
      <w:r w:rsidRPr="00B11E57">
        <w:rPr>
          <w:rFonts w:ascii="Times New Roman" w:hAnsi="Times New Roman" w:cs="Times New Roman"/>
          <w:sz w:val="28"/>
          <w:szCs w:val="28"/>
        </w:rPr>
        <w:t xml:space="preserve">. Той е по-малко зрелищен, но вероятно по-значим за близкото бъдеще. В тези системи </w:t>
      </w:r>
      <w:r w:rsidR="00E22B6D">
        <w:rPr>
          <w:rFonts w:ascii="Times New Roman" w:hAnsi="Times New Roman" w:cs="Times New Roman"/>
          <w:sz w:val="28"/>
          <w:szCs w:val="28"/>
        </w:rPr>
        <w:t>ИИ</w:t>
      </w:r>
      <w:r w:rsidRPr="00B11E57">
        <w:rPr>
          <w:rFonts w:ascii="Times New Roman" w:hAnsi="Times New Roman" w:cs="Times New Roman"/>
          <w:sz w:val="28"/>
          <w:szCs w:val="28"/>
        </w:rPr>
        <w:t xml:space="preserve"> класифицира, подрежда, маркира, предупреждава</w:t>
      </w:r>
      <w:r w:rsidR="00E22B6D">
        <w:rPr>
          <w:rFonts w:ascii="Times New Roman" w:hAnsi="Times New Roman" w:cs="Times New Roman"/>
          <w:sz w:val="28"/>
          <w:szCs w:val="28"/>
        </w:rPr>
        <w:t xml:space="preserve"> и </w:t>
      </w:r>
      <w:r w:rsidRPr="00B11E57">
        <w:rPr>
          <w:rFonts w:ascii="Times New Roman" w:hAnsi="Times New Roman" w:cs="Times New Roman"/>
          <w:sz w:val="28"/>
          <w:szCs w:val="28"/>
        </w:rPr>
        <w:t xml:space="preserve">затова рискът често остава подценен. Прагът на отговорност не се размива само когато машината атакува сама, а и когато човешкият избор е вече силно предварително структуриран от машинна препоръка. </w:t>
      </w:r>
      <w:r w:rsidR="00E22B6D" w:rsidRPr="00E22B6D">
        <w:rPr>
          <w:rFonts w:ascii="Times New Roman" w:hAnsi="Times New Roman" w:cs="Times New Roman"/>
          <w:sz w:val="28"/>
          <w:szCs w:val="28"/>
        </w:rPr>
        <w:t xml:space="preserve">Литературата за връзката между доверие и контрол, както и анализите на човешкия надзор при системи с изкуствен интелект, изрично предупреждават, че при подобна конфигурация надзорът може да се превърне </w:t>
      </w:r>
      <w:r w:rsidR="00E22B6D" w:rsidRPr="00E22B6D">
        <w:rPr>
          <w:rFonts w:ascii="Times New Roman" w:hAnsi="Times New Roman" w:cs="Times New Roman"/>
          <w:sz w:val="28"/>
          <w:szCs w:val="28"/>
        </w:rPr>
        <w:lastRenderedPageBreak/>
        <w:t xml:space="preserve">в символичен </w:t>
      </w:r>
      <w:r w:rsidR="00E22B6D">
        <w:rPr>
          <w:rFonts w:ascii="Times New Roman" w:hAnsi="Times New Roman" w:cs="Times New Roman"/>
          <w:sz w:val="28"/>
          <w:szCs w:val="28"/>
        </w:rPr>
        <w:t>-</w:t>
      </w:r>
      <w:r w:rsidR="00E22B6D" w:rsidRPr="00E22B6D">
        <w:rPr>
          <w:rFonts w:ascii="Times New Roman" w:hAnsi="Times New Roman" w:cs="Times New Roman"/>
          <w:sz w:val="28"/>
          <w:szCs w:val="28"/>
        </w:rPr>
        <w:t xml:space="preserve"> формално наличен, но лишен от реална възможност за влияние върху решението.</w:t>
      </w:r>
      <w:r w:rsidR="00E22B6D">
        <w:rPr>
          <w:rFonts w:ascii="Times New Roman" w:hAnsi="Times New Roman" w:cs="Times New Roman"/>
          <w:sz w:val="28"/>
          <w:szCs w:val="28"/>
        </w:rPr>
        <w:t xml:space="preserve"> </w:t>
      </w:r>
      <w:r w:rsidRPr="00B11E57">
        <w:rPr>
          <w:rFonts w:ascii="Times New Roman" w:hAnsi="Times New Roman" w:cs="Times New Roman"/>
          <w:sz w:val="28"/>
          <w:szCs w:val="28"/>
        </w:rPr>
        <w:t>[12], [20], [27</w:t>
      </w:r>
      <w:r w:rsidR="00D91E7E">
        <w:rPr>
          <w:rFonts w:ascii="Times New Roman" w:hAnsi="Times New Roman" w:cs="Times New Roman"/>
          <w:sz w:val="28"/>
          <w:szCs w:val="28"/>
        </w:rPr>
        <w:t>,…,</w:t>
      </w:r>
      <w:r w:rsidRPr="00B11E57">
        <w:rPr>
          <w:rFonts w:ascii="Times New Roman" w:hAnsi="Times New Roman" w:cs="Times New Roman"/>
          <w:sz w:val="28"/>
          <w:szCs w:val="28"/>
        </w:rPr>
        <w:t xml:space="preserve"> </w:t>
      </w:r>
      <w:r w:rsidR="00D91E7E">
        <w:rPr>
          <w:rFonts w:ascii="Times New Roman" w:hAnsi="Times New Roman" w:cs="Times New Roman"/>
          <w:sz w:val="28"/>
          <w:szCs w:val="28"/>
        </w:rPr>
        <w:t>30</w:t>
      </w:r>
      <w:r w:rsidRPr="00B11E57">
        <w:rPr>
          <w:rFonts w:ascii="Times New Roman" w:hAnsi="Times New Roman" w:cs="Times New Roman"/>
          <w:sz w:val="28"/>
          <w:szCs w:val="28"/>
        </w:rPr>
        <w:t>]</w:t>
      </w:r>
    </w:p>
    <w:p w14:paraId="2B58D083" w14:textId="6B9D717F" w:rsidR="009E7EA2" w:rsidRDefault="00B11E57" w:rsidP="009E7EA2">
      <w:pPr>
        <w:ind w:firstLine="360"/>
        <w:contextualSpacing/>
        <w:jc w:val="both"/>
        <w:rPr>
          <w:rFonts w:ascii="Times New Roman" w:hAnsi="Times New Roman" w:cs="Times New Roman"/>
          <w:sz w:val="28"/>
          <w:szCs w:val="28"/>
        </w:rPr>
      </w:pPr>
      <w:r w:rsidRPr="00B11E57">
        <w:rPr>
          <w:rFonts w:ascii="Times New Roman" w:hAnsi="Times New Roman" w:cs="Times New Roman"/>
          <w:sz w:val="28"/>
          <w:szCs w:val="28"/>
        </w:rPr>
        <w:t xml:space="preserve">Тези примери доказват </w:t>
      </w:r>
      <w:r w:rsidR="00E22B6D">
        <w:rPr>
          <w:rFonts w:ascii="Times New Roman" w:hAnsi="Times New Roman" w:cs="Times New Roman"/>
          <w:sz w:val="28"/>
          <w:szCs w:val="28"/>
        </w:rPr>
        <w:t>и</w:t>
      </w:r>
      <w:r w:rsidRPr="00B11E57">
        <w:rPr>
          <w:rFonts w:ascii="Times New Roman" w:hAnsi="Times New Roman" w:cs="Times New Roman"/>
          <w:sz w:val="28"/>
          <w:szCs w:val="28"/>
        </w:rPr>
        <w:t xml:space="preserve"> показват, че спорът за автономните оръжия не се движи само по оста „човек или машина“, а по оста архитектура на човешкото участие. При едни системи проблемът е недостатъчна предсказуемост на поведението</w:t>
      </w:r>
      <w:r w:rsidR="00E22B6D">
        <w:rPr>
          <w:rFonts w:ascii="Times New Roman" w:hAnsi="Times New Roman" w:cs="Times New Roman"/>
          <w:sz w:val="28"/>
          <w:szCs w:val="28"/>
        </w:rPr>
        <w:t xml:space="preserve">, а </w:t>
      </w:r>
      <w:r w:rsidRPr="00B11E57">
        <w:rPr>
          <w:rFonts w:ascii="Times New Roman" w:hAnsi="Times New Roman" w:cs="Times New Roman"/>
          <w:sz w:val="28"/>
          <w:szCs w:val="28"/>
        </w:rPr>
        <w:t>при други недостатъчна възможност за своевременна намеса</w:t>
      </w:r>
      <w:r w:rsidR="009E7EA2">
        <w:rPr>
          <w:rFonts w:ascii="Times New Roman" w:hAnsi="Times New Roman" w:cs="Times New Roman"/>
          <w:sz w:val="28"/>
          <w:szCs w:val="28"/>
        </w:rPr>
        <w:t xml:space="preserve">. При </w:t>
      </w:r>
      <w:r w:rsidRPr="00B11E57">
        <w:rPr>
          <w:rFonts w:ascii="Times New Roman" w:hAnsi="Times New Roman" w:cs="Times New Roman"/>
          <w:sz w:val="28"/>
          <w:szCs w:val="28"/>
        </w:rPr>
        <w:t>трети недостатъчна проследимост на основанията за препоръка. Следователно „човешкият фактор“ не е едно място във веригата, а комплекс от условия</w:t>
      </w:r>
      <w:r w:rsidR="009E7EA2">
        <w:rPr>
          <w:rFonts w:ascii="Times New Roman" w:hAnsi="Times New Roman" w:cs="Times New Roman"/>
          <w:sz w:val="28"/>
          <w:szCs w:val="28"/>
        </w:rPr>
        <w:t>,</w:t>
      </w:r>
      <w:r w:rsidRPr="00B11E57">
        <w:rPr>
          <w:rFonts w:ascii="Times New Roman" w:hAnsi="Times New Roman" w:cs="Times New Roman"/>
          <w:sz w:val="28"/>
          <w:szCs w:val="28"/>
        </w:rPr>
        <w:t xml:space="preserve"> време, интерфейс, обучение, доктрина, правомощие и отказ от натиск към автоматично одобрение. </w:t>
      </w:r>
    </w:p>
    <w:p w14:paraId="0E5BDCFE" w14:textId="620ADFF8" w:rsidR="009E7EA2" w:rsidRPr="00D40B49" w:rsidRDefault="00BE465D" w:rsidP="00BE465D">
      <w:pPr>
        <w:pStyle w:val="ListParagraph"/>
        <w:jc w:val="both"/>
        <w:rPr>
          <w:rFonts w:ascii="Times New Roman" w:hAnsi="Times New Roman" w:cs="Times New Roman"/>
          <w:b/>
          <w:bCs/>
          <w:sz w:val="28"/>
          <w:szCs w:val="28"/>
        </w:rPr>
      </w:pPr>
      <w:r>
        <w:rPr>
          <w:rFonts w:ascii="Times New Roman" w:hAnsi="Times New Roman" w:cs="Times New Roman"/>
          <w:b/>
          <w:bCs/>
          <w:sz w:val="28"/>
          <w:szCs w:val="28"/>
        </w:rPr>
        <w:t>5.</w:t>
      </w:r>
      <w:r w:rsidR="00B11E57" w:rsidRPr="00D40B49">
        <w:rPr>
          <w:rFonts w:ascii="Times New Roman" w:hAnsi="Times New Roman" w:cs="Times New Roman"/>
          <w:b/>
          <w:bCs/>
          <w:sz w:val="28"/>
          <w:szCs w:val="28"/>
        </w:rPr>
        <w:t>Границите на автоматизацията и на човешкия контрол</w:t>
      </w:r>
    </w:p>
    <w:p w14:paraId="37A42495" w14:textId="77777777" w:rsidR="009B5C81" w:rsidRDefault="00B11E57" w:rsidP="009B5C81">
      <w:pPr>
        <w:ind w:firstLine="360"/>
        <w:contextualSpacing/>
        <w:jc w:val="both"/>
        <w:rPr>
          <w:rFonts w:ascii="Times New Roman" w:hAnsi="Times New Roman" w:cs="Times New Roman"/>
          <w:sz w:val="28"/>
          <w:szCs w:val="28"/>
        </w:rPr>
      </w:pPr>
      <w:r w:rsidRPr="00D40B49">
        <w:rPr>
          <w:rFonts w:ascii="Times New Roman" w:hAnsi="Times New Roman" w:cs="Times New Roman"/>
          <w:sz w:val="28"/>
          <w:szCs w:val="28"/>
        </w:rPr>
        <w:t>Критиката на пълната автоматизация е сравнително добре позната</w:t>
      </w:r>
      <w:r w:rsidR="009B5C81">
        <w:rPr>
          <w:rFonts w:ascii="Times New Roman" w:hAnsi="Times New Roman" w:cs="Times New Roman"/>
          <w:sz w:val="28"/>
          <w:szCs w:val="28"/>
        </w:rPr>
        <w:t>, защото т</w:t>
      </w:r>
      <w:r w:rsidRPr="00D40B49">
        <w:rPr>
          <w:rFonts w:ascii="Times New Roman" w:hAnsi="Times New Roman" w:cs="Times New Roman"/>
          <w:sz w:val="28"/>
          <w:szCs w:val="28"/>
        </w:rPr>
        <w:t xml:space="preserve">я се опира на непредвидимост, непрозрачност, трудността да се улови контекстът и риска от несъвместимост с </w:t>
      </w:r>
      <w:r w:rsidR="00D40B49">
        <w:rPr>
          <w:rFonts w:ascii="Times New Roman" w:hAnsi="Times New Roman" w:cs="Times New Roman"/>
          <w:sz w:val="28"/>
          <w:szCs w:val="28"/>
        </w:rPr>
        <w:t>МХП</w:t>
      </w:r>
      <w:r w:rsidRPr="00D40B49">
        <w:rPr>
          <w:rFonts w:ascii="Times New Roman" w:hAnsi="Times New Roman" w:cs="Times New Roman"/>
          <w:sz w:val="28"/>
          <w:szCs w:val="28"/>
        </w:rPr>
        <w:t xml:space="preserve"> в сложни среди</w:t>
      </w:r>
      <w:r w:rsidR="009B5C81">
        <w:rPr>
          <w:rFonts w:ascii="Times New Roman" w:hAnsi="Times New Roman" w:cs="Times New Roman"/>
          <w:sz w:val="28"/>
          <w:szCs w:val="28"/>
        </w:rPr>
        <w:t>.</w:t>
      </w:r>
      <w:r w:rsidRPr="00D40B49">
        <w:rPr>
          <w:rFonts w:ascii="Times New Roman" w:hAnsi="Times New Roman" w:cs="Times New Roman"/>
          <w:sz w:val="28"/>
          <w:szCs w:val="28"/>
        </w:rPr>
        <w:t xml:space="preserve"> [7, 8], [15], [18] Идеята, че просто трябва да „върнем човека“, често пренебрегва организационните и когнитивни условия, при които човекът е поставен</w:t>
      </w:r>
      <w:r w:rsidR="009B5C81">
        <w:rPr>
          <w:rFonts w:ascii="Times New Roman" w:hAnsi="Times New Roman" w:cs="Times New Roman"/>
          <w:sz w:val="28"/>
          <w:szCs w:val="28"/>
        </w:rPr>
        <w:t xml:space="preserve"> в средата</w:t>
      </w:r>
      <w:r w:rsidRPr="00D40B49">
        <w:rPr>
          <w:rFonts w:ascii="Times New Roman" w:hAnsi="Times New Roman" w:cs="Times New Roman"/>
          <w:sz w:val="28"/>
          <w:szCs w:val="28"/>
        </w:rPr>
        <w:t>. Ако интерфейсът е лош, темпото е прекомерно, препоръката е представена като високо уверена, а институцията очаква незабавно действие, човешкият надзор лесно се превръща в ритуал. Green формулира този проблем в по-широкия дебат за алгоритмичното управление</w:t>
      </w:r>
      <w:r w:rsidR="009B5C81">
        <w:rPr>
          <w:rFonts w:ascii="Times New Roman" w:hAnsi="Times New Roman" w:cs="Times New Roman"/>
          <w:sz w:val="28"/>
          <w:szCs w:val="28"/>
        </w:rPr>
        <w:t>.</w:t>
      </w:r>
      <w:r w:rsidRPr="00D40B49">
        <w:rPr>
          <w:rFonts w:ascii="Times New Roman" w:hAnsi="Times New Roman" w:cs="Times New Roman"/>
          <w:sz w:val="28"/>
          <w:szCs w:val="28"/>
        </w:rPr>
        <w:t xml:space="preserve"> </w:t>
      </w:r>
      <w:r w:rsidR="009B5C81">
        <w:rPr>
          <w:rFonts w:ascii="Times New Roman" w:hAnsi="Times New Roman" w:cs="Times New Roman"/>
          <w:sz w:val="28"/>
          <w:szCs w:val="28"/>
        </w:rPr>
        <w:t>П</w:t>
      </w:r>
      <w:r w:rsidRPr="00D40B49">
        <w:rPr>
          <w:rFonts w:ascii="Times New Roman" w:hAnsi="Times New Roman" w:cs="Times New Roman"/>
          <w:sz w:val="28"/>
          <w:szCs w:val="28"/>
        </w:rPr>
        <w:t>олитиките за човешки надзор могат да създадат фалшиво чувство за сигурност, ако не отчитат реалните ограничения на надзираващия [28]. Във военния контекст този извод е още по-остър, защото цената на грешката е необратима.</w:t>
      </w:r>
      <w:r w:rsidRPr="00B11E57">
        <w:rPr>
          <w:rFonts w:ascii="Times New Roman" w:hAnsi="Times New Roman" w:cs="Times New Roman"/>
          <w:sz w:val="28"/>
          <w:szCs w:val="28"/>
        </w:rPr>
        <w:t xml:space="preserve"> Следователно напрежението </w:t>
      </w:r>
      <w:r w:rsidRPr="00221C15">
        <w:rPr>
          <w:rFonts w:ascii="Times New Roman" w:hAnsi="Times New Roman" w:cs="Times New Roman"/>
          <w:sz w:val="28"/>
          <w:szCs w:val="28"/>
          <w:highlight w:val="yellow"/>
        </w:rPr>
        <w:t>не е дилема между две чисти опции</w:t>
      </w:r>
      <w:r w:rsidR="009B5C81" w:rsidRPr="00221C15">
        <w:rPr>
          <w:rFonts w:ascii="Times New Roman" w:hAnsi="Times New Roman" w:cs="Times New Roman"/>
          <w:sz w:val="28"/>
          <w:szCs w:val="28"/>
          <w:highlight w:val="yellow"/>
        </w:rPr>
        <w:t>, които са</w:t>
      </w:r>
      <w:r w:rsidRPr="00221C15">
        <w:rPr>
          <w:rFonts w:ascii="Times New Roman" w:hAnsi="Times New Roman" w:cs="Times New Roman"/>
          <w:sz w:val="28"/>
          <w:szCs w:val="28"/>
          <w:highlight w:val="yellow"/>
        </w:rPr>
        <w:t xml:space="preserve"> „или човекът решава всичко, или машината решава всичко“</w:t>
      </w:r>
      <w:r w:rsidRPr="00B11E57">
        <w:rPr>
          <w:rFonts w:ascii="Times New Roman" w:hAnsi="Times New Roman" w:cs="Times New Roman"/>
          <w:sz w:val="28"/>
          <w:szCs w:val="28"/>
        </w:rPr>
        <w:t>. То е структурен проблем на разпределеното действи</w:t>
      </w:r>
      <w:r w:rsidR="009B5C81">
        <w:rPr>
          <w:rFonts w:ascii="Times New Roman" w:hAnsi="Times New Roman" w:cs="Times New Roman"/>
          <w:sz w:val="28"/>
          <w:szCs w:val="28"/>
        </w:rPr>
        <w:t>е, к</w:t>
      </w:r>
      <w:r w:rsidRPr="00B11E57">
        <w:rPr>
          <w:rFonts w:ascii="Times New Roman" w:hAnsi="Times New Roman" w:cs="Times New Roman"/>
          <w:sz w:val="28"/>
          <w:szCs w:val="28"/>
        </w:rPr>
        <w:t>олкото повече машината поема елементи на възприятие, оценяване и селекция, толкова повече контролът се измества към етапи, които не приличат на непосредственото решение</w:t>
      </w:r>
      <w:r w:rsidR="009B5C81">
        <w:rPr>
          <w:rFonts w:ascii="Times New Roman" w:hAnsi="Times New Roman" w:cs="Times New Roman"/>
          <w:sz w:val="28"/>
          <w:szCs w:val="28"/>
        </w:rPr>
        <w:t xml:space="preserve"> -</w:t>
      </w:r>
      <w:r w:rsidRPr="00B11E57">
        <w:rPr>
          <w:rFonts w:ascii="Times New Roman" w:hAnsi="Times New Roman" w:cs="Times New Roman"/>
          <w:sz w:val="28"/>
          <w:szCs w:val="28"/>
        </w:rPr>
        <w:t xml:space="preserve"> проектиране на ограничения, определяне на мисията, избор на данни, процедури за тестване, граници за употреба, правила за деактивация. Това е причината по-новите регулаторни предложения да се движат към двустепенен подход</w:t>
      </w:r>
      <w:r w:rsidR="009B5C81">
        <w:rPr>
          <w:rFonts w:ascii="Times New Roman" w:hAnsi="Times New Roman" w:cs="Times New Roman"/>
          <w:sz w:val="28"/>
          <w:szCs w:val="28"/>
        </w:rPr>
        <w:t>, който от една страна се изразява в</w:t>
      </w:r>
      <w:r w:rsidRPr="00B11E57">
        <w:rPr>
          <w:rFonts w:ascii="Times New Roman" w:hAnsi="Times New Roman" w:cs="Times New Roman"/>
          <w:sz w:val="28"/>
          <w:szCs w:val="28"/>
        </w:rPr>
        <w:t xml:space="preserve"> забрана на някои категории системи и строги ограничения на други</w:t>
      </w:r>
      <w:r w:rsidR="009B5C81">
        <w:rPr>
          <w:rFonts w:ascii="Times New Roman" w:hAnsi="Times New Roman" w:cs="Times New Roman"/>
          <w:sz w:val="28"/>
          <w:szCs w:val="28"/>
        </w:rPr>
        <w:t xml:space="preserve">, </w:t>
      </w:r>
      <w:r w:rsidRPr="00B11E57">
        <w:rPr>
          <w:rFonts w:ascii="Times New Roman" w:hAnsi="Times New Roman" w:cs="Times New Roman"/>
          <w:sz w:val="28"/>
          <w:szCs w:val="28"/>
        </w:rPr>
        <w:t xml:space="preserve">вместо към абстрактни декларации за „подходящ човешки контрол“ [18], [24, 25]. </w:t>
      </w:r>
      <w:r w:rsidR="009B5C81">
        <w:rPr>
          <w:rFonts w:ascii="Times New Roman" w:hAnsi="Times New Roman" w:cs="Times New Roman"/>
          <w:sz w:val="28"/>
          <w:szCs w:val="28"/>
        </w:rPr>
        <w:t xml:space="preserve"> </w:t>
      </w:r>
    </w:p>
    <w:p w14:paraId="264C3F5F" w14:textId="42A84E3C" w:rsidR="00B11E57" w:rsidRPr="00B11E57" w:rsidRDefault="00B11E57" w:rsidP="009B5C81">
      <w:pPr>
        <w:ind w:firstLine="360"/>
        <w:contextualSpacing/>
        <w:jc w:val="both"/>
        <w:rPr>
          <w:rFonts w:ascii="Times New Roman" w:hAnsi="Times New Roman" w:cs="Times New Roman"/>
          <w:sz w:val="28"/>
          <w:szCs w:val="28"/>
        </w:rPr>
      </w:pPr>
      <w:r w:rsidRPr="002A2739">
        <w:rPr>
          <w:rFonts w:ascii="Times New Roman" w:hAnsi="Times New Roman" w:cs="Times New Roman"/>
          <w:sz w:val="28"/>
          <w:szCs w:val="28"/>
        </w:rPr>
        <w:lastRenderedPageBreak/>
        <w:t xml:space="preserve">Стремежът към контрол чрез дизайн не трябва да се превръща в нов технологически фетиш. </w:t>
      </w:r>
      <w:r w:rsidR="009B5C81" w:rsidRPr="002A2739">
        <w:rPr>
          <w:rFonts w:ascii="Times New Roman" w:hAnsi="Times New Roman" w:cs="Times New Roman"/>
          <w:sz w:val="28"/>
          <w:szCs w:val="28"/>
        </w:rPr>
        <w:t>К</w:t>
      </w:r>
      <w:r w:rsidRPr="002A2739">
        <w:rPr>
          <w:rFonts w:ascii="Times New Roman" w:hAnsi="Times New Roman" w:cs="Times New Roman"/>
          <w:sz w:val="28"/>
          <w:szCs w:val="28"/>
        </w:rPr>
        <w:t xml:space="preserve">онтролът трябва да бъде заложен архитектурно чрез </w:t>
      </w:r>
      <w:r w:rsidR="002A2739" w:rsidRPr="002A2739">
        <w:rPr>
          <w:rFonts w:ascii="Times New Roman" w:hAnsi="Times New Roman" w:cs="Times New Roman"/>
          <w:sz w:val="28"/>
          <w:szCs w:val="28"/>
        </w:rPr>
        <w:t>проследимост на процеса на вземане на решения</w:t>
      </w:r>
      <w:r w:rsidRPr="002A2739">
        <w:rPr>
          <w:rFonts w:ascii="Times New Roman" w:hAnsi="Times New Roman" w:cs="Times New Roman"/>
          <w:sz w:val="28"/>
          <w:szCs w:val="28"/>
        </w:rPr>
        <w:t xml:space="preserve">, </w:t>
      </w:r>
      <w:r w:rsidR="002A2739" w:rsidRPr="002A2739">
        <w:rPr>
          <w:rFonts w:ascii="Times New Roman" w:hAnsi="Times New Roman" w:cs="Times New Roman"/>
          <w:sz w:val="28"/>
          <w:szCs w:val="28"/>
        </w:rPr>
        <w:t xml:space="preserve">да има обяснимост на алгоритмичните решения, възможност за упражняване на контрол върху системата, </w:t>
      </w:r>
      <w:r w:rsidRPr="002A2739">
        <w:rPr>
          <w:rFonts w:ascii="Times New Roman" w:hAnsi="Times New Roman" w:cs="Times New Roman"/>
          <w:sz w:val="28"/>
          <w:szCs w:val="28"/>
        </w:rPr>
        <w:t>ограничения по пространство, време, тип цел и режим на активация.</w:t>
      </w:r>
      <w:r w:rsidRPr="00B11E57">
        <w:rPr>
          <w:rFonts w:ascii="Times New Roman" w:hAnsi="Times New Roman" w:cs="Times New Roman"/>
          <w:sz w:val="28"/>
          <w:szCs w:val="28"/>
        </w:rPr>
        <w:t xml:space="preserve"> </w:t>
      </w:r>
      <w:r w:rsidR="002A2739">
        <w:rPr>
          <w:rFonts w:ascii="Times New Roman" w:hAnsi="Times New Roman" w:cs="Times New Roman"/>
          <w:sz w:val="28"/>
          <w:szCs w:val="28"/>
        </w:rPr>
        <w:t>Д</w:t>
      </w:r>
      <w:r w:rsidRPr="00B11E57">
        <w:rPr>
          <w:rFonts w:ascii="Times New Roman" w:hAnsi="Times New Roman" w:cs="Times New Roman"/>
          <w:sz w:val="28"/>
          <w:szCs w:val="28"/>
        </w:rPr>
        <w:t>ори най-добре конструираният интерфейс не отменя политическата икономия на войната</w:t>
      </w:r>
      <w:r w:rsidR="002A2739">
        <w:rPr>
          <w:rFonts w:ascii="Times New Roman" w:hAnsi="Times New Roman" w:cs="Times New Roman"/>
          <w:sz w:val="28"/>
          <w:szCs w:val="28"/>
        </w:rPr>
        <w:t xml:space="preserve">, където има </w:t>
      </w:r>
      <w:r w:rsidRPr="00B11E57">
        <w:rPr>
          <w:rFonts w:ascii="Times New Roman" w:hAnsi="Times New Roman" w:cs="Times New Roman"/>
          <w:sz w:val="28"/>
          <w:szCs w:val="28"/>
        </w:rPr>
        <w:t xml:space="preserve">натис за темпо, сила на доктрината, култура на доверие към системата, </w:t>
      </w:r>
      <w:r w:rsidR="002A2739">
        <w:rPr>
          <w:rFonts w:ascii="Times New Roman" w:hAnsi="Times New Roman" w:cs="Times New Roman"/>
          <w:sz w:val="28"/>
          <w:szCs w:val="28"/>
        </w:rPr>
        <w:t>изкушение</w:t>
      </w:r>
      <w:r w:rsidRPr="00B11E57">
        <w:rPr>
          <w:rFonts w:ascii="Times New Roman" w:hAnsi="Times New Roman" w:cs="Times New Roman"/>
          <w:sz w:val="28"/>
          <w:szCs w:val="28"/>
        </w:rPr>
        <w:t xml:space="preserve"> да се приемат машинни препоръки като по-обективни от човешките </w:t>
      </w:r>
      <w:r w:rsidRPr="00D91E7E">
        <w:rPr>
          <w:rFonts w:ascii="Times New Roman" w:hAnsi="Times New Roman" w:cs="Times New Roman"/>
          <w:sz w:val="28"/>
          <w:szCs w:val="28"/>
        </w:rPr>
        <w:t>[8], [12], [23,</w:t>
      </w:r>
      <w:r w:rsidR="002A2739" w:rsidRPr="00D91E7E">
        <w:rPr>
          <w:rFonts w:ascii="Times New Roman" w:hAnsi="Times New Roman" w:cs="Times New Roman"/>
          <w:sz w:val="28"/>
          <w:szCs w:val="28"/>
        </w:rPr>
        <w:t xml:space="preserve"> </w:t>
      </w:r>
      <w:r w:rsidRPr="00D91E7E">
        <w:rPr>
          <w:rFonts w:ascii="Times New Roman" w:hAnsi="Times New Roman" w:cs="Times New Roman"/>
          <w:sz w:val="28"/>
          <w:szCs w:val="28"/>
        </w:rPr>
        <w:t>24], [27]</w:t>
      </w:r>
      <w:r w:rsidR="00D91E7E">
        <w:rPr>
          <w:rFonts w:ascii="Times New Roman" w:hAnsi="Times New Roman" w:cs="Times New Roman"/>
          <w:sz w:val="28"/>
          <w:szCs w:val="28"/>
        </w:rPr>
        <w:t xml:space="preserve">, </w:t>
      </w:r>
      <w:r w:rsidR="00D91E7E">
        <w:rPr>
          <w:rFonts w:ascii="Times New Roman" w:hAnsi="Times New Roman" w:cs="Times New Roman"/>
          <w:sz w:val="28"/>
          <w:szCs w:val="28"/>
          <w:lang w:val="en-US"/>
        </w:rPr>
        <w:t>[30]</w:t>
      </w:r>
      <w:r w:rsidRPr="00D91E7E">
        <w:rPr>
          <w:rFonts w:ascii="Times New Roman" w:hAnsi="Times New Roman" w:cs="Times New Roman"/>
          <w:sz w:val="28"/>
          <w:szCs w:val="28"/>
        </w:rPr>
        <w:t>.</w:t>
      </w:r>
      <w:r w:rsidRPr="00B11E57">
        <w:rPr>
          <w:rFonts w:ascii="Times New Roman" w:hAnsi="Times New Roman" w:cs="Times New Roman"/>
          <w:sz w:val="28"/>
          <w:szCs w:val="28"/>
        </w:rPr>
        <w:t xml:space="preserve"> Ето защо значимият човешки контрол не може да бъде сведен нито до морално пожелание, нито до техническа спецификация</w:t>
      </w:r>
      <w:r w:rsidR="002A2739">
        <w:rPr>
          <w:rFonts w:ascii="Times New Roman" w:hAnsi="Times New Roman" w:cs="Times New Roman"/>
          <w:sz w:val="28"/>
          <w:szCs w:val="28"/>
        </w:rPr>
        <w:t>.</w:t>
      </w:r>
    </w:p>
    <w:p w14:paraId="5627D7C8" w14:textId="69F0A7DB" w:rsidR="00B11E57" w:rsidRPr="00B11E57" w:rsidRDefault="002A2739" w:rsidP="002A2739">
      <w:pPr>
        <w:ind w:firstLine="360"/>
        <w:contextualSpacing/>
        <w:jc w:val="both"/>
        <w:rPr>
          <w:rFonts w:ascii="Times New Roman" w:hAnsi="Times New Roman" w:cs="Times New Roman"/>
          <w:sz w:val="28"/>
          <w:szCs w:val="28"/>
        </w:rPr>
      </w:pPr>
      <w:r>
        <w:rPr>
          <w:rFonts w:ascii="Times New Roman" w:hAnsi="Times New Roman" w:cs="Times New Roman"/>
          <w:sz w:val="28"/>
          <w:szCs w:val="28"/>
        </w:rPr>
        <w:t>А</w:t>
      </w:r>
      <w:r w:rsidR="00B11E57" w:rsidRPr="00B11E57">
        <w:rPr>
          <w:rFonts w:ascii="Times New Roman" w:hAnsi="Times New Roman" w:cs="Times New Roman"/>
          <w:sz w:val="28"/>
          <w:szCs w:val="28"/>
        </w:rPr>
        <w:t>втономията не премахва човешкия фактор</w:t>
      </w:r>
      <w:r>
        <w:rPr>
          <w:rFonts w:ascii="Times New Roman" w:hAnsi="Times New Roman" w:cs="Times New Roman"/>
          <w:sz w:val="28"/>
          <w:szCs w:val="28"/>
        </w:rPr>
        <w:t>, а</w:t>
      </w:r>
      <w:r w:rsidR="00B11E57" w:rsidRPr="00B11E57">
        <w:rPr>
          <w:rFonts w:ascii="Times New Roman" w:hAnsi="Times New Roman" w:cs="Times New Roman"/>
          <w:sz w:val="28"/>
          <w:szCs w:val="28"/>
        </w:rPr>
        <w:t xml:space="preserve"> го прави по-труден за локализиране и по-лесен за симулиране. Човекът може да присъства навсякъде в документацията и никъде в същинската преценка. </w:t>
      </w:r>
      <w:r w:rsidR="00B11E57" w:rsidRPr="00221C15">
        <w:rPr>
          <w:rFonts w:ascii="Times New Roman" w:hAnsi="Times New Roman" w:cs="Times New Roman"/>
          <w:sz w:val="28"/>
          <w:szCs w:val="28"/>
          <w:highlight w:val="yellow"/>
        </w:rPr>
        <w:t>Тъкмо затова адекватната рамка трябва да пита не „има ли човек?“, а има ли човек с достатъчно време, достатъчно разбиране, достатъчна компетентност и достатъчно правомощие да откаже, коригира или прекрати машинно предложеното действие?</w:t>
      </w:r>
      <w:r w:rsidR="00B11E57" w:rsidRPr="00B11E57">
        <w:rPr>
          <w:rFonts w:ascii="Times New Roman" w:hAnsi="Times New Roman" w:cs="Times New Roman"/>
          <w:sz w:val="28"/>
          <w:szCs w:val="28"/>
        </w:rPr>
        <w:t xml:space="preserve"> Ако отговорът е отрицателен, тогава контролът не е значим, независимо колко формално впечатляваща изглежда веригата на надзора. </w:t>
      </w:r>
    </w:p>
    <w:p w14:paraId="3D9F86A4" w14:textId="77777777" w:rsidR="002A2739" w:rsidRDefault="002A2739" w:rsidP="002A2739">
      <w:pPr>
        <w:contextualSpacing/>
        <w:jc w:val="both"/>
        <w:rPr>
          <w:rFonts w:ascii="Times New Roman" w:hAnsi="Times New Roman" w:cs="Times New Roman"/>
          <w:sz w:val="28"/>
          <w:szCs w:val="28"/>
        </w:rPr>
      </w:pPr>
    </w:p>
    <w:p w14:paraId="518DFD4E" w14:textId="0C8AA318" w:rsidR="00B11E57" w:rsidRPr="00F731F1" w:rsidRDefault="00B11E57" w:rsidP="002A2739">
      <w:pPr>
        <w:ind w:firstLine="360"/>
        <w:contextualSpacing/>
        <w:jc w:val="both"/>
        <w:rPr>
          <w:rFonts w:ascii="Times New Roman" w:hAnsi="Times New Roman" w:cs="Times New Roman"/>
          <w:b/>
          <w:bCs/>
          <w:sz w:val="28"/>
          <w:szCs w:val="28"/>
        </w:rPr>
      </w:pPr>
      <w:r w:rsidRPr="00F731F1">
        <w:rPr>
          <w:rFonts w:ascii="Times New Roman" w:hAnsi="Times New Roman" w:cs="Times New Roman"/>
          <w:b/>
          <w:bCs/>
          <w:sz w:val="28"/>
          <w:szCs w:val="28"/>
        </w:rPr>
        <w:t>Заключение</w:t>
      </w:r>
    </w:p>
    <w:p w14:paraId="37650F85" w14:textId="5A54F00C" w:rsidR="00B11E57" w:rsidRPr="00B11E57" w:rsidRDefault="00B11E57" w:rsidP="00E17A6D">
      <w:pPr>
        <w:ind w:firstLine="360"/>
        <w:contextualSpacing/>
        <w:jc w:val="both"/>
        <w:rPr>
          <w:rFonts w:ascii="Times New Roman" w:hAnsi="Times New Roman" w:cs="Times New Roman"/>
          <w:sz w:val="28"/>
          <w:szCs w:val="28"/>
        </w:rPr>
      </w:pPr>
      <w:r w:rsidRPr="00B11E57">
        <w:rPr>
          <w:rFonts w:ascii="Times New Roman" w:hAnsi="Times New Roman" w:cs="Times New Roman"/>
          <w:sz w:val="28"/>
          <w:szCs w:val="28"/>
        </w:rPr>
        <w:t>Човешкият фактор остава действителен когнитивен, морален и правен посредник при автономни оръжейни системи само ако човешкото участие не е сведено до формално присъствие, а е институционално и технически обезпечено като съдържателна възможност за разбиране, оценка, намеса и отказ. Това означава предвидими и ограничени функции на системата</w:t>
      </w:r>
      <w:r w:rsidR="002A2739">
        <w:rPr>
          <w:rFonts w:ascii="Times New Roman" w:hAnsi="Times New Roman" w:cs="Times New Roman"/>
          <w:sz w:val="28"/>
          <w:szCs w:val="28"/>
        </w:rPr>
        <w:t>,</w:t>
      </w:r>
      <w:r w:rsidRPr="00B11E57">
        <w:rPr>
          <w:rFonts w:ascii="Times New Roman" w:hAnsi="Times New Roman" w:cs="Times New Roman"/>
          <w:sz w:val="28"/>
          <w:szCs w:val="28"/>
        </w:rPr>
        <w:t xml:space="preserve"> проследимост на данните и основанията</w:t>
      </w:r>
      <w:r w:rsidR="002A2739">
        <w:rPr>
          <w:rFonts w:ascii="Times New Roman" w:hAnsi="Times New Roman" w:cs="Times New Roman"/>
          <w:sz w:val="28"/>
          <w:szCs w:val="28"/>
        </w:rPr>
        <w:t>,</w:t>
      </w:r>
      <w:r w:rsidRPr="00B11E57">
        <w:rPr>
          <w:rFonts w:ascii="Times New Roman" w:hAnsi="Times New Roman" w:cs="Times New Roman"/>
          <w:sz w:val="28"/>
          <w:szCs w:val="28"/>
        </w:rPr>
        <w:t xml:space="preserve"> интерфейси, които поддържат, а не разрушават ситуационната осведоменост</w:t>
      </w:r>
      <w:r w:rsidR="003C590C">
        <w:rPr>
          <w:rFonts w:ascii="Times New Roman" w:hAnsi="Times New Roman" w:cs="Times New Roman"/>
          <w:sz w:val="28"/>
          <w:szCs w:val="28"/>
        </w:rPr>
        <w:t>,</w:t>
      </w:r>
      <w:r w:rsidRPr="00B11E57">
        <w:rPr>
          <w:rFonts w:ascii="Times New Roman" w:hAnsi="Times New Roman" w:cs="Times New Roman"/>
          <w:sz w:val="28"/>
          <w:szCs w:val="28"/>
        </w:rPr>
        <w:t xml:space="preserve"> темпо на употреба, съвместимо с реална човешка преценка и правни режими, които не оставят отговорността да се разтвори между човека и машината [8], [14</w:t>
      </w:r>
      <w:r w:rsidR="00E17A6D">
        <w:rPr>
          <w:rFonts w:ascii="Times New Roman" w:hAnsi="Times New Roman" w:cs="Times New Roman"/>
          <w:sz w:val="28"/>
          <w:szCs w:val="28"/>
        </w:rPr>
        <w:t xml:space="preserve">,…, </w:t>
      </w:r>
      <w:r w:rsidRPr="00B11E57">
        <w:rPr>
          <w:rFonts w:ascii="Times New Roman" w:hAnsi="Times New Roman" w:cs="Times New Roman"/>
          <w:sz w:val="28"/>
          <w:szCs w:val="28"/>
        </w:rPr>
        <w:t xml:space="preserve">18], [20], [23, 24]. </w:t>
      </w:r>
      <w:r w:rsidR="00E17A6D">
        <w:rPr>
          <w:rFonts w:ascii="Times New Roman" w:hAnsi="Times New Roman" w:cs="Times New Roman"/>
          <w:sz w:val="28"/>
          <w:szCs w:val="28"/>
        </w:rPr>
        <w:t xml:space="preserve"> </w:t>
      </w:r>
      <w:r w:rsidRPr="00B11E57">
        <w:rPr>
          <w:rFonts w:ascii="Times New Roman" w:hAnsi="Times New Roman" w:cs="Times New Roman"/>
          <w:sz w:val="28"/>
          <w:szCs w:val="28"/>
        </w:rPr>
        <w:t>За военната практика това означава преход от наивна вяра в „по-бързото решение“ към доктрина на контрол чрез ограничаване</w:t>
      </w:r>
      <w:r w:rsidR="00E17A6D">
        <w:rPr>
          <w:rFonts w:ascii="Times New Roman" w:hAnsi="Times New Roman" w:cs="Times New Roman"/>
          <w:sz w:val="28"/>
          <w:szCs w:val="28"/>
        </w:rPr>
        <w:t xml:space="preserve"> </w:t>
      </w:r>
      <w:r w:rsidRPr="00B11E57">
        <w:rPr>
          <w:rFonts w:ascii="Times New Roman" w:hAnsi="Times New Roman" w:cs="Times New Roman"/>
          <w:sz w:val="28"/>
          <w:szCs w:val="28"/>
        </w:rPr>
        <w:t xml:space="preserve">на мисии, на профили на цели, на автономни функции, на оперативна среда и на времеви прозорци. За политиката по сигурност това означава, че регулацията няма да бъде </w:t>
      </w:r>
      <w:r w:rsidRPr="00B11E57">
        <w:rPr>
          <w:rFonts w:ascii="Times New Roman" w:hAnsi="Times New Roman" w:cs="Times New Roman"/>
          <w:sz w:val="28"/>
          <w:szCs w:val="28"/>
        </w:rPr>
        <w:lastRenderedPageBreak/>
        <w:t>убедителна, ако се задоволи с общи етически принципи</w:t>
      </w:r>
      <w:r w:rsidR="00E17A6D">
        <w:rPr>
          <w:rFonts w:ascii="Times New Roman" w:hAnsi="Times New Roman" w:cs="Times New Roman"/>
          <w:sz w:val="28"/>
          <w:szCs w:val="28"/>
        </w:rPr>
        <w:t>, защото т</w:t>
      </w:r>
      <w:r w:rsidRPr="00B11E57">
        <w:rPr>
          <w:rFonts w:ascii="Times New Roman" w:hAnsi="Times New Roman" w:cs="Times New Roman"/>
          <w:sz w:val="28"/>
          <w:szCs w:val="28"/>
        </w:rPr>
        <w:t>я трябва да преведе принципите в проверими изисквания за дизайн, изпитване, сертификация, правен преглед и отчетност. Не е случайно, че в рамките на ООН натискът за по-конкретен международен инструмент се усилва, включително чрез резолюциите на Общото събрание и препоръката за сключване на правно обвързващ инструмент</w:t>
      </w:r>
      <w:r w:rsidR="00E17A6D">
        <w:rPr>
          <w:rFonts w:ascii="Times New Roman" w:hAnsi="Times New Roman" w:cs="Times New Roman"/>
          <w:sz w:val="28"/>
          <w:szCs w:val="28"/>
        </w:rPr>
        <w:t xml:space="preserve">. </w:t>
      </w:r>
      <w:r w:rsidRPr="00B11E57">
        <w:rPr>
          <w:rFonts w:ascii="Times New Roman" w:hAnsi="Times New Roman" w:cs="Times New Roman"/>
          <w:sz w:val="28"/>
          <w:szCs w:val="28"/>
        </w:rPr>
        <w:t>[18], [24, 25].</w:t>
      </w:r>
    </w:p>
    <w:p w14:paraId="3B1131DD" w14:textId="75302274" w:rsidR="00B11E57" w:rsidRPr="00F731F1" w:rsidRDefault="00B11E57" w:rsidP="00E17A6D">
      <w:pPr>
        <w:ind w:firstLine="360"/>
        <w:jc w:val="both"/>
        <w:rPr>
          <w:rFonts w:ascii="Times New Roman" w:hAnsi="Times New Roman" w:cs="Times New Roman"/>
          <w:sz w:val="28"/>
          <w:szCs w:val="28"/>
          <w:lang w:val="en-US"/>
        </w:rPr>
      </w:pPr>
      <w:r w:rsidRPr="00F731F1">
        <w:rPr>
          <w:rFonts w:ascii="Times New Roman" w:hAnsi="Times New Roman" w:cs="Times New Roman"/>
          <w:sz w:val="28"/>
          <w:szCs w:val="28"/>
        </w:rPr>
        <w:t xml:space="preserve">За бъдещите изследвания остават три приоритета. </w:t>
      </w:r>
      <w:r w:rsidRPr="00221C15">
        <w:rPr>
          <w:rFonts w:ascii="Times New Roman" w:hAnsi="Times New Roman" w:cs="Times New Roman"/>
          <w:sz w:val="28"/>
          <w:szCs w:val="28"/>
          <w:highlight w:val="red"/>
        </w:rPr>
        <w:t>Първо,</w:t>
      </w:r>
      <w:r w:rsidRPr="00F731F1">
        <w:rPr>
          <w:rFonts w:ascii="Times New Roman" w:hAnsi="Times New Roman" w:cs="Times New Roman"/>
          <w:sz w:val="28"/>
          <w:szCs w:val="28"/>
        </w:rPr>
        <w:t xml:space="preserve"> трябва да се премине отвъд абстрактната семантика на „контрола“ към измерими показатели за ефективен надзор в различни оперативни сценарии. </w:t>
      </w:r>
      <w:r w:rsidRPr="00221C15">
        <w:rPr>
          <w:rFonts w:ascii="Times New Roman" w:hAnsi="Times New Roman" w:cs="Times New Roman"/>
          <w:sz w:val="28"/>
          <w:szCs w:val="28"/>
          <w:highlight w:val="red"/>
        </w:rPr>
        <w:t>Второ</w:t>
      </w:r>
      <w:r w:rsidRPr="00F731F1">
        <w:rPr>
          <w:rFonts w:ascii="Times New Roman" w:hAnsi="Times New Roman" w:cs="Times New Roman"/>
          <w:sz w:val="28"/>
          <w:szCs w:val="28"/>
        </w:rPr>
        <w:t xml:space="preserve">, необходими са повече емпирични изследвания върху това как реални военни организации взаимодействат с </w:t>
      </w:r>
      <w:r w:rsidR="00E17A6D" w:rsidRPr="00F731F1">
        <w:rPr>
          <w:rFonts w:ascii="Times New Roman" w:hAnsi="Times New Roman" w:cs="Times New Roman"/>
          <w:sz w:val="28"/>
          <w:szCs w:val="28"/>
        </w:rPr>
        <w:t>препоръки на ИИ</w:t>
      </w:r>
      <w:r w:rsidRPr="00F731F1">
        <w:rPr>
          <w:rFonts w:ascii="Times New Roman" w:hAnsi="Times New Roman" w:cs="Times New Roman"/>
          <w:sz w:val="28"/>
          <w:szCs w:val="28"/>
        </w:rPr>
        <w:t xml:space="preserve"> под натиск, а не само в лабораторни условия. </w:t>
      </w:r>
      <w:r w:rsidRPr="00221C15">
        <w:rPr>
          <w:rFonts w:ascii="Times New Roman" w:hAnsi="Times New Roman" w:cs="Times New Roman"/>
          <w:sz w:val="28"/>
          <w:szCs w:val="28"/>
          <w:highlight w:val="red"/>
        </w:rPr>
        <w:t>Трето,</w:t>
      </w:r>
      <w:r w:rsidRPr="00F731F1">
        <w:rPr>
          <w:rFonts w:ascii="Times New Roman" w:hAnsi="Times New Roman" w:cs="Times New Roman"/>
          <w:sz w:val="28"/>
          <w:szCs w:val="28"/>
        </w:rPr>
        <w:t xml:space="preserve"> правната теория трябва </w:t>
      </w:r>
      <w:r w:rsidR="00E17A6D" w:rsidRPr="00F731F1">
        <w:rPr>
          <w:rFonts w:ascii="Times New Roman" w:hAnsi="Times New Roman" w:cs="Times New Roman"/>
          <w:sz w:val="28"/>
          <w:szCs w:val="28"/>
        </w:rPr>
        <w:t>по-задълбочено да изследва човешкото поведение в сложни системи. Без разбиране на начина, по който човек осъществява надзор</w:t>
      </w:r>
      <w:r w:rsidRPr="00F731F1">
        <w:rPr>
          <w:rFonts w:ascii="Times New Roman" w:hAnsi="Times New Roman" w:cs="Times New Roman"/>
          <w:sz w:val="28"/>
          <w:szCs w:val="28"/>
        </w:rPr>
        <w:t xml:space="preserve">, доктрината за отговорността ще остане непълна. </w:t>
      </w:r>
      <w:r w:rsidR="00E17A6D" w:rsidRPr="00FE1613">
        <w:rPr>
          <w:rFonts w:ascii="Times New Roman" w:hAnsi="Times New Roman" w:cs="Times New Roman"/>
          <w:sz w:val="28"/>
          <w:szCs w:val="28"/>
        </w:rPr>
        <w:t>С</w:t>
      </w:r>
      <w:r w:rsidRPr="00FE1613">
        <w:rPr>
          <w:rFonts w:ascii="Times New Roman" w:hAnsi="Times New Roman" w:cs="Times New Roman"/>
          <w:sz w:val="28"/>
          <w:szCs w:val="28"/>
        </w:rPr>
        <w:t>порът за автономните оръжия не е спор за това дали човекът ще изчезне от войната</w:t>
      </w:r>
      <w:r w:rsidR="00E17A6D" w:rsidRPr="00FE1613">
        <w:rPr>
          <w:rFonts w:ascii="Times New Roman" w:hAnsi="Times New Roman" w:cs="Times New Roman"/>
          <w:sz w:val="28"/>
          <w:szCs w:val="28"/>
        </w:rPr>
        <w:t>, а</w:t>
      </w:r>
      <w:r w:rsidRPr="00FE1613">
        <w:rPr>
          <w:rFonts w:ascii="Times New Roman" w:hAnsi="Times New Roman" w:cs="Times New Roman"/>
          <w:sz w:val="28"/>
          <w:szCs w:val="28"/>
        </w:rPr>
        <w:t xml:space="preserve"> за това дали човешкото решение ще остане носител на смисъл, вина и ограничение или ще бъде редуцирано до последен подпис под чужд, макар и машинно произведен, избор.</w:t>
      </w:r>
      <w:r w:rsidRPr="00F731F1">
        <w:rPr>
          <w:rFonts w:ascii="Times New Roman" w:hAnsi="Times New Roman" w:cs="Times New Roman"/>
          <w:sz w:val="28"/>
          <w:szCs w:val="28"/>
        </w:rPr>
        <w:t xml:space="preserve"> </w:t>
      </w:r>
    </w:p>
    <w:p w14:paraId="1DB2CF3E" w14:textId="6E4346DD" w:rsidR="00B11E57" w:rsidRPr="00E17A6D" w:rsidRDefault="00E17A6D" w:rsidP="00B11E57">
      <w:pPr>
        <w:jc w:val="both"/>
        <w:rPr>
          <w:rFonts w:ascii="Times New Roman" w:hAnsi="Times New Roman" w:cs="Times New Roman"/>
          <w:b/>
          <w:bCs/>
          <w:sz w:val="28"/>
          <w:szCs w:val="28"/>
        </w:rPr>
      </w:pPr>
      <w:r w:rsidRPr="00E17A6D">
        <w:rPr>
          <w:rFonts w:ascii="Times New Roman" w:hAnsi="Times New Roman" w:cs="Times New Roman"/>
          <w:b/>
          <w:bCs/>
          <w:sz w:val="28"/>
          <w:szCs w:val="28"/>
        </w:rPr>
        <w:t>ЛИТЕРАТУРА</w:t>
      </w:r>
    </w:p>
    <w:p w14:paraId="6FC53CD6" w14:textId="6575781D" w:rsidR="00B11E57" w:rsidRPr="00E57E1B"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t>1</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PARASURAMAN</w:t>
      </w:r>
      <w:r w:rsidRPr="00B11E57">
        <w:rPr>
          <w:rFonts w:ascii="Times New Roman" w:hAnsi="Times New Roman" w:cs="Times New Roman"/>
          <w:sz w:val="28"/>
          <w:szCs w:val="28"/>
        </w:rPr>
        <w:t xml:space="preserve">, R., Sheridan, T. B. and Wickens, C. D. (2000) A model for types and levels of human interaction with automation. IEEE Transactions on Systems, Man, and Cybernetics – Part A: Systems and Humans, 30(3), 286–297. </w:t>
      </w:r>
      <w:hyperlink r:id="rId5" w:history="1">
        <w:r w:rsidRPr="00B11E57">
          <w:rPr>
            <w:rStyle w:val="Hyperlink"/>
            <w:rFonts w:ascii="Times New Roman" w:hAnsi="Times New Roman" w:cs="Times New Roman"/>
            <w:sz w:val="28"/>
            <w:szCs w:val="28"/>
          </w:rPr>
          <w:t>https://doi.org/10.1109/3468.844354</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2026-04-01]</w:t>
      </w:r>
    </w:p>
    <w:p w14:paraId="7CBBCA3C" w14:textId="6EBD3D83" w:rsidR="00B11E57" w:rsidRPr="00E57E1B"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t>2</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ENDSLEY</w:t>
      </w:r>
      <w:r w:rsidRPr="00B11E57">
        <w:rPr>
          <w:rFonts w:ascii="Times New Roman" w:hAnsi="Times New Roman" w:cs="Times New Roman"/>
          <w:sz w:val="28"/>
          <w:szCs w:val="28"/>
        </w:rPr>
        <w:t xml:space="preserve">, M. R. (2017) From Here to Autonomy: Lessons Learned from Human–Automation Research. Human Factors, 59(1), 5–27. </w:t>
      </w:r>
      <w:hyperlink r:id="rId6" w:history="1">
        <w:r w:rsidRPr="00B11E57">
          <w:rPr>
            <w:rStyle w:val="Hyperlink"/>
            <w:rFonts w:ascii="Times New Roman" w:hAnsi="Times New Roman" w:cs="Times New Roman"/>
            <w:sz w:val="28"/>
            <w:szCs w:val="28"/>
          </w:rPr>
          <w:t>https://doi.org/10.1177/0018720816681350</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2026-04-01]</w:t>
      </w:r>
    </w:p>
    <w:p w14:paraId="4B4A6099" w14:textId="313BBBB4" w:rsidR="00B11E57" w:rsidRPr="00E57E1B"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t>3</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SANTONI DE SIO</w:t>
      </w:r>
      <w:r w:rsidRPr="00B11E57">
        <w:rPr>
          <w:rFonts w:ascii="Times New Roman" w:hAnsi="Times New Roman" w:cs="Times New Roman"/>
          <w:sz w:val="28"/>
          <w:szCs w:val="28"/>
        </w:rPr>
        <w:t xml:space="preserve">, F. and van den Hoven, J. (2018) Meaningful Human Control over Autonomous Systems: A Philosophical Account. Frontiers in Robotics and AI, 5:15. </w:t>
      </w:r>
      <w:hyperlink r:id="rId7" w:history="1">
        <w:r w:rsidRPr="00B11E57">
          <w:rPr>
            <w:rStyle w:val="Hyperlink"/>
            <w:rFonts w:ascii="Times New Roman" w:hAnsi="Times New Roman" w:cs="Times New Roman"/>
            <w:sz w:val="28"/>
            <w:szCs w:val="28"/>
          </w:rPr>
          <w:t>https://doi.org/10.3389/frobt.2018.00015</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2026-04-02]</w:t>
      </w:r>
    </w:p>
    <w:p w14:paraId="7F68B0B5" w14:textId="088737EC" w:rsidR="00B11E57" w:rsidRPr="00E57E1B"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t>4</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EKELHOF</w:t>
      </w:r>
      <w:r w:rsidRPr="00B11E57">
        <w:rPr>
          <w:rFonts w:ascii="Times New Roman" w:hAnsi="Times New Roman" w:cs="Times New Roman"/>
          <w:sz w:val="28"/>
          <w:szCs w:val="28"/>
        </w:rPr>
        <w:t xml:space="preserve">, M. (2019) Moving Beyond Semantics on Autonomous Weapons: Meaningful Human Control in Operation. Global Policy, 10(3), 343–348. </w:t>
      </w:r>
      <w:hyperlink r:id="rId8" w:history="1">
        <w:r w:rsidRPr="00B11E57">
          <w:rPr>
            <w:rStyle w:val="Hyperlink"/>
            <w:rFonts w:ascii="Times New Roman" w:hAnsi="Times New Roman" w:cs="Times New Roman"/>
            <w:sz w:val="28"/>
            <w:szCs w:val="28"/>
          </w:rPr>
          <w:t>https://doi.org/10.1111/1758-5899.12665</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2026-04-02]</w:t>
      </w:r>
    </w:p>
    <w:p w14:paraId="6E501BDE" w14:textId="41C7B7BF" w:rsidR="00B11E57" w:rsidRPr="00E57E1B"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lastRenderedPageBreak/>
        <w:t>5</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AMOROSO</w:t>
      </w:r>
      <w:r w:rsidRPr="00B11E57">
        <w:rPr>
          <w:rFonts w:ascii="Times New Roman" w:hAnsi="Times New Roman" w:cs="Times New Roman"/>
          <w:sz w:val="28"/>
          <w:szCs w:val="28"/>
        </w:rPr>
        <w:t xml:space="preserve">, D. and Tamburrini, G. (2020) Autonomous Weapons Systems and Meaningful Human Control: Ethical and Legal Issues. Current Robotics Reports, 1, 187–194. </w:t>
      </w:r>
      <w:hyperlink r:id="rId9" w:history="1">
        <w:r w:rsidRPr="00B11E57">
          <w:rPr>
            <w:rStyle w:val="Hyperlink"/>
            <w:rFonts w:ascii="Times New Roman" w:hAnsi="Times New Roman" w:cs="Times New Roman"/>
            <w:sz w:val="28"/>
            <w:szCs w:val="28"/>
          </w:rPr>
          <w:t>https://doi.org/10.1007/s43154-020-00024-3</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2026-04-02]</w:t>
      </w:r>
    </w:p>
    <w:p w14:paraId="124A0744" w14:textId="284A14C3" w:rsidR="00B11E57" w:rsidRPr="00E57E1B"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t>6</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AMOROSO</w:t>
      </w:r>
      <w:r w:rsidRPr="00B11E57">
        <w:rPr>
          <w:rFonts w:ascii="Times New Roman" w:hAnsi="Times New Roman" w:cs="Times New Roman"/>
          <w:sz w:val="28"/>
          <w:szCs w:val="28"/>
        </w:rPr>
        <w:t xml:space="preserve">, D. and Tamburrini, G. (2021) Toward a Normative Model of Meaningful Human Control over Weapons Systems. Ethics &amp; International Affairs, 35(2), 245–272. </w:t>
      </w:r>
      <w:hyperlink r:id="rId10" w:history="1">
        <w:r w:rsidRPr="00B11E57">
          <w:rPr>
            <w:rStyle w:val="Hyperlink"/>
            <w:rFonts w:ascii="Times New Roman" w:hAnsi="Times New Roman" w:cs="Times New Roman"/>
            <w:sz w:val="28"/>
            <w:szCs w:val="28"/>
          </w:rPr>
          <w:t>https://doi.org/10.1017/S0892679421000241</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2026-04-01]</w:t>
      </w:r>
    </w:p>
    <w:p w14:paraId="3D0579AB" w14:textId="4E0B64C8" w:rsidR="00B11E57" w:rsidRPr="00E57E1B"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t>7</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BURRELL</w:t>
      </w:r>
      <w:r w:rsidRPr="00B11E57">
        <w:rPr>
          <w:rFonts w:ascii="Times New Roman" w:hAnsi="Times New Roman" w:cs="Times New Roman"/>
          <w:sz w:val="28"/>
          <w:szCs w:val="28"/>
        </w:rPr>
        <w:t xml:space="preserve">, J. (2016) How the machine ‘thinks’: Understanding opacity in machine learning algorithms. Big Data &amp; Society, 3(1), 1–12. </w:t>
      </w:r>
      <w:hyperlink r:id="rId11" w:history="1">
        <w:r w:rsidRPr="00B11E57">
          <w:rPr>
            <w:rStyle w:val="Hyperlink"/>
            <w:rFonts w:ascii="Times New Roman" w:hAnsi="Times New Roman" w:cs="Times New Roman"/>
            <w:sz w:val="28"/>
            <w:szCs w:val="28"/>
          </w:rPr>
          <w:t>https://doi.org/10.1177/2053951715622512</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2026-04-03]</w:t>
      </w:r>
    </w:p>
    <w:p w14:paraId="16197748" w14:textId="1E34DB0F"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8</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HOLLAND</w:t>
      </w:r>
      <w:r w:rsidRPr="00B11E57">
        <w:rPr>
          <w:rFonts w:ascii="Times New Roman" w:hAnsi="Times New Roman" w:cs="Times New Roman"/>
          <w:sz w:val="28"/>
          <w:szCs w:val="28"/>
        </w:rPr>
        <w:t xml:space="preserve"> Michel, A. (2020) The Black Box, Unlocked: Predictability and Understandability in Military AI. Geneva: UNIDIR. </w:t>
      </w:r>
      <w:hyperlink r:id="rId12" w:history="1">
        <w:r w:rsidRPr="00B11E57">
          <w:rPr>
            <w:rStyle w:val="Hyperlink"/>
            <w:rFonts w:ascii="Times New Roman" w:hAnsi="Times New Roman" w:cs="Times New Roman"/>
            <w:sz w:val="28"/>
            <w:szCs w:val="28"/>
          </w:rPr>
          <w:t>https://doi.org/10.37559/SecTec/20/AI1</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2026-04-03]</w:t>
      </w:r>
    </w:p>
    <w:p w14:paraId="6A01B6AE" w14:textId="6CC489F1"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9</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SKITKA</w:t>
      </w:r>
      <w:r w:rsidRPr="00B11E57">
        <w:rPr>
          <w:rFonts w:ascii="Times New Roman" w:hAnsi="Times New Roman" w:cs="Times New Roman"/>
          <w:sz w:val="28"/>
          <w:szCs w:val="28"/>
        </w:rPr>
        <w:t xml:space="preserve">, L. J., Mosier, K. L. and Burdick, M. D. (1999) Does automation bias decision-making? International Journal of Human-Computer Studies, 51(5), 991–1006. </w:t>
      </w:r>
      <w:hyperlink r:id="rId13" w:history="1">
        <w:r w:rsidRPr="00B11E57">
          <w:rPr>
            <w:rStyle w:val="Hyperlink"/>
            <w:rFonts w:ascii="Times New Roman" w:hAnsi="Times New Roman" w:cs="Times New Roman"/>
            <w:sz w:val="28"/>
            <w:szCs w:val="28"/>
          </w:rPr>
          <w:t>https://doi.org/10.1006/ijhc.1999.0252</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2026-04-03]</w:t>
      </w:r>
    </w:p>
    <w:p w14:paraId="5ECA33E2" w14:textId="4AECC4EE"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w:t>
      </w:r>
      <w:r w:rsidR="00031E8B">
        <w:rPr>
          <w:rFonts w:ascii="Times New Roman" w:hAnsi="Times New Roman" w:cs="Times New Roman"/>
          <w:sz w:val="28"/>
          <w:szCs w:val="28"/>
          <w:lang w:val="en-US"/>
        </w:rPr>
        <w:t>0.</w:t>
      </w:r>
      <w:r w:rsidR="00DE07DB" w:rsidRPr="00B11E57">
        <w:rPr>
          <w:rFonts w:ascii="Times New Roman" w:hAnsi="Times New Roman" w:cs="Times New Roman"/>
          <w:sz w:val="28"/>
          <w:szCs w:val="28"/>
        </w:rPr>
        <w:t>PARASURAMAN</w:t>
      </w:r>
      <w:r w:rsidRPr="00B11E57">
        <w:rPr>
          <w:rFonts w:ascii="Times New Roman" w:hAnsi="Times New Roman" w:cs="Times New Roman"/>
          <w:sz w:val="28"/>
          <w:szCs w:val="28"/>
        </w:rPr>
        <w:t xml:space="preserve">, R. and Manzey, D. H. (2010) Complacency and Bias in Human Use of Automation: An Attentional Integration. Human Factors, 52(3), 381–410. </w:t>
      </w:r>
      <w:hyperlink r:id="rId14" w:history="1">
        <w:r w:rsidRPr="00B11E57">
          <w:rPr>
            <w:rStyle w:val="Hyperlink"/>
            <w:rFonts w:ascii="Times New Roman" w:hAnsi="Times New Roman" w:cs="Times New Roman"/>
            <w:sz w:val="28"/>
            <w:szCs w:val="28"/>
          </w:rPr>
          <w:t>https://doi.org/10.1177/0018720810376055</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2026-04-03]</w:t>
      </w:r>
    </w:p>
    <w:p w14:paraId="0E355CEA" w14:textId="784BCB54"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11</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HOROWITZ</w:t>
      </w:r>
      <w:r w:rsidRPr="00B11E57">
        <w:rPr>
          <w:rFonts w:ascii="Times New Roman" w:hAnsi="Times New Roman" w:cs="Times New Roman"/>
          <w:sz w:val="28"/>
          <w:szCs w:val="28"/>
        </w:rPr>
        <w:t xml:space="preserve">, M. C. and Kahn, L. (2024) Bending the Automation Bias Curve: A Study of Human and AI-Based Decision Making in National Security Contexts. International Studies Quarterly, 68(2), sqae020. </w:t>
      </w:r>
      <w:hyperlink r:id="rId15" w:history="1">
        <w:r w:rsidRPr="00B11E57">
          <w:rPr>
            <w:rStyle w:val="Hyperlink"/>
            <w:rFonts w:ascii="Times New Roman" w:hAnsi="Times New Roman" w:cs="Times New Roman"/>
            <w:sz w:val="28"/>
            <w:szCs w:val="28"/>
          </w:rPr>
          <w:t>https://doi.org/10.1093/isq/sqae020</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2026-04-03]</w:t>
      </w:r>
    </w:p>
    <w:p w14:paraId="303A417E" w14:textId="20D2909C"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12</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LUSHENKO</w:t>
      </w:r>
      <w:r w:rsidRPr="00B11E57">
        <w:rPr>
          <w:rFonts w:ascii="Times New Roman" w:hAnsi="Times New Roman" w:cs="Times New Roman"/>
          <w:sz w:val="28"/>
          <w:szCs w:val="28"/>
        </w:rPr>
        <w:t xml:space="preserve">, P. (2025) AI, trust, and the war room: Evidence from a conjoint experiment in the US military. Cambridge Forum on AI: Law and Governance, 1, e52, 1–24. </w:t>
      </w:r>
      <w:hyperlink r:id="rId16" w:history="1">
        <w:r w:rsidRPr="00B11E57">
          <w:rPr>
            <w:rStyle w:val="Hyperlink"/>
            <w:rFonts w:ascii="Times New Roman" w:hAnsi="Times New Roman" w:cs="Times New Roman"/>
            <w:sz w:val="28"/>
            <w:szCs w:val="28"/>
          </w:rPr>
          <w:t>https://doi.org/10.1017/cfl.2025.10019</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45EF595D" w14:textId="2B8E3F00"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13</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MATTHIAS</w:t>
      </w:r>
      <w:r w:rsidRPr="00B11E57">
        <w:rPr>
          <w:rFonts w:ascii="Times New Roman" w:hAnsi="Times New Roman" w:cs="Times New Roman"/>
          <w:sz w:val="28"/>
          <w:szCs w:val="28"/>
        </w:rPr>
        <w:t xml:space="preserve">, A. (2004) The Responsibility Gap: Ascribing Responsibility for the Actions of Learning Automata. Ethics and Information Technology, 6(3), 175–183. </w:t>
      </w:r>
      <w:hyperlink r:id="rId17" w:history="1">
        <w:r w:rsidRPr="00B11E57">
          <w:rPr>
            <w:rStyle w:val="Hyperlink"/>
            <w:rFonts w:ascii="Times New Roman" w:hAnsi="Times New Roman" w:cs="Times New Roman"/>
            <w:sz w:val="28"/>
            <w:szCs w:val="28"/>
          </w:rPr>
          <w:t>https://doi.org/10.1007/s10676-004-3422-1</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0A440F6B" w14:textId="0B13A145"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14</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BOULANIN</w:t>
      </w:r>
      <w:r w:rsidRPr="00B11E57">
        <w:rPr>
          <w:rFonts w:ascii="Times New Roman" w:hAnsi="Times New Roman" w:cs="Times New Roman"/>
          <w:sz w:val="28"/>
          <w:szCs w:val="28"/>
        </w:rPr>
        <w:t xml:space="preserve">, V., Peldán Carlsson, M. and Goussac, N. (2020) Limits on Autonomy in Weapon Systems: Identifying Practical Elements of Human Control. Stockholm: SIPRI/ICRC. </w:t>
      </w:r>
      <w:hyperlink r:id="rId18" w:history="1">
        <w:r w:rsidRPr="00B11E57">
          <w:rPr>
            <w:rStyle w:val="Hyperlink"/>
            <w:rFonts w:ascii="Times New Roman" w:hAnsi="Times New Roman" w:cs="Times New Roman"/>
            <w:sz w:val="28"/>
            <w:szCs w:val="28"/>
          </w:rPr>
          <w:t>https://www.sipri.org/publications/2020/policy-reports/limits-autonomy-weapon-systems-identifying-practical-elements-human-control</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70102C0C" w14:textId="0B1E855F"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lastRenderedPageBreak/>
        <w:t>15</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BOULANIN</w:t>
      </w:r>
      <w:r w:rsidRPr="00B11E57">
        <w:rPr>
          <w:rFonts w:ascii="Times New Roman" w:hAnsi="Times New Roman" w:cs="Times New Roman"/>
          <w:sz w:val="28"/>
          <w:szCs w:val="28"/>
        </w:rPr>
        <w:t xml:space="preserve">, V., Goussac, N. and Bruun, L. (2021) Autonomous Weapon Systems and International Humanitarian Law: Identifying Limits and the Required Type and Degree of Human–Machine Interaction. Stockholm: SIPRI. </w:t>
      </w:r>
      <w:hyperlink r:id="rId19" w:history="1">
        <w:r w:rsidRPr="00B11E57">
          <w:rPr>
            <w:rStyle w:val="Hyperlink"/>
            <w:rFonts w:ascii="Times New Roman" w:hAnsi="Times New Roman" w:cs="Times New Roman"/>
            <w:sz w:val="28"/>
            <w:szCs w:val="28"/>
          </w:rPr>
          <w:t>https://www.sipri.org/publications/2021/policy-reports/autonomous-weapon-systems-and-international-humanitarian-law-identifying-limits-and-required-type</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3776C0B2" w14:textId="2CEF54EB"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16</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BO</w:t>
      </w:r>
      <w:r w:rsidRPr="00B11E57">
        <w:rPr>
          <w:rFonts w:ascii="Times New Roman" w:hAnsi="Times New Roman" w:cs="Times New Roman"/>
          <w:sz w:val="28"/>
          <w:szCs w:val="28"/>
        </w:rPr>
        <w:t xml:space="preserve">, M., Bruun, L. and Boulanin, V. (2022) Retaining Human Responsibility in the Development and Use of Autonomous Weapon Systems: On Accountability for Violations of International Humanitarian Law Involving AWS. Stockholm: SIPRI. </w:t>
      </w:r>
      <w:hyperlink r:id="rId20" w:history="1">
        <w:r w:rsidRPr="00B11E57">
          <w:rPr>
            <w:rStyle w:val="Hyperlink"/>
            <w:rFonts w:ascii="Times New Roman" w:hAnsi="Times New Roman" w:cs="Times New Roman"/>
            <w:sz w:val="28"/>
            <w:szCs w:val="28"/>
          </w:rPr>
          <w:t>https://doi.org/10.55163/AHBC1664</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61CB3BB6" w14:textId="7499992E"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17</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BRUUN</w:t>
      </w:r>
      <w:r w:rsidRPr="00B11E57">
        <w:rPr>
          <w:rFonts w:ascii="Times New Roman" w:hAnsi="Times New Roman" w:cs="Times New Roman"/>
          <w:sz w:val="28"/>
          <w:szCs w:val="28"/>
        </w:rPr>
        <w:t xml:space="preserve">, L., Bo, M. and Goussac, N. (2023) Compliance with International Humanitarian Law in the Development and Use of Autonomous Weapon Systems: What Does IHL Permit, Prohibit and Require? Stockholm: SIPRI. </w:t>
      </w:r>
      <w:hyperlink r:id="rId21" w:history="1">
        <w:r w:rsidRPr="00B11E57">
          <w:rPr>
            <w:rStyle w:val="Hyperlink"/>
            <w:rFonts w:ascii="Times New Roman" w:hAnsi="Times New Roman" w:cs="Times New Roman"/>
            <w:sz w:val="28"/>
            <w:szCs w:val="28"/>
          </w:rPr>
          <w:t>https://doi.org/10.55163/DFXR3984</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4CBEA728" w14:textId="4396636F"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18</w:t>
      </w:r>
      <w:r w:rsidR="00031E8B">
        <w:rPr>
          <w:rFonts w:ascii="Times New Roman" w:hAnsi="Times New Roman" w:cs="Times New Roman"/>
          <w:sz w:val="28"/>
          <w:szCs w:val="28"/>
          <w:lang w:val="en-US"/>
        </w:rPr>
        <w:t>.</w:t>
      </w:r>
      <w:r w:rsidRPr="00DE07DB">
        <w:rPr>
          <w:rFonts w:ascii="Times New Roman" w:hAnsi="Times New Roman" w:cs="Times New Roman"/>
          <w:i/>
          <w:iCs/>
          <w:sz w:val="28"/>
          <w:szCs w:val="28"/>
        </w:rPr>
        <w:t>International Committee of the Red Cross</w:t>
      </w:r>
      <w:r w:rsidRPr="00B11E57">
        <w:rPr>
          <w:rFonts w:ascii="Times New Roman" w:hAnsi="Times New Roman" w:cs="Times New Roman"/>
          <w:sz w:val="28"/>
          <w:szCs w:val="28"/>
        </w:rPr>
        <w:t xml:space="preserve"> </w:t>
      </w:r>
      <w:r w:rsidRPr="00DE07DB">
        <w:rPr>
          <w:rFonts w:ascii="Times New Roman" w:hAnsi="Times New Roman" w:cs="Times New Roman"/>
          <w:i/>
          <w:iCs/>
          <w:sz w:val="28"/>
          <w:szCs w:val="28"/>
        </w:rPr>
        <w:t>(2026)</w:t>
      </w:r>
      <w:r w:rsidRPr="00B11E57">
        <w:rPr>
          <w:rFonts w:ascii="Times New Roman" w:hAnsi="Times New Roman" w:cs="Times New Roman"/>
          <w:sz w:val="28"/>
          <w:szCs w:val="28"/>
        </w:rPr>
        <w:t xml:space="preserve"> Autonomous Weapon Systems and International Humanitarian Law. Geneva: ICRC. </w:t>
      </w:r>
      <w:hyperlink r:id="rId22" w:history="1">
        <w:r w:rsidRPr="00B11E57">
          <w:rPr>
            <w:rStyle w:val="Hyperlink"/>
            <w:rFonts w:ascii="Times New Roman" w:hAnsi="Times New Roman" w:cs="Times New Roman"/>
            <w:sz w:val="28"/>
            <w:szCs w:val="28"/>
          </w:rPr>
          <w:t>https://www.icrc.org/sites/default/files/2026-03/4896_002_Autonomous_Weapons_Systems_-_IHL-ICRC.pdf</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491F94E7" w14:textId="140A4630" w:rsidR="00B11E57" w:rsidRPr="00FF208F" w:rsidRDefault="00B11E57" w:rsidP="00FF208F">
      <w:pPr>
        <w:contextualSpacing/>
        <w:jc w:val="both"/>
        <w:rPr>
          <w:rFonts w:ascii="Times New Roman" w:hAnsi="Times New Roman" w:cs="Times New Roman"/>
          <w:sz w:val="28"/>
          <w:szCs w:val="28"/>
          <w:lang w:val="en-US"/>
        </w:rPr>
      </w:pPr>
      <w:r w:rsidRPr="00B11E57">
        <w:rPr>
          <w:rFonts w:ascii="Times New Roman" w:hAnsi="Times New Roman" w:cs="Times New Roman"/>
          <w:sz w:val="28"/>
          <w:szCs w:val="28"/>
        </w:rPr>
        <w:t>19</w:t>
      </w:r>
      <w:r w:rsidR="00031E8B">
        <w:rPr>
          <w:rFonts w:ascii="Times New Roman" w:hAnsi="Times New Roman" w:cs="Times New Roman"/>
          <w:sz w:val="28"/>
          <w:szCs w:val="28"/>
          <w:lang w:val="en-US"/>
        </w:rPr>
        <w:t>.</w:t>
      </w:r>
      <w:r w:rsidRPr="00DE07DB">
        <w:rPr>
          <w:rFonts w:ascii="Times New Roman" w:hAnsi="Times New Roman" w:cs="Times New Roman"/>
          <w:i/>
          <w:iCs/>
          <w:sz w:val="28"/>
          <w:szCs w:val="28"/>
        </w:rPr>
        <w:t>Convention on Certain Conventional Weapons</w:t>
      </w:r>
      <w:r w:rsidRPr="00B11E57">
        <w:rPr>
          <w:rFonts w:ascii="Times New Roman" w:hAnsi="Times New Roman" w:cs="Times New Roman"/>
          <w:sz w:val="28"/>
          <w:szCs w:val="28"/>
        </w:rPr>
        <w:t xml:space="preserve"> </w:t>
      </w:r>
      <w:r w:rsidRPr="00DE07DB">
        <w:rPr>
          <w:rFonts w:ascii="Times New Roman" w:hAnsi="Times New Roman" w:cs="Times New Roman"/>
          <w:i/>
          <w:iCs/>
          <w:sz w:val="28"/>
          <w:szCs w:val="28"/>
        </w:rPr>
        <w:t>(2019)</w:t>
      </w:r>
      <w:r w:rsidRPr="00B11E57">
        <w:rPr>
          <w:rFonts w:ascii="Times New Roman" w:hAnsi="Times New Roman" w:cs="Times New Roman"/>
          <w:sz w:val="28"/>
          <w:szCs w:val="28"/>
        </w:rPr>
        <w:t xml:space="preserve"> Report of the 2019 Session of the Group of Governmental Experts on Emerging Technologies in the Area of Lethal Autonomous Weapons Systems. Official UN document. </w:t>
      </w:r>
      <w:hyperlink r:id="rId23" w:history="1">
        <w:r w:rsidRPr="00B11E57">
          <w:rPr>
            <w:rStyle w:val="Hyperlink"/>
            <w:rFonts w:ascii="Times New Roman" w:hAnsi="Times New Roman" w:cs="Times New Roman"/>
            <w:sz w:val="28"/>
            <w:szCs w:val="28"/>
          </w:rPr>
          <w:t>https://docs-library.unoda.org/Convention_on_Certain_Conventional_Weapons_-Group_of_Governmental_Experts_(2019)/CCW_GGE.1_2019_3-EN.pdf</w:t>
        </w:r>
      </w:hyperlink>
      <w:r w:rsidR="00FF208F">
        <w:rPr>
          <w:lang w:val="en-US"/>
        </w:rPr>
        <w:t xml:space="preserve">, </w:t>
      </w:r>
      <w:hyperlink r:id="rId24" w:history="1">
        <w:r w:rsidR="00FF208F" w:rsidRPr="00E416C6">
          <w:rPr>
            <w:rStyle w:val="Hyperlink"/>
            <w:rFonts w:ascii="Times New Roman" w:hAnsi="Times New Roman" w:cs="Times New Roman"/>
            <w:sz w:val="28"/>
            <w:szCs w:val="28"/>
            <w:lang w:val="en-US"/>
          </w:rPr>
          <w:t>https://documents.unoda.org/wp-content/uploads/2020/09/CCW_GGE.1_2019_3_E.pdf</w:t>
        </w:r>
      </w:hyperlink>
      <w:r w:rsidR="00FF208F">
        <w:rPr>
          <w:rFonts w:ascii="Times New Roman" w:hAnsi="Times New Roman" w:cs="Times New Roman"/>
          <w:sz w:val="28"/>
          <w:szCs w:val="28"/>
          <w:lang w:val="en-US"/>
        </w:rPr>
        <w:t xml:space="preserve">  </w:t>
      </w:r>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5BA046EC" w14:textId="4C10D046"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20</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PUSCAS</w:t>
      </w:r>
      <w:r w:rsidRPr="00B11E57">
        <w:rPr>
          <w:rFonts w:ascii="Times New Roman" w:hAnsi="Times New Roman" w:cs="Times New Roman"/>
          <w:sz w:val="28"/>
          <w:szCs w:val="28"/>
        </w:rPr>
        <w:t xml:space="preserve">, I. et al. (2022) Human–Machine Interfaces in Autonomous Weapon Systems. Geneva: UNIDIR. </w:t>
      </w:r>
      <w:hyperlink r:id="rId25" w:history="1">
        <w:r w:rsidRPr="00B11E57">
          <w:rPr>
            <w:rStyle w:val="Hyperlink"/>
            <w:rFonts w:ascii="Times New Roman" w:hAnsi="Times New Roman" w:cs="Times New Roman"/>
            <w:sz w:val="28"/>
            <w:szCs w:val="28"/>
          </w:rPr>
          <w:t>https://unidir.org/wp-content/uploads/2023/05/UNIDIR_Human-Machine-Interfaces.pdf</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2ECD9FE1" w14:textId="3C12DA62"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21</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BODE</w:t>
      </w:r>
      <w:r w:rsidRPr="00B11E57">
        <w:rPr>
          <w:rFonts w:ascii="Times New Roman" w:hAnsi="Times New Roman" w:cs="Times New Roman"/>
          <w:sz w:val="28"/>
          <w:szCs w:val="28"/>
        </w:rPr>
        <w:t xml:space="preserve">, I. and Watts, T. F. A. (2023) Loitering munitions: flagging an urgent need for legally binding rules for autonomy in weapon systems. Humanitarian Law &amp; Policy Blog (ICRC). </w:t>
      </w:r>
      <w:hyperlink r:id="rId26" w:history="1">
        <w:r w:rsidRPr="00B11E57">
          <w:rPr>
            <w:rStyle w:val="Hyperlink"/>
            <w:rFonts w:ascii="Times New Roman" w:hAnsi="Times New Roman" w:cs="Times New Roman"/>
            <w:sz w:val="28"/>
            <w:szCs w:val="28"/>
          </w:rPr>
          <w:t>https://blogs.icrc.org/law-and-policy/2023/06/29/loitering-munitions-legally-binding-rules-autonomy-weapon-systems/</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2026-04-04]</w:t>
      </w:r>
    </w:p>
    <w:p w14:paraId="217B53E8" w14:textId="69D2C512"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lastRenderedPageBreak/>
        <w:t>22</w:t>
      </w:r>
      <w:r w:rsidR="00031E8B">
        <w:rPr>
          <w:rFonts w:ascii="Times New Roman" w:hAnsi="Times New Roman" w:cs="Times New Roman"/>
          <w:sz w:val="28"/>
          <w:szCs w:val="28"/>
          <w:lang w:val="en-US"/>
        </w:rPr>
        <w:t>.</w:t>
      </w:r>
      <w:r w:rsidRPr="00DE07DB">
        <w:rPr>
          <w:rFonts w:ascii="Times New Roman" w:hAnsi="Times New Roman" w:cs="Times New Roman"/>
          <w:i/>
          <w:iCs/>
          <w:sz w:val="28"/>
          <w:szCs w:val="28"/>
        </w:rPr>
        <w:t>United Nations Security Council (2021)</w:t>
      </w:r>
      <w:r w:rsidRPr="00B11E57">
        <w:rPr>
          <w:rFonts w:ascii="Times New Roman" w:hAnsi="Times New Roman" w:cs="Times New Roman"/>
          <w:sz w:val="28"/>
          <w:szCs w:val="28"/>
        </w:rPr>
        <w:t xml:space="preserve"> Final report of the Panel of Experts on Libya established pursuant to resolution 1973 (2011), S/2021/229. </w:t>
      </w:r>
      <w:hyperlink r:id="rId27" w:history="1">
        <w:r w:rsidRPr="00B11E57">
          <w:rPr>
            <w:rStyle w:val="Hyperlink"/>
            <w:rFonts w:ascii="Times New Roman" w:hAnsi="Times New Roman" w:cs="Times New Roman"/>
            <w:sz w:val="28"/>
            <w:szCs w:val="28"/>
          </w:rPr>
          <w:t>https://docs.un.org/en/S/2021/229</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2026-04-05]</w:t>
      </w:r>
    </w:p>
    <w:p w14:paraId="134EA49B" w14:textId="0CA5E977"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23</w:t>
      </w:r>
      <w:r w:rsidR="00031E8B">
        <w:rPr>
          <w:rFonts w:ascii="Times New Roman" w:hAnsi="Times New Roman" w:cs="Times New Roman"/>
          <w:sz w:val="28"/>
          <w:szCs w:val="28"/>
          <w:lang w:val="en-US"/>
        </w:rPr>
        <w:t>.</w:t>
      </w:r>
      <w:r w:rsidRPr="00DE07DB">
        <w:rPr>
          <w:rFonts w:ascii="Times New Roman" w:hAnsi="Times New Roman" w:cs="Times New Roman"/>
          <w:i/>
          <w:iCs/>
          <w:sz w:val="28"/>
          <w:szCs w:val="28"/>
        </w:rPr>
        <w:t>NATO (2021)</w:t>
      </w:r>
      <w:r w:rsidRPr="00B11E57">
        <w:rPr>
          <w:rFonts w:ascii="Times New Roman" w:hAnsi="Times New Roman" w:cs="Times New Roman"/>
          <w:sz w:val="28"/>
          <w:szCs w:val="28"/>
        </w:rPr>
        <w:t xml:space="preserve"> Summary of the NATO Artificial Intelligence Strategy. </w:t>
      </w:r>
      <w:hyperlink r:id="rId28" w:history="1">
        <w:r w:rsidRPr="00B11E57">
          <w:rPr>
            <w:rStyle w:val="Hyperlink"/>
            <w:rFonts w:ascii="Times New Roman" w:hAnsi="Times New Roman" w:cs="Times New Roman"/>
            <w:sz w:val="28"/>
            <w:szCs w:val="28"/>
          </w:rPr>
          <w:t>https://www.nato.int/en/about-us/official-texts-and-resources/official-texts/2021/10/22/summary-of-the-nato-artificial-intelligence-strategy</w:t>
        </w:r>
      </w:hyperlink>
      <w:r w:rsidR="00E57E1B">
        <w:rPr>
          <w:rFonts w:ascii="Times New Roman" w:hAnsi="Times New Roman" w:cs="Times New Roman"/>
          <w:sz w:val="28"/>
          <w:szCs w:val="28"/>
          <w:lang w:val="en-US"/>
        </w:rPr>
        <w:t>.[viewed 2026-04-05]</w:t>
      </w:r>
    </w:p>
    <w:p w14:paraId="4B0D8010" w14:textId="53FA417D"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24</w:t>
      </w:r>
      <w:r w:rsidR="00031E8B">
        <w:rPr>
          <w:rFonts w:ascii="Times New Roman" w:hAnsi="Times New Roman" w:cs="Times New Roman"/>
          <w:sz w:val="28"/>
          <w:szCs w:val="28"/>
          <w:lang w:val="en-US"/>
        </w:rPr>
        <w:t>.</w:t>
      </w:r>
      <w:r w:rsidRPr="00DE07DB">
        <w:rPr>
          <w:rFonts w:ascii="Times New Roman" w:hAnsi="Times New Roman" w:cs="Times New Roman"/>
          <w:i/>
          <w:iCs/>
          <w:sz w:val="28"/>
          <w:szCs w:val="28"/>
        </w:rPr>
        <w:t>NATO (2024)</w:t>
      </w:r>
      <w:r w:rsidRPr="00B11E57">
        <w:rPr>
          <w:rFonts w:ascii="Times New Roman" w:hAnsi="Times New Roman" w:cs="Times New Roman"/>
          <w:sz w:val="28"/>
          <w:szCs w:val="28"/>
        </w:rPr>
        <w:t xml:space="preserve"> Summary of NATO’s revised Artificial Intelligence Strategy. </w:t>
      </w:r>
      <w:hyperlink r:id="rId29" w:history="1">
        <w:r w:rsidRPr="00B11E57">
          <w:rPr>
            <w:rStyle w:val="Hyperlink"/>
            <w:rFonts w:ascii="Times New Roman" w:hAnsi="Times New Roman" w:cs="Times New Roman"/>
            <w:sz w:val="28"/>
            <w:szCs w:val="28"/>
          </w:rPr>
          <w:t>https://www.nato.int/en/about-us/official-texts-and-resources/official-texts/2024/07/10/summary-of-natos-revised-artificial-intelligence-ai-strategy</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2026-04-05]</w:t>
      </w:r>
    </w:p>
    <w:p w14:paraId="5FF6B0AA" w14:textId="42AF2849"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25</w:t>
      </w:r>
      <w:r w:rsidR="00031E8B">
        <w:rPr>
          <w:rFonts w:ascii="Times New Roman" w:hAnsi="Times New Roman" w:cs="Times New Roman"/>
          <w:sz w:val="28"/>
          <w:szCs w:val="28"/>
          <w:lang w:val="en-US"/>
        </w:rPr>
        <w:t>.</w:t>
      </w:r>
      <w:r w:rsidRPr="00DE07DB">
        <w:rPr>
          <w:rFonts w:ascii="Times New Roman" w:hAnsi="Times New Roman" w:cs="Times New Roman"/>
          <w:i/>
          <w:iCs/>
          <w:sz w:val="28"/>
          <w:szCs w:val="28"/>
        </w:rPr>
        <w:t xml:space="preserve">United Nations General Assembly (2024) </w:t>
      </w:r>
      <w:r w:rsidRPr="00B11E57">
        <w:rPr>
          <w:rFonts w:ascii="Times New Roman" w:hAnsi="Times New Roman" w:cs="Times New Roman"/>
          <w:sz w:val="28"/>
          <w:szCs w:val="28"/>
        </w:rPr>
        <w:t xml:space="preserve">A/RES/79/62: Lethal autonomous weapons systems. </w:t>
      </w:r>
      <w:hyperlink r:id="rId30" w:history="1">
        <w:r w:rsidRPr="00B11E57">
          <w:rPr>
            <w:rStyle w:val="Hyperlink"/>
            <w:rFonts w:ascii="Times New Roman" w:hAnsi="Times New Roman" w:cs="Times New Roman"/>
            <w:sz w:val="28"/>
            <w:szCs w:val="28"/>
          </w:rPr>
          <w:t>https://docs.un.org/en/A/RES/79/62</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2026-04-05]</w:t>
      </w:r>
    </w:p>
    <w:p w14:paraId="15E45535" w14:textId="54A9441F"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26</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BOULANIN</w:t>
      </w:r>
      <w:r w:rsidRPr="00B11E57">
        <w:rPr>
          <w:rFonts w:ascii="Times New Roman" w:hAnsi="Times New Roman" w:cs="Times New Roman"/>
          <w:sz w:val="28"/>
          <w:szCs w:val="28"/>
        </w:rPr>
        <w:t xml:space="preserve">, V. and Verbruggen, M. (2017) Mapping the Development of Autonomy in Weapon Systems. Stockholm: SIPRI. </w:t>
      </w:r>
      <w:hyperlink r:id="rId31" w:history="1">
        <w:r w:rsidRPr="00B11E57">
          <w:rPr>
            <w:rStyle w:val="Hyperlink"/>
            <w:rFonts w:ascii="Times New Roman" w:hAnsi="Times New Roman" w:cs="Times New Roman"/>
            <w:sz w:val="28"/>
            <w:szCs w:val="28"/>
          </w:rPr>
          <w:t>https://www.sipri.org/publications/2017/policy-reports/mapping-development-autonomy-weapon-systems</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2026-04-05]</w:t>
      </w:r>
    </w:p>
    <w:p w14:paraId="73A597DC" w14:textId="7CA73DAA"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27</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MCFARLAND</w:t>
      </w:r>
      <w:r w:rsidRPr="00B11E57">
        <w:rPr>
          <w:rFonts w:ascii="Times New Roman" w:hAnsi="Times New Roman" w:cs="Times New Roman"/>
          <w:sz w:val="28"/>
          <w:szCs w:val="28"/>
        </w:rPr>
        <w:t xml:space="preserve">, T. (2022) Reconciling trust and control in the military use of artificial intelligence. International Journal of Law and Information Technology, 30(4), 472–483. </w:t>
      </w:r>
      <w:hyperlink r:id="rId32" w:history="1">
        <w:r w:rsidRPr="00B11E57">
          <w:rPr>
            <w:rStyle w:val="Hyperlink"/>
            <w:rFonts w:ascii="Times New Roman" w:hAnsi="Times New Roman" w:cs="Times New Roman"/>
            <w:sz w:val="28"/>
            <w:szCs w:val="28"/>
          </w:rPr>
          <w:t>https://doi.org/10.1093/ijlit/eaad008</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2026-04-05]</w:t>
      </w:r>
    </w:p>
    <w:p w14:paraId="32BFC94F" w14:textId="0CD69792"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28</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GREEN</w:t>
      </w:r>
      <w:r w:rsidRPr="00B11E57">
        <w:rPr>
          <w:rFonts w:ascii="Times New Roman" w:hAnsi="Times New Roman" w:cs="Times New Roman"/>
          <w:sz w:val="28"/>
          <w:szCs w:val="28"/>
        </w:rPr>
        <w:t xml:space="preserve">, B. (2022) The Flaws of Policies Requiring Human Oversight of Government Algorithms. Computer Law &amp; Security Review, 45, 105681. </w:t>
      </w:r>
      <w:hyperlink r:id="rId33" w:history="1">
        <w:r w:rsidRPr="00B11E57">
          <w:rPr>
            <w:rStyle w:val="Hyperlink"/>
            <w:rFonts w:ascii="Times New Roman" w:hAnsi="Times New Roman" w:cs="Times New Roman"/>
            <w:sz w:val="28"/>
            <w:szCs w:val="28"/>
          </w:rPr>
          <w:t>https://doi.org/10.1016/j.clsr.2022.105681</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 [viewed 2026-04-06]</w:t>
      </w:r>
    </w:p>
    <w:p w14:paraId="029AB53E" w14:textId="3699296D" w:rsidR="00B11E57"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29</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FERL</w:t>
      </w:r>
      <w:r w:rsidRPr="00B11E57">
        <w:rPr>
          <w:rFonts w:ascii="Times New Roman" w:hAnsi="Times New Roman" w:cs="Times New Roman"/>
          <w:sz w:val="28"/>
          <w:szCs w:val="28"/>
        </w:rPr>
        <w:t xml:space="preserve">, A. K. (2024) Imagining Meaningful Human Control: Autonomous Weapons and the (De-)Legitimisation of Future Warfare. European Journal of International Relations. </w:t>
      </w:r>
      <w:hyperlink r:id="rId34" w:history="1">
        <w:r w:rsidRPr="00B11E57">
          <w:rPr>
            <w:rStyle w:val="Hyperlink"/>
            <w:rFonts w:ascii="Times New Roman" w:hAnsi="Times New Roman" w:cs="Times New Roman"/>
            <w:sz w:val="28"/>
            <w:szCs w:val="28"/>
          </w:rPr>
          <w:t>https://doi.org/10.1080/13600826.2023.2233004</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[viewed 2026-04-07]</w:t>
      </w:r>
    </w:p>
    <w:p w14:paraId="4FD398A0" w14:textId="27375A52" w:rsidR="00BE465D" w:rsidRPr="00B11E57" w:rsidRDefault="00B11E57" w:rsidP="00FF208F">
      <w:pPr>
        <w:contextualSpacing/>
        <w:jc w:val="both"/>
        <w:rPr>
          <w:rFonts w:ascii="Times New Roman" w:hAnsi="Times New Roman" w:cs="Times New Roman"/>
          <w:sz w:val="28"/>
          <w:szCs w:val="28"/>
        </w:rPr>
      </w:pPr>
      <w:r w:rsidRPr="00B11E57">
        <w:rPr>
          <w:rFonts w:ascii="Times New Roman" w:hAnsi="Times New Roman" w:cs="Times New Roman"/>
          <w:sz w:val="28"/>
          <w:szCs w:val="28"/>
        </w:rPr>
        <w:t>30</w:t>
      </w:r>
      <w:r w:rsidR="00031E8B">
        <w:rPr>
          <w:rFonts w:ascii="Times New Roman" w:hAnsi="Times New Roman" w:cs="Times New Roman"/>
          <w:sz w:val="28"/>
          <w:szCs w:val="28"/>
          <w:lang w:val="en-US"/>
        </w:rPr>
        <w:t>.</w:t>
      </w:r>
      <w:r w:rsidR="00DE07DB" w:rsidRPr="00B11E57">
        <w:rPr>
          <w:rFonts w:ascii="Times New Roman" w:hAnsi="Times New Roman" w:cs="Times New Roman"/>
          <w:sz w:val="28"/>
          <w:szCs w:val="28"/>
        </w:rPr>
        <w:t>WINTER</w:t>
      </w:r>
      <w:r w:rsidRPr="00B11E57">
        <w:rPr>
          <w:rFonts w:ascii="Times New Roman" w:hAnsi="Times New Roman" w:cs="Times New Roman"/>
          <w:sz w:val="28"/>
          <w:szCs w:val="28"/>
        </w:rPr>
        <w:t xml:space="preserve">, E. (2022) The Compatibility of Autonomous Weapons with the Principles of Distinction, Proportionality and Precaution in Attack. Journal of Conflict and Security Law, 27(1). </w:t>
      </w:r>
      <w:hyperlink r:id="rId35" w:history="1">
        <w:r w:rsidRPr="00B11E57">
          <w:rPr>
            <w:rStyle w:val="Hyperlink"/>
            <w:rFonts w:ascii="Times New Roman" w:hAnsi="Times New Roman" w:cs="Times New Roman"/>
            <w:sz w:val="28"/>
            <w:szCs w:val="28"/>
          </w:rPr>
          <w:t>https://academic.oup.com/jcsl/article/27/1/1/6513626</w:t>
        </w:r>
      </w:hyperlink>
      <w:r w:rsidRPr="00B11E57">
        <w:rPr>
          <w:rFonts w:ascii="Times New Roman" w:hAnsi="Times New Roman" w:cs="Times New Roman"/>
          <w:sz w:val="28"/>
          <w:szCs w:val="28"/>
        </w:rPr>
        <w:t xml:space="preserve"> </w:t>
      </w:r>
      <w:r w:rsidR="00E57E1B">
        <w:rPr>
          <w:rFonts w:ascii="Times New Roman" w:hAnsi="Times New Roman" w:cs="Times New Roman"/>
          <w:sz w:val="28"/>
          <w:szCs w:val="28"/>
          <w:lang w:val="en-US"/>
        </w:rPr>
        <w:t>[viewed 2026-04-08]</w:t>
      </w:r>
    </w:p>
    <w:p w14:paraId="5308C8A7" w14:textId="77777777" w:rsidR="0016782A" w:rsidRDefault="0016782A" w:rsidP="00564786">
      <w:pPr>
        <w:ind w:firstLine="567"/>
        <w:contextualSpacing/>
        <w:jc w:val="both"/>
        <w:rPr>
          <w:rFonts w:ascii="Times New Roman" w:hAnsi="Times New Roman" w:cs="Times New Roman"/>
          <w:i/>
          <w:iCs/>
          <w:lang w:val="en-US"/>
        </w:rPr>
      </w:pPr>
    </w:p>
    <w:p w14:paraId="5EFB53CB" w14:textId="455B1A32" w:rsidR="00564786" w:rsidRPr="00564786" w:rsidRDefault="00564786" w:rsidP="00564786">
      <w:pPr>
        <w:ind w:firstLine="567"/>
        <w:contextualSpacing/>
        <w:jc w:val="both"/>
        <w:rPr>
          <w:rFonts w:ascii="Times New Roman" w:hAnsi="Times New Roman" w:cs="Times New Roman"/>
          <w:i/>
          <w:iCs/>
        </w:rPr>
      </w:pPr>
      <w:r w:rsidRPr="00564786">
        <w:rPr>
          <w:rFonts w:ascii="Times New Roman" w:hAnsi="Times New Roman" w:cs="Times New Roman"/>
          <w:i/>
          <w:iCs/>
        </w:rPr>
        <w:t xml:space="preserve">Курсант-младши сержант Дончо Боянов Иванов </w:t>
      </w:r>
    </w:p>
    <w:p w14:paraId="6ACA7919" w14:textId="77777777" w:rsidR="00564786" w:rsidRPr="00564786" w:rsidRDefault="00564786" w:rsidP="00564786">
      <w:pPr>
        <w:ind w:firstLine="567"/>
        <w:contextualSpacing/>
        <w:jc w:val="both"/>
        <w:rPr>
          <w:rFonts w:ascii="Times New Roman" w:hAnsi="Times New Roman" w:cs="Times New Roman"/>
          <w:i/>
          <w:iCs/>
        </w:rPr>
      </w:pPr>
      <w:r w:rsidRPr="00564786">
        <w:rPr>
          <w:rFonts w:ascii="Times New Roman" w:hAnsi="Times New Roman" w:cs="Times New Roman"/>
          <w:i/>
          <w:iCs/>
        </w:rPr>
        <w:t>Национален военен университет ,, Васил Левски‘‘</w:t>
      </w:r>
    </w:p>
    <w:p w14:paraId="21514385" w14:textId="64A2026B" w:rsidR="00B11E57" w:rsidRPr="00564786" w:rsidRDefault="00564786" w:rsidP="00564786">
      <w:pPr>
        <w:ind w:firstLine="567"/>
        <w:contextualSpacing/>
        <w:jc w:val="both"/>
        <w:rPr>
          <w:rFonts w:ascii="Times New Roman" w:hAnsi="Times New Roman" w:cs="Times New Roman"/>
          <w:i/>
          <w:iCs/>
          <w:lang w:val="en-US"/>
        </w:rPr>
      </w:pPr>
      <w:r w:rsidRPr="00564786">
        <w:rPr>
          <w:rFonts w:ascii="Times New Roman" w:hAnsi="Times New Roman" w:cs="Times New Roman"/>
          <w:i/>
          <w:iCs/>
        </w:rPr>
        <w:t>donchoivanov04@gmail.com</w:t>
      </w:r>
    </w:p>
    <w:sectPr w:rsidR="00B11E57" w:rsidRPr="00564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F5A17"/>
    <w:multiLevelType w:val="hybridMultilevel"/>
    <w:tmpl w:val="04465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57"/>
    <w:rsid w:val="00031E8B"/>
    <w:rsid w:val="0016782A"/>
    <w:rsid w:val="00221C15"/>
    <w:rsid w:val="00287EDD"/>
    <w:rsid w:val="002A2739"/>
    <w:rsid w:val="002E3B13"/>
    <w:rsid w:val="00361781"/>
    <w:rsid w:val="003C590C"/>
    <w:rsid w:val="00516C38"/>
    <w:rsid w:val="005372A7"/>
    <w:rsid w:val="00564786"/>
    <w:rsid w:val="007360FC"/>
    <w:rsid w:val="008844C9"/>
    <w:rsid w:val="008C4294"/>
    <w:rsid w:val="009B5C81"/>
    <w:rsid w:val="009E7EA2"/>
    <w:rsid w:val="00A10414"/>
    <w:rsid w:val="00A419A1"/>
    <w:rsid w:val="00B11E57"/>
    <w:rsid w:val="00BD35BE"/>
    <w:rsid w:val="00BE465D"/>
    <w:rsid w:val="00C9100C"/>
    <w:rsid w:val="00CA4A63"/>
    <w:rsid w:val="00CF2112"/>
    <w:rsid w:val="00D40B49"/>
    <w:rsid w:val="00D85332"/>
    <w:rsid w:val="00D91E7E"/>
    <w:rsid w:val="00DB40C7"/>
    <w:rsid w:val="00DC28F2"/>
    <w:rsid w:val="00DE07DB"/>
    <w:rsid w:val="00E035F9"/>
    <w:rsid w:val="00E17A6D"/>
    <w:rsid w:val="00E17F8A"/>
    <w:rsid w:val="00E21C33"/>
    <w:rsid w:val="00E22B6D"/>
    <w:rsid w:val="00E57E1B"/>
    <w:rsid w:val="00E67F9A"/>
    <w:rsid w:val="00F1026A"/>
    <w:rsid w:val="00F1704F"/>
    <w:rsid w:val="00F23B9D"/>
    <w:rsid w:val="00F731F1"/>
    <w:rsid w:val="00FE1613"/>
    <w:rsid w:val="00FF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71AA1"/>
  <w15:chartTrackingRefBased/>
  <w15:docId w15:val="{AD8E88A7-2B8C-4796-80F7-5E23076A1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paragraph" w:styleId="Heading1">
    <w:name w:val="heading 1"/>
    <w:basedOn w:val="Normal"/>
    <w:next w:val="Normal"/>
    <w:link w:val="Heading1Char"/>
    <w:uiPriority w:val="9"/>
    <w:qFormat/>
    <w:rsid w:val="00B11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1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11E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1E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E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E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E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E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E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E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1E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11E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1E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E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E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E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E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E57"/>
    <w:rPr>
      <w:rFonts w:eastAsiaTheme="majorEastAsia" w:cstheme="majorBidi"/>
      <w:color w:val="272727" w:themeColor="text1" w:themeTint="D8"/>
    </w:rPr>
  </w:style>
  <w:style w:type="paragraph" w:styleId="Title">
    <w:name w:val="Title"/>
    <w:basedOn w:val="Normal"/>
    <w:next w:val="Normal"/>
    <w:link w:val="TitleChar"/>
    <w:uiPriority w:val="10"/>
    <w:qFormat/>
    <w:rsid w:val="00B11E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E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E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1E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E57"/>
    <w:pPr>
      <w:spacing w:before="160"/>
      <w:jc w:val="center"/>
    </w:pPr>
    <w:rPr>
      <w:i/>
      <w:iCs/>
      <w:color w:val="404040" w:themeColor="text1" w:themeTint="BF"/>
    </w:rPr>
  </w:style>
  <w:style w:type="character" w:customStyle="1" w:styleId="QuoteChar">
    <w:name w:val="Quote Char"/>
    <w:basedOn w:val="DefaultParagraphFont"/>
    <w:link w:val="Quote"/>
    <w:uiPriority w:val="29"/>
    <w:rsid w:val="00B11E57"/>
    <w:rPr>
      <w:i/>
      <w:iCs/>
      <w:color w:val="404040" w:themeColor="text1" w:themeTint="BF"/>
    </w:rPr>
  </w:style>
  <w:style w:type="paragraph" w:styleId="ListParagraph">
    <w:name w:val="List Paragraph"/>
    <w:basedOn w:val="Normal"/>
    <w:uiPriority w:val="34"/>
    <w:qFormat/>
    <w:rsid w:val="00B11E57"/>
    <w:pPr>
      <w:ind w:left="720"/>
      <w:contextualSpacing/>
    </w:pPr>
  </w:style>
  <w:style w:type="character" w:styleId="IntenseEmphasis">
    <w:name w:val="Intense Emphasis"/>
    <w:basedOn w:val="DefaultParagraphFont"/>
    <w:uiPriority w:val="21"/>
    <w:qFormat/>
    <w:rsid w:val="00B11E57"/>
    <w:rPr>
      <w:i/>
      <w:iCs/>
      <w:color w:val="0F4761" w:themeColor="accent1" w:themeShade="BF"/>
    </w:rPr>
  </w:style>
  <w:style w:type="paragraph" w:styleId="IntenseQuote">
    <w:name w:val="Intense Quote"/>
    <w:basedOn w:val="Normal"/>
    <w:next w:val="Normal"/>
    <w:link w:val="IntenseQuoteChar"/>
    <w:uiPriority w:val="30"/>
    <w:qFormat/>
    <w:rsid w:val="00B11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1E57"/>
    <w:rPr>
      <w:i/>
      <w:iCs/>
      <w:color w:val="0F4761" w:themeColor="accent1" w:themeShade="BF"/>
    </w:rPr>
  </w:style>
  <w:style w:type="character" w:styleId="IntenseReference">
    <w:name w:val="Intense Reference"/>
    <w:basedOn w:val="DefaultParagraphFont"/>
    <w:uiPriority w:val="32"/>
    <w:qFormat/>
    <w:rsid w:val="00B11E57"/>
    <w:rPr>
      <w:b/>
      <w:bCs/>
      <w:smallCaps/>
      <w:color w:val="0F4761" w:themeColor="accent1" w:themeShade="BF"/>
      <w:spacing w:val="5"/>
    </w:rPr>
  </w:style>
  <w:style w:type="paragraph" w:customStyle="1" w:styleId="text-token-text-primary">
    <w:name w:val="text-token-text-primary"/>
    <w:basedOn w:val="Normal"/>
    <w:rsid w:val="00B11E5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11E57"/>
    <w:rPr>
      <w:b/>
      <w:bCs/>
    </w:rPr>
  </w:style>
  <w:style w:type="character" w:styleId="Emphasis">
    <w:name w:val="Emphasis"/>
    <w:basedOn w:val="DefaultParagraphFont"/>
    <w:uiPriority w:val="20"/>
    <w:qFormat/>
    <w:rsid w:val="00B11E57"/>
    <w:rPr>
      <w:i/>
      <w:iCs/>
    </w:rPr>
  </w:style>
  <w:style w:type="character" w:styleId="HTMLCode">
    <w:name w:val="HTML Code"/>
    <w:basedOn w:val="DefaultParagraphFont"/>
    <w:uiPriority w:val="99"/>
    <w:semiHidden/>
    <w:unhideWhenUsed/>
    <w:rsid w:val="00B11E57"/>
    <w:rPr>
      <w:rFonts w:ascii="Courier New" w:eastAsia="Times New Roman" w:hAnsi="Courier New" w:cs="Courier New"/>
      <w:sz w:val="20"/>
      <w:szCs w:val="20"/>
    </w:rPr>
  </w:style>
  <w:style w:type="character" w:styleId="Hyperlink">
    <w:name w:val="Hyperlink"/>
    <w:basedOn w:val="DefaultParagraphFont"/>
    <w:uiPriority w:val="99"/>
    <w:unhideWhenUsed/>
    <w:rsid w:val="00B11E57"/>
    <w:rPr>
      <w:color w:val="467886" w:themeColor="hyperlink"/>
      <w:u w:val="single"/>
    </w:rPr>
  </w:style>
  <w:style w:type="character" w:styleId="UnresolvedMention">
    <w:name w:val="Unresolved Mention"/>
    <w:basedOn w:val="DefaultParagraphFont"/>
    <w:uiPriority w:val="99"/>
    <w:semiHidden/>
    <w:unhideWhenUsed/>
    <w:rsid w:val="00B11E57"/>
    <w:rPr>
      <w:color w:val="605E5C"/>
      <w:shd w:val="clear" w:color="auto" w:fill="E1DFDD"/>
    </w:rPr>
  </w:style>
  <w:style w:type="character" w:styleId="FollowedHyperlink">
    <w:name w:val="FollowedHyperlink"/>
    <w:basedOn w:val="DefaultParagraphFont"/>
    <w:uiPriority w:val="99"/>
    <w:semiHidden/>
    <w:unhideWhenUsed/>
    <w:rsid w:val="00031E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6/ijhc.1999.0252" TargetMode="External"/><Relationship Id="rId18" Type="http://schemas.openxmlformats.org/officeDocument/2006/relationships/hyperlink" Target="https://www.sipri.org/publications/2020/policy-reports/limits-autonomy-weapon-systems-identifying-practical-elements-human-control" TargetMode="External"/><Relationship Id="rId26" Type="http://schemas.openxmlformats.org/officeDocument/2006/relationships/hyperlink" Target="https://blogs.icrc.org/law-and-policy/2023/06/29/loitering-munitions-legally-binding-rules-autonomy-weapon-systems/" TargetMode="External"/><Relationship Id="rId21" Type="http://schemas.openxmlformats.org/officeDocument/2006/relationships/hyperlink" Target="https://doi.org/10.55163/DFXR3984" TargetMode="External"/><Relationship Id="rId34" Type="http://schemas.openxmlformats.org/officeDocument/2006/relationships/hyperlink" Target="https://doi.org/10.1080/13600826.2023.2233004" TargetMode="External"/><Relationship Id="rId7" Type="http://schemas.openxmlformats.org/officeDocument/2006/relationships/hyperlink" Target="https://doi.org/10.3389/frobt.2018.00015" TargetMode="External"/><Relationship Id="rId12" Type="http://schemas.openxmlformats.org/officeDocument/2006/relationships/hyperlink" Target="https://doi.org/10.37559/SecTec/20/AI1" TargetMode="External"/><Relationship Id="rId17" Type="http://schemas.openxmlformats.org/officeDocument/2006/relationships/hyperlink" Target="https://doi.org/10.1007/s10676-004-3422-1" TargetMode="External"/><Relationship Id="rId25" Type="http://schemas.openxmlformats.org/officeDocument/2006/relationships/hyperlink" Target="https://unidir.org/wp-content/uploads/2023/05/UNIDIR_Human-Machine-Interfaces.pdf" TargetMode="External"/><Relationship Id="rId33" Type="http://schemas.openxmlformats.org/officeDocument/2006/relationships/hyperlink" Target="https://doi.org/10.1016/j.clsr.2022.105681" TargetMode="External"/><Relationship Id="rId2" Type="http://schemas.openxmlformats.org/officeDocument/2006/relationships/styles" Target="styles.xml"/><Relationship Id="rId16" Type="http://schemas.openxmlformats.org/officeDocument/2006/relationships/hyperlink" Target="https://doi.org/10.1017/cfl.2025.10019" TargetMode="External"/><Relationship Id="rId20" Type="http://schemas.openxmlformats.org/officeDocument/2006/relationships/hyperlink" Target="https://doi.org/10.55163/AHBC1664" TargetMode="External"/><Relationship Id="rId29" Type="http://schemas.openxmlformats.org/officeDocument/2006/relationships/hyperlink" Target="https://www.nato.int/en/about-us/official-texts-and-resources/official-texts/2024/07/10/summary-of-natos-revised-artificial-intelligence-ai-strategy" TargetMode="External"/><Relationship Id="rId1" Type="http://schemas.openxmlformats.org/officeDocument/2006/relationships/numbering" Target="numbering.xml"/><Relationship Id="rId6" Type="http://schemas.openxmlformats.org/officeDocument/2006/relationships/hyperlink" Target="https://doi.org/10.1177/0018720816681350" TargetMode="External"/><Relationship Id="rId11" Type="http://schemas.openxmlformats.org/officeDocument/2006/relationships/hyperlink" Target="https://doi.org/10.1177/2053951715622512" TargetMode="External"/><Relationship Id="rId24" Type="http://schemas.openxmlformats.org/officeDocument/2006/relationships/hyperlink" Target="https://documents.unoda.org/wp-content/uploads/2020/09/CCW_GGE.1_2019_3_E.pdf" TargetMode="External"/><Relationship Id="rId32" Type="http://schemas.openxmlformats.org/officeDocument/2006/relationships/hyperlink" Target="https://doi.org/10.1093/ijlit/eaad008" TargetMode="External"/><Relationship Id="rId37" Type="http://schemas.openxmlformats.org/officeDocument/2006/relationships/theme" Target="theme/theme1.xml"/><Relationship Id="rId5" Type="http://schemas.openxmlformats.org/officeDocument/2006/relationships/hyperlink" Target="https://doi.org/10.1109/3468.844354" TargetMode="External"/><Relationship Id="rId15" Type="http://schemas.openxmlformats.org/officeDocument/2006/relationships/hyperlink" Target="https://doi.org/10.1093/isq/sqae020" TargetMode="External"/><Relationship Id="rId23" Type="http://schemas.openxmlformats.org/officeDocument/2006/relationships/hyperlink" Target="https://docs-library.unoda.org/Convention_on_Certain_Conventional_Weapons_-Group_of_Governmental_Experts_(2019)/CCW_GGE.1_2019_3-EN.pdf" TargetMode="External"/><Relationship Id="rId28" Type="http://schemas.openxmlformats.org/officeDocument/2006/relationships/hyperlink" Target="https://www.nato.int/en/about-us/official-texts-and-resources/official-texts/2021/10/22/summary-of-the-nato-artificial-intelligence-strategy" TargetMode="External"/><Relationship Id="rId36" Type="http://schemas.openxmlformats.org/officeDocument/2006/relationships/fontTable" Target="fontTable.xml"/><Relationship Id="rId10" Type="http://schemas.openxmlformats.org/officeDocument/2006/relationships/hyperlink" Target="https://doi.org/10.1017/S0892679421000241" TargetMode="External"/><Relationship Id="rId19" Type="http://schemas.openxmlformats.org/officeDocument/2006/relationships/hyperlink" Target="https://www.sipri.org/publications/2021/policy-reports/autonomous-weapon-systems-and-international-humanitarian-law-identifying-limits-and-required-type" TargetMode="External"/><Relationship Id="rId31" Type="http://schemas.openxmlformats.org/officeDocument/2006/relationships/hyperlink" Target="https://www.sipri.org/publications/2017/policy-reports/mapping-development-autonomy-weapon-systems" TargetMode="External"/><Relationship Id="rId4" Type="http://schemas.openxmlformats.org/officeDocument/2006/relationships/webSettings" Target="webSettings.xml"/><Relationship Id="rId9" Type="http://schemas.openxmlformats.org/officeDocument/2006/relationships/hyperlink" Target="https://doi.org/10.1007/s43154-020-00024-3" TargetMode="External"/><Relationship Id="rId14" Type="http://schemas.openxmlformats.org/officeDocument/2006/relationships/hyperlink" Target="https://doi.org/10.1177/0018720810376055" TargetMode="External"/><Relationship Id="rId22" Type="http://schemas.openxmlformats.org/officeDocument/2006/relationships/hyperlink" Target="https://www.icrc.org/sites/default/files/2026-03/4896_002_Autonomous_Weapons_Systems_-_IHL-ICRC.pdf" TargetMode="External"/><Relationship Id="rId27" Type="http://schemas.openxmlformats.org/officeDocument/2006/relationships/hyperlink" Target="https://docs.un.org/en/S/2021/229" TargetMode="External"/><Relationship Id="rId30" Type="http://schemas.openxmlformats.org/officeDocument/2006/relationships/hyperlink" Target="https://docs.un.org/en/A/RES/79/62" TargetMode="External"/><Relationship Id="rId35" Type="http://schemas.openxmlformats.org/officeDocument/2006/relationships/hyperlink" Target="https://academic.oup.com/jcsl/article/27/1/1/6513626" TargetMode="External"/><Relationship Id="rId8" Type="http://schemas.openxmlformats.org/officeDocument/2006/relationships/hyperlink" Target="https://doi.org/10.1111/1758-5899.12665" TargetMode="External"/><Relationship Id="rId3"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2243</TotalTime>
  <Pages>14</Pages>
  <Words>5148</Words>
  <Characters>29347</Characters>
  <Application>Microsoft Office Word</Application>
  <DocSecurity>0</DocSecurity>
  <Lines>244</Lines>
  <Paragraphs>68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Георги Баев</dc:creator>
  <cp:keywords/>
  <dc:description/>
  <cp:lastModifiedBy>donchoivanov04@gmail.com</cp:lastModifiedBy>
  <cp:revision>24</cp:revision>
  <dcterms:created xsi:type="dcterms:W3CDTF">2026-04-16T21:51:00Z</dcterms:created>
  <dcterms:modified xsi:type="dcterms:W3CDTF">2026-05-03T09:38:00Z</dcterms:modified>
</cp:coreProperties>
</file>