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A30" w:rsidRPr="008E62B4" w:rsidRDefault="00EB2A30" w:rsidP="00D80343">
      <w:pPr>
        <w:pStyle w:val="Heading1"/>
        <w:spacing w:line="240" w:lineRule="auto"/>
        <w:jc w:val="center"/>
        <w:rPr>
          <w:rFonts w:ascii="Times New Roman" w:hAnsi="Times New Roman" w:cs="Times New Roman"/>
          <w:b/>
          <w:color w:val="auto"/>
        </w:rPr>
      </w:pPr>
      <w:bookmarkStart w:id="0" w:name="_GoBack"/>
      <w:bookmarkEnd w:id="0"/>
      <w:r w:rsidRPr="008E62B4">
        <w:rPr>
          <w:rFonts w:ascii="Times New Roman" w:hAnsi="Times New Roman" w:cs="Times New Roman"/>
          <w:b/>
          <w:color w:val="auto"/>
        </w:rPr>
        <w:t>ВЗАИМОВРЪЗКИ МЕЖДУ ПСИХОЛОГИЧЕСКОТО БЛАГОПОЛУЧИЕ И АКАДЕМИЧНАТА МОТИВАЦИЯ В ЮНОШЕСКА ВЪЗРАСТ</w:t>
      </w:r>
    </w:p>
    <w:p w:rsidR="00EB2A30" w:rsidRPr="00334DC0" w:rsidRDefault="00EB2A30" w:rsidP="00D80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47C9A" w:rsidRPr="00334DC0" w:rsidRDefault="00247C9A" w:rsidP="00D80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2A30" w:rsidRPr="00C95923" w:rsidRDefault="00C95923" w:rsidP="00D8034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bg-BG"/>
        </w:rPr>
      </w:pPr>
      <w:r w:rsidRPr="00C95923">
        <w:rPr>
          <w:rFonts w:ascii="Times New Roman" w:hAnsi="Times New Roman" w:cs="Times New Roman"/>
          <w:b/>
          <w:bCs/>
          <w:sz w:val="32"/>
          <w:szCs w:val="32"/>
          <w:lang w:val="bg-BG"/>
        </w:rPr>
        <w:t xml:space="preserve">Йоана Янкулова, Петър Цветков, </w:t>
      </w:r>
      <w:r w:rsidRPr="00C95923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Биляна Александрова</w:t>
      </w:r>
      <w:r w:rsidRPr="00C95923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bg-BG"/>
        </w:rPr>
        <w:t>, Боян Германов, Ева Зарифова</w:t>
      </w:r>
      <w:r w:rsidR="003E3D8D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bg-BG"/>
        </w:rPr>
        <w:t>, Ина Станева</w:t>
      </w:r>
    </w:p>
    <w:p w:rsidR="00EB2A30" w:rsidRDefault="00EB2A30" w:rsidP="00D80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3170" w:rsidRPr="00C23170" w:rsidRDefault="00C23170" w:rsidP="00D80343">
      <w:pPr>
        <w:pStyle w:val="HTMLPreformatted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3170">
        <w:rPr>
          <w:rFonts w:ascii="Times New Roman" w:hAnsi="Times New Roman" w:cs="Times New Roman"/>
          <w:b/>
          <w:sz w:val="32"/>
          <w:szCs w:val="32"/>
          <w:lang w:val="en"/>
        </w:rPr>
        <w:t>INTERRELATIONSHIPS BETWEEN PSYCHOLOGICAL WELL-BEING AND ACADEMIC MOTIVATION IN ADOLESCENCE</w:t>
      </w:r>
    </w:p>
    <w:p w:rsidR="00EB2A30" w:rsidRPr="00334DC0" w:rsidRDefault="00EB2A30" w:rsidP="00D80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E3D8D" w:rsidRPr="003E3D8D" w:rsidRDefault="00C95923" w:rsidP="003E3D8D">
      <w:pPr>
        <w:pStyle w:val="HTMLPreformatted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E3D8D">
        <w:rPr>
          <w:rFonts w:ascii="Times New Roman" w:hAnsi="Times New Roman" w:cs="Times New Roman"/>
          <w:b/>
          <w:sz w:val="32"/>
          <w:szCs w:val="32"/>
          <w:lang w:val="en"/>
        </w:rPr>
        <w:t>Yoana Yankulova, Petar Tsvetkov, Bilyana Aleksandrova, Boyan Germanov, Eva Zarifova</w:t>
      </w:r>
      <w:r w:rsidR="003E3D8D" w:rsidRPr="003E3D8D">
        <w:rPr>
          <w:rFonts w:ascii="Times New Roman" w:hAnsi="Times New Roman" w:cs="Times New Roman"/>
          <w:b/>
          <w:sz w:val="32"/>
          <w:szCs w:val="32"/>
          <w:lang w:val="bg-BG"/>
        </w:rPr>
        <w:t xml:space="preserve">, </w:t>
      </w:r>
      <w:r w:rsidR="003E3D8D" w:rsidRPr="003E3D8D">
        <w:rPr>
          <w:rFonts w:ascii="Times New Roman" w:hAnsi="Times New Roman" w:cs="Times New Roman"/>
          <w:b/>
          <w:sz w:val="32"/>
          <w:szCs w:val="32"/>
          <w:lang w:val="en"/>
        </w:rPr>
        <w:t>Ina Staneva</w:t>
      </w:r>
    </w:p>
    <w:p w:rsidR="00EB2A30" w:rsidRPr="00334DC0" w:rsidRDefault="00EB2A30" w:rsidP="00D80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2A30" w:rsidRPr="00334DC0" w:rsidRDefault="00EB2A30" w:rsidP="00D803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80029" w:rsidRPr="00280029" w:rsidRDefault="00EB2A30" w:rsidP="00280029">
      <w:pPr>
        <w:pStyle w:val="NormalWeb"/>
        <w:jc w:val="both"/>
        <w:rPr>
          <w:i/>
        </w:rPr>
      </w:pPr>
      <w:r w:rsidRPr="00280029">
        <w:rPr>
          <w:bCs/>
          <w:i/>
          <w:iCs/>
        </w:rPr>
        <w:t>Резюме:</w:t>
      </w:r>
      <w:r w:rsidRPr="00280029">
        <w:rPr>
          <w:i/>
          <w:iCs/>
        </w:rPr>
        <w:t xml:space="preserve"> </w:t>
      </w:r>
      <w:r w:rsidR="00280029" w:rsidRPr="00280029">
        <w:rPr>
          <w:i/>
        </w:rPr>
        <w:t xml:space="preserve">Настоящото изследване проучва взаимовръзките между психологическото благополучие и академичната мотивация в юношеска възраст и </w:t>
      </w:r>
      <w:r w:rsidR="003C7674">
        <w:rPr>
          <w:i/>
          <w:lang w:val="bg-BG"/>
        </w:rPr>
        <w:t xml:space="preserve">статистическата </w:t>
      </w:r>
      <w:r w:rsidR="00280029" w:rsidRPr="00280029">
        <w:rPr>
          <w:i/>
        </w:rPr>
        <w:t>медиаторна роля на „Цел в живота“ и „Позитивно психологическо функциониране“ във връзките между проблемната употреба на интернет, родителската подкрепа за автономността и вътрешната академична мотивация. Изследвани са 365 ученици на възраст 14</w:t>
      </w:r>
      <w:r w:rsidR="00280029">
        <w:rPr>
          <w:i/>
          <w:lang w:val="bg-BG"/>
        </w:rPr>
        <w:t>-</w:t>
      </w:r>
      <w:r w:rsidR="00280029" w:rsidRPr="00280029">
        <w:rPr>
          <w:i/>
        </w:rPr>
        <w:t>18 години. Проведени са корелационен и медиаторен анализ. Резултатите показват статистически значими асоциации и индиректни ефекти. Поради напречния дизайн</w:t>
      </w:r>
      <w:r w:rsidR="00280029">
        <w:rPr>
          <w:i/>
          <w:lang w:val="bg-BG"/>
        </w:rPr>
        <w:t xml:space="preserve"> обаче</w:t>
      </w:r>
      <w:r w:rsidR="00280029" w:rsidRPr="00280029">
        <w:rPr>
          <w:i/>
        </w:rPr>
        <w:t xml:space="preserve"> те не позволяват причинно-следствени заключения.</w:t>
      </w:r>
    </w:p>
    <w:p w:rsidR="005D54D1" w:rsidRDefault="005D54D1" w:rsidP="00103283">
      <w:pPr>
        <w:pStyle w:val="NormalWeb"/>
        <w:jc w:val="both"/>
        <w:rPr>
          <w:bCs/>
          <w:iCs/>
          <w:sz w:val="28"/>
          <w:szCs w:val="28"/>
        </w:rPr>
      </w:pPr>
    </w:p>
    <w:p w:rsidR="00EB2A30" w:rsidRPr="00206D3D" w:rsidRDefault="00EB2A30" w:rsidP="00206D3D">
      <w:pPr>
        <w:pStyle w:val="NormalWeb"/>
        <w:jc w:val="both"/>
        <w:rPr>
          <w:i/>
        </w:rPr>
      </w:pPr>
      <w:r w:rsidRPr="00206D3D">
        <w:rPr>
          <w:bCs/>
          <w:i/>
          <w:iCs/>
        </w:rPr>
        <w:t>Ключови думи:</w:t>
      </w:r>
      <w:r w:rsidRPr="00206D3D">
        <w:rPr>
          <w:i/>
          <w:iCs/>
        </w:rPr>
        <w:t xml:space="preserve"> </w:t>
      </w:r>
      <w:r w:rsidR="00206D3D" w:rsidRPr="00206D3D">
        <w:rPr>
          <w:i/>
        </w:rPr>
        <w:t>психологическо благополучие, родителска подкрепа за автономност, академична мотивация, проблемна употреба на интернет, юноши</w:t>
      </w:r>
    </w:p>
    <w:p w:rsidR="00206D3D" w:rsidRPr="0011662A" w:rsidRDefault="00206D3D" w:rsidP="00206D3D">
      <w:pPr>
        <w:pStyle w:val="NormalWeb"/>
        <w:jc w:val="both"/>
        <w:rPr>
          <w:sz w:val="28"/>
          <w:szCs w:val="28"/>
        </w:rPr>
      </w:pPr>
    </w:p>
    <w:p w:rsidR="007503DF" w:rsidRPr="003C7674" w:rsidRDefault="00D36E73" w:rsidP="007503DF">
      <w:pPr>
        <w:pStyle w:val="NormalWeb"/>
        <w:jc w:val="both"/>
        <w:rPr>
          <w:i/>
        </w:rPr>
      </w:pPr>
      <w:r w:rsidRPr="003C7674">
        <w:rPr>
          <w:i/>
        </w:rPr>
        <w:t>Abstract</w:t>
      </w:r>
      <w:r w:rsidRPr="003C7674">
        <w:rPr>
          <w:i/>
          <w:lang w:val="bg-BG"/>
        </w:rPr>
        <w:t xml:space="preserve">: </w:t>
      </w:r>
      <w:r w:rsidR="007503DF" w:rsidRPr="003C7674">
        <w:rPr>
          <w:i/>
        </w:rPr>
        <w:t xml:space="preserve">The study examined the relationships between psychological well-being and academic motivation in adolescence and </w:t>
      </w:r>
      <w:r w:rsidR="003C7674" w:rsidRPr="003C7674">
        <w:rPr>
          <w:i/>
        </w:rPr>
        <w:t>the statistical mediating role</w:t>
      </w:r>
      <w:r w:rsidR="007503DF" w:rsidRPr="003C7674">
        <w:rPr>
          <w:i/>
        </w:rPr>
        <w:t xml:space="preserve"> of purpose in life and positive psychological functioning in the associations between problematic internet use, parental autonomy support, and intrinsic academic motivation. The sample comprised 365 students aged 14</w:t>
      </w:r>
      <w:r w:rsidR="003C7674">
        <w:rPr>
          <w:i/>
          <w:lang w:val="bg-BG"/>
        </w:rPr>
        <w:t>-</w:t>
      </w:r>
      <w:r w:rsidR="007503DF" w:rsidRPr="003C7674">
        <w:rPr>
          <w:i/>
        </w:rPr>
        <w:t>18 years. Correlation and mediation analyses were conducted. Significant associations and indirect effects were found. Given the cross-sectional design, the findings do not allow causal conclusions.</w:t>
      </w:r>
    </w:p>
    <w:p w:rsidR="00970232" w:rsidRPr="007503DF" w:rsidRDefault="00970232" w:rsidP="007503DF">
      <w:pPr>
        <w:pStyle w:val="Heading2"/>
        <w:jc w:val="both"/>
        <w:rPr>
          <w:b w:val="0"/>
          <w:sz w:val="28"/>
          <w:szCs w:val="28"/>
        </w:rPr>
      </w:pPr>
    </w:p>
    <w:p w:rsidR="00A86BD1" w:rsidRPr="00206D3D" w:rsidRDefault="00EB2A30" w:rsidP="00103283">
      <w:pPr>
        <w:pStyle w:val="HTMLPreformatted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06D3D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Keywords</w:t>
      </w:r>
      <w:r w:rsidRPr="00206D3D"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>:</w:t>
      </w:r>
      <w:r w:rsidRPr="00206D3D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="00206D3D" w:rsidRPr="00206D3D">
        <w:rPr>
          <w:rFonts w:ascii="Times New Roman" w:hAnsi="Times New Roman" w:cs="Times New Roman"/>
          <w:i/>
          <w:sz w:val="24"/>
          <w:szCs w:val="24"/>
        </w:rPr>
        <w:t>psychological well-being, perceived parental autonomy support, academic motivation, problematic internet use, adolescents</w:t>
      </w:r>
    </w:p>
    <w:p w:rsidR="00EB2A30" w:rsidRPr="00EB2A30" w:rsidRDefault="00EB2A30" w:rsidP="001032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B2A30" w:rsidRPr="00EB2A30" w:rsidRDefault="00EB2A30" w:rsidP="001032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55E89" w:rsidRDefault="00BF0A8F" w:rsidP="00055E89">
      <w:pPr>
        <w:pStyle w:val="NormalWeb"/>
        <w:jc w:val="both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>УВОД</w:t>
      </w:r>
      <w:r w:rsidR="009E5DD4">
        <w:rPr>
          <w:b/>
          <w:sz w:val="28"/>
          <w:szCs w:val="28"/>
          <w:lang w:val="bg-BG"/>
        </w:rPr>
        <w:t xml:space="preserve">. </w:t>
      </w:r>
      <w:r w:rsidR="00055E89" w:rsidRPr="00BF0A8F">
        <w:rPr>
          <w:sz w:val="28"/>
          <w:szCs w:val="28"/>
        </w:rPr>
        <w:t>Юношеството</w:t>
      </w:r>
      <w:r w:rsidR="00055E89" w:rsidRPr="002C537E">
        <w:rPr>
          <w:sz w:val="28"/>
          <w:szCs w:val="28"/>
        </w:rPr>
        <w:t xml:space="preserve"> е период на значими психологически и социално-образователни промени, през който се разширява автономността на младия човек и се формират представите за собствената компетентност, идентичност и бъдеща реализация [8]. Начинът, по който юношите възприемат собственото си развитие и бъдеще, е свързан и с отношението им към ученето и качеството на академичната мотивация.</w:t>
      </w:r>
    </w:p>
    <w:p w:rsidR="00055E89" w:rsidRPr="002C537E" w:rsidRDefault="00055E89" w:rsidP="00055E89">
      <w:pPr>
        <w:pStyle w:val="NormalWeb"/>
        <w:jc w:val="both"/>
        <w:rPr>
          <w:sz w:val="28"/>
          <w:szCs w:val="28"/>
        </w:rPr>
      </w:pPr>
      <w:r w:rsidRPr="00055E89">
        <w:rPr>
          <w:b/>
          <w:sz w:val="28"/>
          <w:szCs w:val="28"/>
        </w:rPr>
        <w:t>Академичната мотивация</w:t>
      </w:r>
      <w:r w:rsidRPr="002C537E">
        <w:rPr>
          <w:sz w:val="28"/>
          <w:szCs w:val="28"/>
        </w:rPr>
        <w:t xml:space="preserve"> не е едномерна характеристика, а многомерен конструкт, включващ различни форми на мотивационна регулация с различна степен на автономност [1]. Вътрешната мотивация се характеризира с ангажираност в учебната дейност, основана на интереса и удовлетворението от нея, докато външната мотивация обхваща различни форми на регулиране, свързани с външни изисквания, очаквания и вътрешен натиск. Амотивацията се характеризира с липса на намерение за действие и отсъствие на преживяван смисъл или основание за поведение [2]. По-автономните форми на мотивация са свързани с по-благоприятно академично функциониране и психологическо адаптиране [3].</w:t>
      </w:r>
    </w:p>
    <w:p w:rsidR="00055E89" w:rsidRPr="002C537E" w:rsidRDefault="00055E89" w:rsidP="00055E89">
      <w:pPr>
        <w:pStyle w:val="NormalWeb"/>
        <w:jc w:val="both"/>
        <w:rPr>
          <w:sz w:val="28"/>
          <w:szCs w:val="28"/>
        </w:rPr>
      </w:pPr>
      <w:r w:rsidRPr="002C537E">
        <w:rPr>
          <w:sz w:val="28"/>
          <w:szCs w:val="28"/>
        </w:rPr>
        <w:t xml:space="preserve">Разглеждано в рамките на евдемоничния подход, </w:t>
      </w:r>
      <w:r w:rsidRPr="00055E89">
        <w:rPr>
          <w:b/>
          <w:sz w:val="28"/>
          <w:szCs w:val="28"/>
        </w:rPr>
        <w:t>психологическото благополучие</w:t>
      </w:r>
      <w:r w:rsidRPr="002C537E">
        <w:rPr>
          <w:sz w:val="28"/>
          <w:szCs w:val="28"/>
        </w:rPr>
        <w:t xml:space="preserve"> отразява позитивното психологическо функциониране и включва личностно развитие, наличие на цел и смисъл в живота, позитивни отношения, автономност, самоприемане и ефективно управление на средата [4]. Удовлетворяването на базисните психологически потребности от автономност, компетентност и свързаност е свързано с качеството на мотивацията и оптималното психологическо функциониране [5,6,7]. Показателят „Цел в живота“ в модела на психологическото благополучие отразява степента, в която личността възприема живота си като смислен и целенасочен и има ориентация към бъдещето [9].</w:t>
      </w:r>
    </w:p>
    <w:p w:rsidR="00055E89" w:rsidRPr="002C537E" w:rsidRDefault="00055E89" w:rsidP="00055E89">
      <w:pPr>
        <w:pStyle w:val="NormalWeb"/>
        <w:jc w:val="both"/>
        <w:rPr>
          <w:sz w:val="28"/>
          <w:szCs w:val="28"/>
        </w:rPr>
      </w:pPr>
      <w:r w:rsidRPr="00055E89">
        <w:rPr>
          <w:b/>
          <w:sz w:val="28"/>
          <w:szCs w:val="28"/>
        </w:rPr>
        <w:t>Проблемната употреба на интернет</w:t>
      </w:r>
      <w:r w:rsidRPr="002C537E">
        <w:rPr>
          <w:sz w:val="28"/>
          <w:szCs w:val="28"/>
        </w:rPr>
        <w:t xml:space="preserve"> може да включва прекомерна ангажираност с интернет, пренебрегване на други значими ежедневни и учебни дейности и затруднения при контролирането на поведението [10,11].</w:t>
      </w:r>
    </w:p>
    <w:p w:rsidR="00055E89" w:rsidRPr="002C537E" w:rsidRDefault="00055E89" w:rsidP="00055E89">
      <w:pPr>
        <w:pStyle w:val="NormalWeb"/>
        <w:jc w:val="both"/>
        <w:rPr>
          <w:sz w:val="28"/>
          <w:szCs w:val="28"/>
        </w:rPr>
      </w:pPr>
      <w:r w:rsidRPr="00055E89">
        <w:rPr>
          <w:b/>
          <w:sz w:val="28"/>
          <w:szCs w:val="28"/>
        </w:rPr>
        <w:t>Възприеманата родителска подкрепа</w:t>
      </w:r>
      <w:r w:rsidRPr="002C537E">
        <w:rPr>
          <w:sz w:val="28"/>
          <w:szCs w:val="28"/>
        </w:rPr>
        <w:t xml:space="preserve"> за автономността е свързана с признаване на перспективата и чувствата на юношите, предоставяне на обяснения за правилата и осигуряване на възможности за избор [12].</w:t>
      </w:r>
    </w:p>
    <w:p w:rsidR="006355CF" w:rsidRDefault="00E1662E" w:rsidP="001032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ЦЕЛ И ЗАДАЧИ НА ИЗСЛЕДВАНЕТО. </w:t>
      </w:r>
      <w:r w:rsidR="006F0449" w:rsidRPr="00E1662E">
        <w:rPr>
          <w:rFonts w:ascii="Times New Roman" w:eastAsia="Times New Roman" w:hAnsi="Times New Roman" w:cs="Times New Roman"/>
          <w:sz w:val="28"/>
          <w:szCs w:val="28"/>
        </w:rPr>
        <w:t xml:space="preserve">Основната </w:t>
      </w:r>
      <w:r w:rsidR="006F0449" w:rsidRPr="006F0449">
        <w:rPr>
          <w:rFonts w:ascii="Times New Roman" w:eastAsia="Times New Roman" w:hAnsi="Times New Roman" w:cs="Times New Roman"/>
          <w:b/>
          <w:sz w:val="28"/>
          <w:szCs w:val="28"/>
        </w:rPr>
        <w:t>цел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6D5AA1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настоящото 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изследване е да се проучат взаимовръзките между </w:t>
      </w:r>
      <w:r w:rsidR="00536D0C">
        <w:rPr>
          <w:rFonts w:ascii="Times New Roman" w:eastAsia="Times New Roman" w:hAnsi="Times New Roman" w:cs="Times New Roman"/>
          <w:sz w:val="28"/>
          <w:szCs w:val="28"/>
          <w:lang w:val="bg-BG"/>
        </w:rPr>
        <w:t>„П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>сихологическо благополучие</w:t>
      </w:r>
      <w:r w:rsidR="00536D0C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536D0C">
        <w:rPr>
          <w:rFonts w:ascii="Times New Roman" w:eastAsia="Times New Roman" w:hAnsi="Times New Roman" w:cs="Times New Roman"/>
          <w:sz w:val="28"/>
          <w:szCs w:val="28"/>
          <w:lang w:val="bg-BG"/>
        </w:rPr>
        <w:t>„А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>кадемична мотивация</w:t>
      </w:r>
      <w:r w:rsidR="00536D0C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 при юноши и да се изследва </w:t>
      </w:r>
      <w:r w:rsidR="00190350">
        <w:rPr>
          <w:rFonts w:ascii="Times New Roman" w:eastAsia="Times New Roman" w:hAnsi="Times New Roman" w:cs="Times New Roman"/>
          <w:sz w:val="28"/>
          <w:szCs w:val="28"/>
          <w:lang w:val="bg-BG"/>
        </w:rPr>
        <w:lastRenderedPageBreak/>
        <w:t xml:space="preserve">статистическата 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>медиаторна роля на „Цел в живота“ и „Позитивно психологическо функциониране“ в</w:t>
      </w:r>
      <w:r w:rsidR="00536D0C" w:rsidRPr="00536D0C">
        <w:rPr>
          <w:rFonts w:ascii="Times New Roman" w:hAnsi="Times New Roman" w:cs="Times New Roman"/>
          <w:sz w:val="28"/>
          <w:szCs w:val="28"/>
        </w:rPr>
        <w:t xml:space="preserve"> моделите, свързващи „Пренебрегване“ като измерение на </w:t>
      </w:r>
      <w:r w:rsidR="00190350">
        <w:rPr>
          <w:rFonts w:ascii="Times New Roman" w:hAnsi="Times New Roman" w:cs="Times New Roman"/>
          <w:sz w:val="28"/>
          <w:szCs w:val="28"/>
          <w:lang w:val="bg-BG"/>
        </w:rPr>
        <w:t>„П</w:t>
      </w:r>
      <w:r w:rsidR="00536D0C" w:rsidRPr="00536D0C">
        <w:rPr>
          <w:rFonts w:ascii="Times New Roman" w:hAnsi="Times New Roman" w:cs="Times New Roman"/>
          <w:sz w:val="28"/>
          <w:szCs w:val="28"/>
        </w:rPr>
        <w:t>роблемна употреба на интернет</w:t>
      </w:r>
      <w:r w:rsidR="00190350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="00536D0C" w:rsidRPr="00536D0C">
        <w:rPr>
          <w:rFonts w:ascii="Times New Roman" w:hAnsi="Times New Roman" w:cs="Times New Roman"/>
          <w:sz w:val="28"/>
          <w:szCs w:val="28"/>
        </w:rPr>
        <w:t xml:space="preserve"> и „Вътрешна академична мотивация“, както и ролята на „Позитивно психологическо функциониране“ в моделите между </w:t>
      </w:r>
      <w:r w:rsidR="00190350">
        <w:rPr>
          <w:rFonts w:ascii="Times New Roman" w:hAnsi="Times New Roman" w:cs="Times New Roman"/>
          <w:sz w:val="28"/>
          <w:szCs w:val="28"/>
          <w:lang w:val="bg-BG"/>
        </w:rPr>
        <w:t>„В</w:t>
      </w:r>
      <w:r w:rsidR="00536D0C" w:rsidRPr="00536D0C">
        <w:rPr>
          <w:rFonts w:ascii="Times New Roman" w:hAnsi="Times New Roman" w:cs="Times New Roman"/>
          <w:sz w:val="28"/>
          <w:szCs w:val="28"/>
        </w:rPr>
        <w:t>ъзприемана родителска подкрепа за автономност</w:t>
      </w:r>
      <w:r w:rsidR="00190350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="00536D0C" w:rsidRPr="00536D0C">
        <w:rPr>
          <w:rFonts w:ascii="Times New Roman" w:hAnsi="Times New Roman" w:cs="Times New Roman"/>
          <w:sz w:val="28"/>
          <w:szCs w:val="28"/>
        </w:rPr>
        <w:t xml:space="preserve"> и</w:t>
      </w:r>
      <w:r w:rsidR="00190350">
        <w:rPr>
          <w:rFonts w:ascii="Times New Roman" w:hAnsi="Times New Roman" w:cs="Times New Roman"/>
          <w:sz w:val="28"/>
          <w:szCs w:val="28"/>
          <w:lang w:val="bg-BG"/>
        </w:rPr>
        <w:t xml:space="preserve"> „В</w:t>
      </w:r>
      <w:r w:rsidR="00536D0C" w:rsidRPr="00536D0C">
        <w:rPr>
          <w:rFonts w:ascii="Times New Roman" w:hAnsi="Times New Roman" w:cs="Times New Roman"/>
          <w:sz w:val="28"/>
          <w:szCs w:val="28"/>
        </w:rPr>
        <w:t>ътрешна академична мотивация</w:t>
      </w:r>
      <w:r w:rsidR="00190350">
        <w:rPr>
          <w:rFonts w:ascii="Times New Roman" w:hAnsi="Times New Roman" w:cs="Times New Roman"/>
          <w:sz w:val="28"/>
          <w:szCs w:val="28"/>
          <w:lang w:val="bg-BG"/>
        </w:rPr>
        <w:t>“</w:t>
      </w:r>
      <w:r w:rsidR="00536D0C" w:rsidRPr="00536D0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За постигането на тази цел са формулирани следните </w:t>
      </w:r>
      <w:r w:rsidR="006D5AA1" w:rsidRPr="006D5AA1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изследователски </w:t>
      </w:r>
      <w:r w:rsidR="006F0449" w:rsidRPr="006F0449"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: 1) </w:t>
      </w:r>
      <w:r w:rsidR="0026297C">
        <w:rPr>
          <w:rFonts w:ascii="Times New Roman" w:eastAsia="Times New Roman" w:hAnsi="Times New Roman" w:cs="Times New Roman"/>
          <w:sz w:val="28"/>
          <w:szCs w:val="28"/>
          <w:lang w:val="bg-BG"/>
        </w:rPr>
        <w:t>Да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 се установят взаимовръзките между показателите на </w:t>
      </w:r>
      <w:r w:rsidR="00190350">
        <w:rPr>
          <w:rFonts w:ascii="Times New Roman" w:eastAsia="Times New Roman" w:hAnsi="Times New Roman" w:cs="Times New Roman"/>
          <w:sz w:val="28"/>
          <w:szCs w:val="28"/>
          <w:lang w:val="bg-BG"/>
        </w:rPr>
        <w:t>„П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>сихологическо благополучие</w:t>
      </w:r>
      <w:r w:rsidR="00190350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 и формите на </w:t>
      </w:r>
      <w:r w:rsidR="00190350">
        <w:rPr>
          <w:rFonts w:ascii="Times New Roman" w:eastAsia="Times New Roman" w:hAnsi="Times New Roman" w:cs="Times New Roman"/>
          <w:sz w:val="28"/>
          <w:szCs w:val="28"/>
          <w:lang w:val="bg-BG"/>
        </w:rPr>
        <w:t>„А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>кадемична мотивация</w:t>
      </w:r>
      <w:r w:rsidR="00190350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; 2) </w:t>
      </w:r>
      <w:r w:rsidR="0026297C">
        <w:rPr>
          <w:rFonts w:ascii="Times New Roman" w:eastAsia="Times New Roman" w:hAnsi="Times New Roman" w:cs="Times New Roman"/>
          <w:sz w:val="28"/>
          <w:szCs w:val="28"/>
          <w:lang w:val="bg-BG"/>
        </w:rPr>
        <w:t>Д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а се изследва </w:t>
      </w:r>
      <w:r w:rsidR="00307E3F">
        <w:rPr>
          <w:rFonts w:ascii="Times New Roman" w:eastAsia="Times New Roman" w:hAnsi="Times New Roman" w:cs="Times New Roman"/>
          <w:sz w:val="28"/>
          <w:szCs w:val="28"/>
          <w:lang w:val="bg-BG"/>
        </w:rPr>
        <w:t>статистическ</w:t>
      </w:r>
      <w:r w:rsidR="00190350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ата 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медиаторна роля на „Цел в живота“ и „Позитивно психологическо функциониране“ между „Пренебрегване“ и </w:t>
      </w:r>
      <w:r w:rsidR="0026297C">
        <w:rPr>
          <w:rFonts w:ascii="Times New Roman" w:eastAsia="Times New Roman" w:hAnsi="Times New Roman" w:cs="Times New Roman"/>
          <w:sz w:val="28"/>
          <w:szCs w:val="28"/>
          <w:lang w:val="bg-BG"/>
        </w:rPr>
        <w:t>„В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>ътрешна академична мотивация</w:t>
      </w:r>
      <w:r w:rsidR="0026297C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; 3) </w:t>
      </w:r>
      <w:r w:rsidR="0026297C">
        <w:rPr>
          <w:rFonts w:ascii="Times New Roman" w:eastAsia="Times New Roman" w:hAnsi="Times New Roman" w:cs="Times New Roman"/>
          <w:sz w:val="28"/>
          <w:szCs w:val="28"/>
          <w:lang w:val="bg-BG"/>
        </w:rPr>
        <w:t>Д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а се изследва </w:t>
      </w:r>
      <w:r w:rsidR="00307E3F">
        <w:rPr>
          <w:rFonts w:ascii="Times New Roman" w:eastAsia="Times New Roman" w:hAnsi="Times New Roman" w:cs="Times New Roman"/>
          <w:sz w:val="28"/>
          <w:szCs w:val="28"/>
          <w:lang w:val="bg-BG"/>
        </w:rPr>
        <w:t>статистическ</w:t>
      </w:r>
      <w:r w:rsidR="00190350">
        <w:rPr>
          <w:rFonts w:ascii="Times New Roman" w:eastAsia="Times New Roman" w:hAnsi="Times New Roman" w:cs="Times New Roman"/>
          <w:sz w:val="28"/>
          <w:szCs w:val="28"/>
          <w:lang w:val="bg-BG"/>
        </w:rPr>
        <w:t>ата</w:t>
      </w:r>
      <w:r w:rsidR="00307E3F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307E3F" w:rsidRPr="006F0449">
        <w:rPr>
          <w:rFonts w:ascii="Times New Roman" w:eastAsia="Times New Roman" w:hAnsi="Times New Roman" w:cs="Times New Roman"/>
          <w:sz w:val="28"/>
          <w:szCs w:val="28"/>
        </w:rPr>
        <w:t>медиаторна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 роля на „Позитивно психологическо функциониране“ между измеренията на </w:t>
      </w:r>
      <w:r w:rsidR="0026297C">
        <w:rPr>
          <w:rFonts w:ascii="Times New Roman" w:eastAsia="Times New Roman" w:hAnsi="Times New Roman" w:cs="Times New Roman"/>
          <w:sz w:val="28"/>
          <w:szCs w:val="28"/>
          <w:lang w:val="bg-BG"/>
        </w:rPr>
        <w:t>„В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>ъзприемана родителска подкрепа за автономност</w:t>
      </w:r>
      <w:r w:rsidR="0026297C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26297C">
        <w:rPr>
          <w:rFonts w:ascii="Times New Roman" w:eastAsia="Times New Roman" w:hAnsi="Times New Roman" w:cs="Times New Roman"/>
          <w:sz w:val="28"/>
          <w:szCs w:val="28"/>
          <w:lang w:val="bg-BG"/>
        </w:rPr>
        <w:t>„В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>ътрешна академична мотивация</w:t>
      </w:r>
      <w:r w:rsidR="0026297C">
        <w:rPr>
          <w:rFonts w:ascii="Times New Roman" w:eastAsia="Times New Roman" w:hAnsi="Times New Roman" w:cs="Times New Roman"/>
          <w:sz w:val="28"/>
          <w:szCs w:val="28"/>
          <w:lang w:val="bg-BG"/>
        </w:rPr>
        <w:t>“</w:t>
      </w:r>
      <w:r w:rsidR="006F0449" w:rsidRPr="006F04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12815" w:rsidRDefault="00E1662E" w:rsidP="0010328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3A80">
        <w:rPr>
          <w:rFonts w:ascii="Times New Roman" w:hAnsi="Times New Roman" w:cs="Times New Roman"/>
          <w:b/>
          <w:sz w:val="28"/>
          <w:szCs w:val="28"/>
        </w:rPr>
        <w:t xml:space="preserve">ДИЗАЙН </w:t>
      </w:r>
      <w:r w:rsidRPr="00333A80">
        <w:rPr>
          <w:rFonts w:ascii="Times New Roman" w:hAnsi="Times New Roman" w:cs="Times New Roman"/>
          <w:b/>
          <w:sz w:val="28"/>
          <w:szCs w:val="28"/>
          <w:lang w:val="bg-BG"/>
        </w:rPr>
        <w:t xml:space="preserve">И ПРОЦЕДУРА </w:t>
      </w:r>
      <w:r w:rsidRPr="00333A80">
        <w:rPr>
          <w:rFonts w:ascii="Times New Roman" w:hAnsi="Times New Roman" w:cs="Times New Roman"/>
          <w:b/>
          <w:sz w:val="28"/>
          <w:szCs w:val="28"/>
        </w:rPr>
        <w:t>НА ИЗСЛЕДВАНЕТО</w:t>
      </w:r>
      <w:r w:rsidR="006F41AE" w:rsidRPr="00333A80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8464B4" w:rsidRPr="00333A80">
        <w:rPr>
          <w:rFonts w:ascii="Times New Roman" w:hAnsi="Times New Roman" w:cs="Times New Roman"/>
          <w:sz w:val="28"/>
          <w:szCs w:val="28"/>
        </w:rPr>
        <w:t xml:space="preserve">Изследването </w:t>
      </w:r>
      <w:r w:rsidR="00145B36">
        <w:rPr>
          <w:rFonts w:ascii="Times New Roman" w:hAnsi="Times New Roman" w:cs="Times New Roman"/>
          <w:sz w:val="28"/>
          <w:szCs w:val="28"/>
          <w:lang w:val="bg-BG"/>
        </w:rPr>
        <w:t>е</w:t>
      </w:r>
      <w:r w:rsidR="00E61420">
        <w:rPr>
          <w:rFonts w:ascii="Times New Roman" w:hAnsi="Times New Roman" w:cs="Times New Roman"/>
          <w:sz w:val="28"/>
          <w:szCs w:val="28"/>
          <w:lang w:val="bg-BG"/>
        </w:rPr>
        <w:t xml:space="preserve"> с </w:t>
      </w:r>
      <w:r w:rsidR="008464B4" w:rsidRPr="00333A80">
        <w:rPr>
          <w:rFonts w:ascii="Times New Roman" w:hAnsi="Times New Roman" w:cs="Times New Roman"/>
          <w:sz w:val="28"/>
          <w:szCs w:val="28"/>
        </w:rPr>
        <w:t xml:space="preserve">неекспериментален </w:t>
      </w:r>
      <w:r w:rsidR="00E61420">
        <w:rPr>
          <w:rFonts w:ascii="Times New Roman" w:hAnsi="Times New Roman" w:cs="Times New Roman"/>
          <w:sz w:val="28"/>
          <w:szCs w:val="28"/>
          <w:lang w:val="bg-BG"/>
        </w:rPr>
        <w:t xml:space="preserve">напречен </w:t>
      </w:r>
      <w:r w:rsidR="008464B4" w:rsidRPr="00333A80">
        <w:rPr>
          <w:rFonts w:ascii="Times New Roman" w:hAnsi="Times New Roman" w:cs="Times New Roman"/>
          <w:sz w:val="28"/>
          <w:szCs w:val="28"/>
        </w:rPr>
        <w:t xml:space="preserve">дизайн </w:t>
      </w:r>
      <w:r w:rsidR="00F65AF8">
        <w:rPr>
          <w:rFonts w:ascii="Times New Roman" w:hAnsi="Times New Roman" w:cs="Times New Roman"/>
          <w:sz w:val="28"/>
          <w:szCs w:val="28"/>
          <w:lang w:val="bg-BG"/>
        </w:rPr>
        <w:t>и включва</w:t>
      </w:r>
      <w:r w:rsidR="008464B4" w:rsidRPr="00333A80">
        <w:rPr>
          <w:rFonts w:ascii="Times New Roman" w:hAnsi="Times New Roman" w:cs="Times New Roman"/>
          <w:sz w:val="28"/>
          <w:szCs w:val="28"/>
        </w:rPr>
        <w:t xml:space="preserve"> еднократно събиране на данни </w:t>
      </w:r>
      <w:r w:rsidR="00E61420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8464B4" w:rsidRPr="00333A80">
        <w:rPr>
          <w:rFonts w:ascii="Times New Roman" w:hAnsi="Times New Roman" w:cs="Times New Roman"/>
          <w:sz w:val="28"/>
          <w:szCs w:val="28"/>
        </w:rPr>
        <w:t>март</w:t>
      </w:r>
      <w:r w:rsidR="008464B4" w:rsidRPr="00333A80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8464B4" w:rsidRPr="00333A80">
        <w:rPr>
          <w:rFonts w:ascii="Times New Roman" w:hAnsi="Times New Roman" w:cs="Times New Roman"/>
          <w:sz w:val="28"/>
          <w:szCs w:val="28"/>
        </w:rPr>
        <w:t>април 2026 г.</w:t>
      </w:r>
      <w:r w:rsidR="00E61420">
        <w:rPr>
          <w:rFonts w:ascii="Times New Roman" w:hAnsi="Times New Roman" w:cs="Times New Roman"/>
          <w:sz w:val="28"/>
          <w:szCs w:val="28"/>
          <w:lang w:val="bg-BG"/>
        </w:rPr>
        <w:t>)</w:t>
      </w:r>
      <w:r w:rsidR="008464B4" w:rsidRPr="00333A80">
        <w:rPr>
          <w:rFonts w:ascii="Times New Roman" w:hAnsi="Times New Roman" w:cs="Times New Roman"/>
          <w:sz w:val="28"/>
          <w:szCs w:val="28"/>
        </w:rPr>
        <w:t xml:space="preserve"> чрез анонимно онлайн анкетиране в </w:t>
      </w:r>
      <w:r w:rsidR="008464B4" w:rsidRPr="00333A80">
        <w:rPr>
          <w:rFonts w:ascii="Times New Roman" w:hAnsi="Times New Roman" w:cs="Times New Roman"/>
          <w:sz w:val="28"/>
          <w:szCs w:val="28"/>
          <w:lang w:val="bg-BG"/>
        </w:rPr>
        <w:t>Гугъл Формс</w:t>
      </w:r>
      <w:r w:rsidR="00196642">
        <w:rPr>
          <w:rFonts w:ascii="Times New Roman" w:hAnsi="Times New Roman" w:cs="Times New Roman"/>
          <w:sz w:val="28"/>
          <w:szCs w:val="28"/>
          <w:lang w:val="bg-BG"/>
        </w:rPr>
        <w:t>. У</w:t>
      </w:r>
      <w:r w:rsidR="008464B4" w:rsidRPr="00333A80">
        <w:rPr>
          <w:rFonts w:ascii="Times New Roman" w:hAnsi="Times New Roman" w:cs="Times New Roman"/>
          <w:sz w:val="28"/>
          <w:szCs w:val="28"/>
        </w:rPr>
        <w:t>частниците са подбрани с посредничеството на училищни</w:t>
      </w:r>
      <w:r w:rsidR="00196642"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="008464B4" w:rsidRPr="00333A80">
        <w:rPr>
          <w:rFonts w:ascii="Times New Roman" w:hAnsi="Times New Roman" w:cs="Times New Roman"/>
          <w:sz w:val="28"/>
          <w:szCs w:val="28"/>
        </w:rPr>
        <w:t xml:space="preserve"> ръководства и педагогически</w:t>
      </w:r>
      <w:r w:rsidR="00196642"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="008464B4" w:rsidRPr="00333A80">
        <w:rPr>
          <w:rFonts w:ascii="Times New Roman" w:hAnsi="Times New Roman" w:cs="Times New Roman"/>
          <w:sz w:val="28"/>
          <w:szCs w:val="28"/>
        </w:rPr>
        <w:t xml:space="preserve"> специалисти. Преди попълването </w:t>
      </w:r>
      <w:r w:rsidR="00E61420">
        <w:rPr>
          <w:rFonts w:ascii="Times New Roman" w:hAnsi="Times New Roman" w:cs="Times New Roman"/>
          <w:sz w:val="28"/>
          <w:szCs w:val="28"/>
          <w:lang w:val="bg-BG"/>
        </w:rPr>
        <w:t xml:space="preserve">са </w:t>
      </w:r>
      <w:r w:rsidR="00196642">
        <w:rPr>
          <w:rFonts w:ascii="Times New Roman" w:hAnsi="Times New Roman" w:cs="Times New Roman"/>
          <w:sz w:val="28"/>
          <w:szCs w:val="28"/>
          <w:lang w:val="bg-BG"/>
        </w:rPr>
        <w:t>представени</w:t>
      </w:r>
      <w:r w:rsidR="008464B4" w:rsidRPr="00333A80">
        <w:rPr>
          <w:rFonts w:ascii="Times New Roman" w:hAnsi="Times New Roman" w:cs="Times New Roman"/>
          <w:sz w:val="28"/>
          <w:szCs w:val="28"/>
        </w:rPr>
        <w:t xml:space="preserve"> </w:t>
      </w:r>
      <w:r w:rsidR="00196642" w:rsidRPr="00333A80">
        <w:rPr>
          <w:rFonts w:ascii="Times New Roman" w:hAnsi="Times New Roman" w:cs="Times New Roman"/>
          <w:sz w:val="28"/>
          <w:szCs w:val="28"/>
        </w:rPr>
        <w:t xml:space="preserve">етичните стандарти за работа с непълнолетни лица </w:t>
      </w:r>
      <w:r w:rsidR="00196642">
        <w:rPr>
          <w:rFonts w:ascii="Times New Roman" w:hAnsi="Times New Roman" w:cs="Times New Roman"/>
          <w:sz w:val="28"/>
          <w:szCs w:val="28"/>
          <w:lang w:val="bg-BG"/>
        </w:rPr>
        <w:t xml:space="preserve">и са изяснени </w:t>
      </w:r>
      <w:r w:rsidR="008464B4" w:rsidRPr="00333A80">
        <w:rPr>
          <w:rFonts w:ascii="Times New Roman" w:hAnsi="Times New Roman" w:cs="Times New Roman"/>
          <w:sz w:val="28"/>
          <w:szCs w:val="28"/>
        </w:rPr>
        <w:t xml:space="preserve">целите на изследването, доброволния </w:t>
      </w:r>
      <w:r w:rsidR="00196642">
        <w:rPr>
          <w:rFonts w:ascii="Times New Roman" w:hAnsi="Times New Roman" w:cs="Times New Roman"/>
          <w:sz w:val="28"/>
          <w:szCs w:val="28"/>
          <w:lang w:val="bg-BG"/>
        </w:rPr>
        <w:t xml:space="preserve">и конфиденциален </w:t>
      </w:r>
      <w:r w:rsidR="008464B4" w:rsidRPr="00333A80">
        <w:rPr>
          <w:rFonts w:ascii="Times New Roman" w:hAnsi="Times New Roman" w:cs="Times New Roman"/>
          <w:sz w:val="28"/>
          <w:szCs w:val="28"/>
        </w:rPr>
        <w:t xml:space="preserve">характер на участието. Попълването на </w:t>
      </w:r>
      <w:r w:rsidR="00196642">
        <w:rPr>
          <w:rFonts w:ascii="Times New Roman" w:hAnsi="Times New Roman" w:cs="Times New Roman"/>
          <w:sz w:val="28"/>
          <w:szCs w:val="28"/>
          <w:lang w:val="bg-BG"/>
        </w:rPr>
        <w:t xml:space="preserve">цялата </w:t>
      </w:r>
      <w:r w:rsidR="008464B4" w:rsidRPr="00333A80">
        <w:rPr>
          <w:rFonts w:ascii="Times New Roman" w:hAnsi="Times New Roman" w:cs="Times New Roman"/>
          <w:sz w:val="28"/>
          <w:szCs w:val="28"/>
        </w:rPr>
        <w:t>тестова батерия отнема приблизително 20</w:t>
      </w:r>
      <w:r w:rsidR="00F65AF8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8464B4" w:rsidRPr="00333A80">
        <w:rPr>
          <w:rFonts w:ascii="Times New Roman" w:hAnsi="Times New Roman" w:cs="Times New Roman"/>
          <w:sz w:val="28"/>
          <w:szCs w:val="28"/>
        </w:rPr>
        <w:t>25 мин.</w:t>
      </w:r>
    </w:p>
    <w:p w:rsidR="00044A2E" w:rsidRDefault="00E1662E" w:rsidP="0010328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A2E">
        <w:rPr>
          <w:rFonts w:ascii="Times New Roman" w:hAnsi="Times New Roman" w:cs="Times New Roman"/>
          <w:b/>
          <w:sz w:val="28"/>
          <w:szCs w:val="28"/>
          <w:lang w:val="bg-BG"/>
        </w:rPr>
        <w:t>ПРОФИЛ НА ИЗСЛЕДВАНАТА ИЗВАДКА</w:t>
      </w:r>
      <w:r w:rsidR="006F41AE" w:rsidRPr="00044A2E">
        <w:rPr>
          <w:rFonts w:ascii="Times New Roman" w:hAnsi="Times New Roman" w:cs="Times New Roman"/>
          <w:b/>
          <w:sz w:val="28"/>
          <w:szCs w:val="28"/>
          <w:lang w:val="bg-BG"/>
        </w:rPr>
        <w:t xml:space="preserve">. </w:t>
      </w:r>
      <w:r w:rsidR="00044A2E" w:rsidRPr="00044A2E">
        <w:rPr>
          <w:rFonts w:ascii="Times New Roman" w:hAnsi="Times New Roman" w:cs="Times New Roman"/>
          <w:sz w:val="28"/>
          <w:szCs w:val="28"/>
        </w:rPr>
        <w:t>В изследването участват 365 ученици от IX–XI клас, на възраст 14</w:t>
      </w:r>
      <w:r w:rsidR="00044A2E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044A2E" w:rsidRPr="00044A2E">
        <w:rPr>
          <w:rFonts w:ascii="Times New Roman" w:hAnsi="Times New Roman" w:cs="Times New Roman"/>
          <w:sz w:val="28"/>
          <w:szCs w:val="28"/>
        </w:rPr>
        <w:t>18 години</w:t>
      </w:r>
      <w:r w:rsidR="00C42BF1">
        <w:rPr>
          <w:rFonts w:ascii="Times New Roman" w:hAnsi="Times New Roman" w:cs="Times New Roman"/>
          <w:sz w:val="28"/>
          <w:szCs w:val="28"/>
          <w:lang w:val="bg-BG"/>
        </w:rPr>
        <w:t xml:space="preserve">, като от </w:t>
      </w:r>
      <w:r w:rsidR="00044A2E" w:rsidRPr="00044A2E">
        <w:rPr>
          <w:rFonts w:ascii="Times New Roman" w:hAnsi="Times New Roman" w:cs="Times New Roman"/>
          <w:sz w:val="28"/>
          <w:szCs w:val="28"/>
        </w:rPr>
        <w:t xml:space="preserve">тях 100 (27.4%) са момчета и 265 (72.6%) </w:t>
      </w:r>
      <w:r w:rsidR="00044A2E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044A2E" w:rsidRPr="00044A2E">
        <w:rPr>
          <w:rFonts w:ascii="Times New Roman" w:hAnsi="Times New Roman" w:cs="Times New Roman"/>
          <w:sz w:val="28"/>
          <w:szCs w:val="28"/>
        </w:rPr>
        <w:t xml:space="preserve"> момичета.</w:t>
      </w:r>
    </w:p>
    <w:p w:rsidR="00CC5E6B" w:rsidRDefault="00E1662E" w:rsidP="0002584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BB1">
        <w:rPr>
          <w:rFonts w:ascii="Times New Roman" w:hAnsi="Times New Roman" w:cs="Times New Roman"/>
          <w:b/>
          <w:sz w:val="28"/>
          <w:szCs w:val="28"/>
          <w:lang w:val="bg-BG"/>
        </w:rPr>
        <w:t>И</w:t>
      </w:r>
      <w:r w:rsidRPr="004A5BB1">
        <w:rPr>
          <w:rFonts w:ascii="Times New Roman" w:hAnsi="Times New Roman" w:cs="Times New Roman"/>
          <w:b/>
          <w:sz w:val="28"/>
          <w:szCs w:val="28"/>
        </w:rPr>
        <w:t>ЗМЕРВАТЕЛНИ ИНСТРУМЕНТИ</w:t>
      </w:r>
    </w:p>
    <w:p w:rsidR="0002584A" w:rsidRPr="002C537E" w:rsidRDefault="001747D0" w:rsidP="0002584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1) </w:t>
      </w:r>
      <w:r w:rsidR="009F5109" w:rsidRPr="009F5109">
        <w:rPr>
          <w:rFonts w:ascii="Times New Roman" w:eastAsia="Times New Roman" w:hAnsi="Times New Roman" w:cs="Times New Roman"/>
          <w:b/>
          <w:sz w:val="28"/>
          <w:szCs w:val="28"/>
        </w:rPr>
        <w:t>Академичната мотивация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</w:rPr>
        <w:t xml:space="preserve"> е измерена чрез „Скала за академична мотивация“ (Academic Motivation Scale/</w:t>
      </w:r>
      <w:r w:rsidR="009F5109" w:rsidRPr="004A5BB1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</w:rPr>
        <w:t>AMS) [1</w:t>
      </w:r>
      <w:r w:rsidR="00B9010E">
        <w:rPr>
          <w:rFonts w:ascii="Times New Roman" w:eastAsia="Times New Roman" w:hAnsi="Times New Roman" w:cs="Times New Roman"/>
          <w:sz w:val="28"/>
          <w:szCs w:val="28"/>
          <w:lang w:val="bg-BG"/>
        </w:rPr>
        <w:t>3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</w:rPr>
        <w:t>], основана на теорията за самоопределението. Скалата съдържа 28 айтема, разпределени в седем подскали: „Вътрешна мотивация-Знания“, „Вътрешна мотивация-Постижения“, „Вътрешна мотивация-Стимулация“, „Външна мотивация-Идентифицирана регулация“, „Външна мотивация-Интроектирана регулация“, „Външна мотивация-Външна регулация“ и „Амотивация“.</w:t>
      </w:r>
      <w:r w:rsidR="0002584A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02584A" w:rsidRPr="002C537E">
        <w:rPr>
          <w:rFonts w:ascii="Times New Roman" w:hAnsi="Times New Roman" w:cs="Times New Roman"/>
          <w:sz w:val="28"/>
          <w:szCs w:val="28"/>
        </w:rPr>
        <w:t>В настоящата българска извадка е получена 4-компонентна структура, включваща „Инструментална академична мотивация“, „Вътрешна академична мотивация“, „Амотивация“ и „Академично самоутвърждаване“. Независимо от това решение оригиналните седем подскали са запазени в последващите статистически анализи.</w:t>
      </w:r>
    </w:p>
    <w:p w:rsidR="001D35BF" w:rsidRPr="002C537E" w:rsidRDefault="001747D0" w:rsidP="001D35BF">
      <w:pPr>
        <w:pStyle w:val="NormalWeb"/>
        <w:jc w:val="both"/>
        <w:rPr>
          <w:sz w:val="28"/>
          <w:szCs w:val="28"/>
        </w:rPr>
      </w:pPr>
      <w:r>
        <w:rPr>
          <w:sz w:val="28"/>
          <w:szCs w:val="28"/>
          <w:lang w:val="bg-BG"/>
        </w:rPr>
        <w:lastRenderedPageBreak/>
        <w:t xml:space="preserve">2) </w:t>
      </w:r>
      <w:r w:rsidR="009F5109" w:rsidRPr="009F5109">
        <w:rPr>
          <w:b/>
          <w:sz w:val="28"/>
          <w:szCs w:val="28"/>
        </w:rPr>
        <w:t>Психологическото благополучие</w:t>
      </w:r>
      <w:r w:rsidR="009F5109" w:rsidRPr="009F5109">
        <w:rPr>
          <w:sz w:val="28"/>
          <w:szCs w:val="28"/>
        </w:rPr>
        <w:t xml:space="preserve"> е измерено чрез 18-айтемна кратка версия на „Скала за психологическо благополучие“</w:t>
      </w:r>
      <w:r w:rsidR="00C46536">
        <w:rPr>
          <w:sz w:val="28"/>
          <w:szCs w:val="28"/>
          <w:lang w:val="bg-BG"/>
        </w:rPr>
        <w:t xml:space="preserve"> </w:t>
      </w:r>
      <w:r w:rsidR="009F5109" w:rsidRPr="009F5109">
        <w:rPr>
          <w:sz w:val="28"/>
          <w:szCs w:val="28"/>
        </w:rPr>
        <w:t>(</w:t>
      </w:r>
      <w:r w:rsidR="009F5109" w:rsidRPr="009F5109">
        <w:rPr>
          <w:rStyle w:val="Emphasis"/>
          <w:i w:val="0"/>
          <w:sz w:val="28"/>
          <w:szCs w:val="28"/>
        </w:rPr>
        <w:t>Psychological Well-Being Scale/</w:t>
      </w:r>
      <w:r w:rsidR="009F5109" w:rsidRPr="009F5109">
        <w:rPr>
          <w:rStyle w:val="Emphasis"/>
          <w:i w:val="0"/>
          <w:sz w:val="28"/>
          <w:szCs w:val="28"/>
          <w:lang w:val="bg-BG"/>
        </w:rPr>
        <w:t xml:space="preserve"> </w:t>
      </w:r>
      <w:r w:rsidR="009F5109" w:rsidRPr="009F5109">
        <w:rPr>
          <w:rStyle w:val="Emphasis"/>
          <w:i w:val="0"/>
          <w:sz w:val="28"/>
          <w:szCs w:val="28"/>
        </w:rPr>
        <w:t>PWB</w:t>
      </w:r>
      <w:r w:rsidR="009F5109" w:rsidRPr="009F5109">
        <w:rPr>
          <w:sz w:val="28"/>
          <w:szCs w:val="28"/>
        </w:rPr>
        <w:t>) [1</w:t>
      </w:r>
      <w:r w:rsidR="003B734E">
        <w:rPr>
          <w:sz w:val="28"/>
          <w:szCs w:val="28"/>
          <w:lang w:val="bg-BG"/>
        </w:rPr>
        <w:t>4,15</w:t>
      </w:r>
      <w:r w:rsidR="009F5109" w:rsidRPr="009F5109">
        <w:rPr>
          <w:sz w:val="28"/>
          <w:szCs w:val="28"/>
        </w:rPr>
        <w:t>]. В оригиналния модел инструментът включва шест измерения: „Автономност“, „Управление на средата“, „Личностно развитие“, „Позитивни отношения с другите“, „Цел в живота“ и „Самоприемане“.</w:t>
      </w:r>
      <w:r w:rsidR="00BC064F">
        <w:rPr>
          <w:sz w:val="28"/>
          <w:szCs w:val="28"/>
          <w:lang w:val="bg-BG"/>
        </w:rPr>
        <w:t xml:space="preserve"> </w:t>
      </w:r>
      <w:r w:rsidR="009F5109" w:rsidRPr="009F5109">
        <w:rPr>
          <w:sz w:val="28"/>
          <w:szCs w:val="28"/>
        </w:rPr>
        <w:t xml:space="preserve">В </w:t>
      </w:r>
      <w:r w:rsidR="001D35BF">
        <w:rPr>
          <w:sz w:val="28"/>
          <w:szCs w:val="28"/>
          <w:lang w:val="bg-BG"/>
        </w:rPr>
        <w:t>българската</w:t>
      </w:r>
      <w:r w:rsidR="009F5109" w:rsidRPr="009F5109">
        <w:rPr>
          <w:sz w:val="28"/>
          <w:szCs w:val="28"/>
        </w:rPr>
        <w:t xml:space="preserve"> извадка са формирани три композитни показателя</w:t>
      </w:r>
      <w:r w:rsidR="009F5109" w:rsidRPr="009F5109">
        <w:rPr>
          <w:sz w:val="28"/>
          <w:szCs w:val="28"/>
          <w:lang w:val="bg-BG"/>
        </w:rPr>
        <w:t xml:space="preserve"> и това са:</w:t>
      </w:r>
      <w:r w:rsidR="009F5109" w:rsidRPr="009F5109">
        <w:rPr>
          <w:sz w:val="28"/>
          <w:szCs w:val="28"/>
        </w:rPr>
        <w:t xml:space="preserve"> „Позитивно психологическо функциониране“, „Емоционална и социална неудовлетвореност“ и „Цел в живота“, използвани в последващите анализи.</w:t>
      </w:r>
      <w:r w:rsidR="00BC064F">
        <w:rPr>
          <w:sz w:val="28"/>
          <w:szCs w:val="28"/>
          <w:lang w:val="bg-BG"/>
        </w:rPr>
        <w:t xml:space="preserve"> </w:t>
      </w:r>
      <w:r w:rsidR="001D35BF" w:rsidRPr="002C537E">
        <w:rPr>
          <w:sz w:val="28"/>
          <w:szCs w:val="28"/>
        </w:rPr>
        <w:t>Наименованията на тези показатели отразяват получената емпирична структура и не се приемат автоматично за еквивалентни на оригиналните теоретични измерения.</w:t>
      </w:r>
    </w:p>
    <w:p w:rsidR="002D70B0" w:rsidRDefault="001747D0" w:rsidP="000D5F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3) </w:t>
      </w:r>
      <w:r w:rsidR="009F5109" w:rsidRPr="00196642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>В</w:t>
      </w:r>
      <w:r w:rsidR="009F5109" w:rsidRPr="009F5109">
        <w:rPr>
          <w:rFonts w:ascii="Times New Roman" w:eastAsia="Times New Roman" w:hAnsi="Times New Roman" w:cs="Times New Roman"/>
          <w:b/>
          <w:sz w:val="28"/>
          <w:szCs w:val="28"/>
        </w:rPr>
        <w:t>ъзприеманата родителска подкрепа за автономността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</w:rPr>
        <w:t xml:space="preserve"> е измерена чрез „Скала за възприемана родителска подкрепа за автономността“ (Perceived Parental Autonomy Support Scale/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</w:rPr>
        <w:t>P-PASS) [1</w:t>
      </w:r>
      <w:r w:rsidR="00580F66">
        <w:rPr>
          <w:rFonts w:ascii="Times New Roman" w:eastAsia="Times New Roman" w:hAnsi="Times New Roman" w:cs="Times New Roman"/>
          <w:sz w:val="28"/>
          <w:szCs w:val="28"/>
          <w:lang w:val="bg-BG"/>
        </w:rPr>
        <w:t>6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</w:rPr>
        <w:t>].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0D5F97" w:rsidRPr="000D5F97">
        <w:rPr>
          <w:rFonts w:ascii="Times New Roman" w:hAnsi="Times New Roman" w:cs="Times New Roman"/>
          <w:sz w:val="28"/>
          <w:szCs w:val="28"/>
        </w:rPr>
        <w:t>В използваната версия са представени шест съдържателни измерения</w:t>
      </w:r>
      <w:r w:rsidR="000D5F97">
        <w:rPr>
          <w:rFonts w:ascii="Times New Roman" w:hAnsi="Times New Roman" w:cs="Times New Roman"/>
          <w:sz w:val="28"/>
          <w:szCs w:val="28"/>
          <w:lang w:val="bg-BG"/>
        </w:rPr>
        <w:t xml:space="preserve"> и това </w:t>
      </w:r>
      <w:r w:rsidR="009F5109" w:rsidRPr="009F5109">
        <w:rPr>
          <w:rFonts w:ascii="Times New Roman" w:hAnsi="Times New Roman" w:cs="Times New Roman"/>
          <w:sz w:val="28"/>
          <w:szCs w:val="28"/>
          <w:lang w:val="bg-BG"/>
        </w:rPr>
        <w:t>са</w:t>
      </w:r>
      <w:r w:rsidR="009F5109" w:rsidRPr="009F5109">
        <w:rPr>
          <w:rFonts w:ascii="Times New Roman" w:hAnsi="Times New Roman" w:cs="Times New Roman"/>
          <w:sz w:val="28"/>
          <w:szCs w:val="28"/>
        </w:rPr>
        <w:t>: „Контрол чрез заплахи и наказания“, „Предлагане на избор“, „Натиск за представяне“, „Обясняване на причините“, „Контрол чрез вина и срам“ и „Приемане на чувствата“.</w:t>
      </w:r>
      <w:r w:rsidR="009F5109" w:rsidRPr="009F5109">
        <w:rPr>
          <w:rFonts w:ascii="Times New Roman" w:hAnsi="Times New Roman" w:cs="Times New Roman"/>
          <w:sz w:val="28"/>
          <w:szCs w:val="28"/>
          <w:lang w:val="bg-BG"/>
        </w:rPr>
        <w:t xml:space="preserve"> Оценяването се извършва отделно за майката и за бащата. </w:t>
      </w:r>
      <w:r w:rsidR="009F5109" w:rsidRPr="009F5109">
        <w:rPr>
          <w:rFonts w:ascii="Times New Roman" w:hAnsi="Times New Roman" w:cs="Times New Roman"/>
          <w:sz w:val="28"/>
          <w:szCs w:val="28"/>
        </w:rPr>
        <w:t>В последващите медиаторни анализи</w:t>
      </w:r>
      <w:r w:rsidR="009F5109" w:rsidRPr="009F5109">
        <w:rPr>
          <w:rFonts w:ascii="Times New Roman" w:hAnsi="Times New Roman" w:cs="Times New Roman"/>
          <w:sz w:val="28"/>
          <w:szCs w:val="28"/>
          <w:lang w:val="bg-BG"/>
        </w:rPr>
        <w:t>, извършени в настоящото изследване,</w:t>
      </w:r>
      <w:r w:rsidR="009F5109" w:rsidRPr="009F5109">
        <w:rPr>
          <w:rFonts w:ascii="Times New Roman" w:hAnsi="Times New Roman" w:cs="Times New Roman"/>
          <w:sz w:val="28"/>
          <w:szCs w:val="28"/>
        </w:rPr>
        <w:t xml:space="preserve"> са включени измеренията „Приемане на чувствата“, „Обясняване на причините“ и „Предлагане на избор“.</w:t>
      </w:r>
    </w:p>
    <w:p w:rsidR="002D70B0" w:rsidRDefault="001747D0" w:rsidP="000D5F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4) </w:t>
      </w:r>
      <w:r w:rsidR="009F5109" w:rsidRPr="009F5109">
        <w:rPr>
          <w:rFonts w:ascii="Times New Roman" w:eastAsia="Times New Roman" w:hAnsi="Times New Roman" w:cs="Times New Roman"/>
          <w:b/>
          <w:sz w:val="28"/>
          <w:szCs w:val="28"/>
        </w:rPr>
        <w:t>Проблемната употреба на интернет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</w:rPr>
        <w:t xml:space="preserve"> е измерена чрез „Въпросник за проблемна употреба на интернет“ (Problematic Internet Use Questionnaire/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</w:rPr>
        <w:t>PIUQ) [1</w:t>
      </w:r>
      <w:r w:rsidR="00186D68">
        <w:rPr>
          <w:rFonts w:ascii="Times New Roman" w:eastAsia="Times New Roman" w:hAnsi="Times New Roman" w:cs="Times New Roman"/>
          <w:sz w:val="28"/>
          <w:szCs w:val="28"/>
          <w:lang w:val="bg-BG"/>
        </w:rPr>
        <w:t>7,18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</w:rPr>
        <w:t>], включващ 18 айтема</w:t>
      </w:r>
      <w:r w:rsidR="009F5109" w:rsidRPr="009F510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, разпределени в </w:t>
      </w:r>
      <w:r w:rsidR="009F5109" w:rsidRPr="009F5109">
        <w:rPr>
          <w:rFonts w:ascii="Times New Roman" w:hAnsi="Times New Roman" w:cs="Times New Roman"/>
          <w:sz w:val="28"/>
          <w:szCs w:val="28"/>
        </w:rPr>
        <w:t>три подскали: „Обсебеност“, „Пренебрегване“</w:t>
      </w:r>
      <w:r w:rsidR="009F5109" w:rsidRPr="009F5109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9F5109" w:rsidRPr="009F5109">
        <w:rPr>
          <w:rFonts w:ascii="Times New Roman" w:hAnsi="Times New Roman" w:cs="Times New Roman"/>
          <w:sz w:val="28"/>
          <w:szCs w:val="28"/>
        </w:rPr>
        <w:t xml:space="preserve">„Нарушен контрол“. </w:t>
      </w:r>
      <w:r w:rsidR="009F5109" w:rsidRPr="009F5109">
        <w:rPr>
          <w:rFonts w:ascii="Times New Roman" w:hAnsi="Times New Roman" w:cs="Times New Roman"/>
          <w:sz w:val="28"/>
          <w:szCs w:val="28"/>
          <w:lang w:val="bg-BG"/>
        </w:rPr>
        <w:t>Тези</w:t>
      </w:r>
      <w:r w:rsidR="009F5109" w:rsidRPr="009F5109">
        <w:rPr>
          <w:rFonts w:ascii="Times New Roman" w:hAnsi="Times New Roman" w:cs="Times New Roman"/>
          <w:sz w:val="28"/>
          <w:szCs w:val="28"/>
        </w:rPr>
        <w:t xml:space="preserve"> подскали са запазени за последващите анализи, като „Пренебрегване“ е използвано като независима променлива в медиаторните модели.</w:t>
      </w:r>
    </w:p>
    <w:p w:rsidR="00D64F9E" w:rsidRDefault="00D64F9E" w:rsidP="000D5F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D64F9E">
        <w:rPr>
          <w:rFonts w:ascii="Times New Roman" w:hAnsi="Times New Roman" w:cs="Times New Roman"/>
          <w:sz w:val="28"/>
          <w:szCs w:val="28"/>
        </w:rPr>
        <w:t>зползваните инструменти са адаптирани към 5-степенни формати на отговор, като конкретните инструкции и крайни</w:t>
      </w:r>
      <w:r w:rsidR="002D70B0">
        <w:rPr>
          <w:rFonts w:ascii="Times New Roman" w:hAnsi="Times New Roman" w:cs="Times New Roman"/>
          <w:sz w:val="28"/>
          <w:szCs w:val="28"/>
          <w:lang w:val="bg-BG"/>
        </w:rPr>
        <w:t>те</w:t>
      </w:r>
      <w:r w:rsidRPr="00D64F9E">
        <w:rPr>
          <w:rFonts w:ascii="Times New Roman" w:hAnsi="Times New Roman" w:cs="Times New Roman"/>
          <w:sz w:val="28"/>
          <w:szCs w:val="28"/>
        </w:rPr>
        <w:t xml:space="preserve"> категории са съобразени със съдържанието на съответната скала.</w:t>
      </w:r>
    </w:p>
    <w:p w:rsidR="00BB6606" w:rsidRPr="002C537E" w:rsidRDefault="00576646" w:rsidP="00BB6606">
      <w:pPr>
        <w:pStyle w:val="NormalWeb"/>
        <w:jc w:val="both"/>
        <w:rPr>
          <w:sz w:val="28"/>
          <w:szCs w:val="28"/>
        </w:rPr>
      </w:pPr>
      <w:r w:rsidRPr="00E46FCC">
        <w:rPr>
          <w:b/>
          <w:sz w:val="28"/>
          <w:szCs w:val="28"/>
        </w:rPr>
        <w:t>СТАТИСТИЧЕСКА ОБРАБОТКА</w:t>
      </w:r>
      <w:r>
        <w:rPr>
          <w:b/>
          <w:sz w:val="28"/>
          <w:szCs w:val="28"/>
          <w:lang w:val="bg-BG"/>
        </w:rPr>
        <w:t>.</w:t>
      </w:r>
      <w:r w:rsidR="002F6E5B" w:rsidRPr="00E46FCC">
        <w:rPr>
          <w:sz w:val="28"/>
          <w:szCs w:val="28"/>
          <w:lang w:val="bg-BG"/>
        </w:rPr>
        <w:t xml:space="preserve"> </w:t>
      </w:r>
      <w:r w:rsidR="00BB6606">
        <w:rPr>
          <w:sz w:val="28"/>
          <w:szCs w:val="28"/>
          <w:lang w:val="bg-BG"/>
        </w:rPr>
        <w:t>Извършена</w:t>
      </w:r>
      <w:r>
        <w:rPr>
          <w:sz w:val="28"/>
          <w:szCs w:val="28"/>
          <w:lang w:val="bg-BG"/>
        </w:rPr>
        <w:t xml:space="preserve"> е </w:t>
      </w:r>
      <w:r w:rsidR="00B35819" w:rsidRPr="00B35819">
        <w:rPr>
          <w:sz w:val="28"/>
          <w:szCs w:val="28"/>
        </w:rPr>
        <w:t xml:space="preserve">оценка на вътрешната консистентност чрез коефициента α на Кронбах, анализ на главните компоненти с Варимакс-ротация и корелационен анализ на Пиърсън. Медиаторните анализи са проведени чрез Модел 4 на </w:t>
      </w:r>
      <w:r w:rsidR="00196642">
        <w:rPr>
          <w:sz w:val="28"/>
          <w:szCs w:val="28"/>
          <w:lang w:val="bg-BG"/>
        </w:rPr>
        <w:t xml:space="preserve">А. </w:t>
      </w:r>
      <w:r w:rsidR="00B35819" w:rsidRPr="00B35819">
        <w:rPr>
          <w:sz w:val="28"/>
          <w:szCs w:val="28"/>
        </w:rPr>
        <w:t>Хейс [</w:t>
      </w:r>
      <w:r w:rsidR="006115FE">
        <w:rPr>
          <w:sz w:val="28"/>
          <w:szCs w:val="28"/>
          <w:lang w:val="bg-BG"/>
        </w:rPr>
        <w:t>19</w:t>
      </w:r>
      <w:r w:rsidR="00B35819" w:rsidRPr="00B35819">
        <w:rPr>
          <w:sz w:val="28"/>
          <w:szCs w:val="28"/>
        </w:rPr>
        <w:t xml:space="preserve">]. Индиректните ефекти са оценени чрез буутстрaпинг с 5000 повторения и 95% доверителни интервали, като ефектът се приема за статистически значим при интервал, който не включва нулата. </w:t>
      </w:r>
      <w:r w:rsidR="00BB6606" w:rsidRPr="002C537E">
        <w:rPr>
          <w:sz w:val="28"/>
          <w:szCs w:val="28"/>
        </w:rPr>
        <w:t>Поради неексперименталния напречен дизайн установените индиректни ефекти се интерпретират като статистическа медиация и не се приемат като доказателство за причинно-следствени отношения.</w:t>
      </w:r>
    </w:p>
    <w:p w:rsidR="002007B0" w:rsidRPr="002007B0" w:rsidRDefault="002007B0" w:rsidP="00103283">
      <w:pPr>
        <w:pStyle w:val="Heading2"/>
        <w:jc w:val="both"/>
        <w:rPr>
          <w:sz w:val="28"/>
          <w:szCs w:val="28"/>
          <w:lang w:val="bg-BG"/>
        </w:rPr>
      </w:pPr>
      <w:r w:rsidRPr="002007B0">
        <w:rPr>
          <w:sz w:val="28"/>
          <w:szCs w:val="28"/>
          <w:lang w:val="bg-BG"/>
        </w:rPr>
        <w:t>РЕЗУЛТАТИ</w:t>
      </w:r>
    </w:p>
    <w:p w:rsidR="008A6A92" w:rsidRDefault="00A13BA7" w:rsidP="00103283">
      <w:pPr>
        <w:pStyle w:val="Heading2"/>
        <w:jc w:val="both"/>
        <w:rPr>
          <w:b w:val="0"/>
          <w:sz w:val="28"/>
          <w:szCs w:val="28"/>
        </w:rPr>
      </w:pPr>
      <w:r w:rsidRPr="00A13BA7">
        <w:rPr>
          <w:sz w:val="28"/>
          <w:szCs w:val="28"/>
          <w:lang w:val="bg-BG"/>
        </w:rPr>
        <w:lastRenderedPageBreak/>
        <w:t>Корелационни анализи</w:t>
      </w:r>
      <w:r>
        <w:rPr>
          <w:b w:val="0"/>
          <w:sz w:val="28"/>
          <w:szCs w:val="28"/>
          <w:lang w:val="bg-BG"/>
        </w:rPr>
        <w:t xml:space="preserve">. </w:t>
      </w:r>
      <w:r w:rsidR="008C6C8F" w:rsidRPr="008C6C8F">
        <w:rPr>
          <w:b w:val="0"/>
          <w:sz w:val="28"/>
          <w:szCs w:val="28"/>
          <w:lang w:val="bg-BG"/>
        </w:rPr>
        <w:t>За</w:t>
      </w:r>
      <w:r w:rsidR="00872CE3" w:rsidRPr="00872CE3">
        <w:rPr>
          <w:b w:val="0"/>
          <w:sz w:val="28"/>
          <w:szCs w:val="28"/>
        </w:rPr>
        <w:t xml:space="preserve"> </w:t>
      </w:r>
      <w:r w:rsidR="00872CE3" w:rsidRPr="00A13BA7">
        <w:rPr>
          <w:b w:val="0"/>
          <w:sz w:val="28"/>
          <w:szCs w:val="28"/>
        </w:rPr>
        <w:t>изследване на</w:t>
      </w:r>
      <w:r w:rsidR="00872CE3" w:rsidRPr="00872CE3">
        <w:rPr>
          <w:b w:val="0"/>
          <w:sz w:val="28"/>
          <w:szCs w:val="28"/>
        </w:rPr>
        <w:t xml:space="preserve"> </w:t>
      </w:r>
      <w:r w:rsidR="00FE34CE" w:rsidRPr="00A13BA7">
        <w:rPr>
          <w:b w:val="0"/>
          <w:sz w:val="28"/>
          <w:szCs w:val="28"/>
          <w:lang w:val="bg-BG"/>
        </w:rPr>
        <w:t>в</w:t>
      </w:r>
      <w:r w:rsidR="00FE34CE" w:rsidRPr="00A13BA7">
        <w:rPr>
          <w:b w:val="0"/>
          <w:sz w:val="28"/>
          <w:szCs w:val="28"/>
        </w:rPr>
        <w:t>заимовръзки</w:t>
      </w:r>
      <w:r w:rsidR="00FE34CE" w:rsidRPr="00A13BA7">
        <w:rPr>
          <w:b w:val="0"/>
          <w:sz w:val="28"/>
          <w:szCs w:val="28"/>
          <w:lang w:val="bg-BG"/>
        </w:rPr>
        <w:t>те</w:t>
      </w:r>
      <w:r w:rsidR="00FE34CE" w:rsidRPr="00A13BA7">
        <w:rPr>
          <w:b w:val="0"/>
          <w:sz w:val="28"/>
          <w:szCs w:val="28"/>
        </w:rPr>
        <w:t xml:space="preserve"> между </w:t>
      </w:r>
      <w:r w:rsidR="00797389" w:rsidRPr="00A13BA7">
        <w:rPr>
          <w:b w:val="0"/>
          <w:sz w:val="28"/>
          <w:szCs w:val="28"/>
          <w:lang w:val="bg-BG"/>
        </w:rPr>
        <w:t>„П</w:t>
      </w:r>
      <w:r w:rsidR="00FE34CE" w:rsidRPr="00A13BA7">
        <w:rPr>
          <w:b w:val="0"/>
          <w:sz w:val="28"/>
          <w:szCs w:val="28"/>
        </w:rPr>
        <w:t>сихологическо благополучие</w:t>
      </w:r>
      <w:r w:rsidR="00797389" w:rsidRPr="00A13BA7">
        <w:rPr>
          <w:b w:val="0"/>
          <w:sz w:val="28"/>
          <w:szCs w:val="28"/>
          <w:lang w:val="bg-BG"/>
        </w:rPr>
        <w:t>“</w:t>
      </w:r>
      <w:r w:rsidR="00FE34CE" w:rsidRPr="00A13BA7">
        <w:rPr>
          <w:b w:val="0"/>
          <w:sz w:val="28"/>
          <w:szCs w:val="28"/>
        </w:rPr>
        <w:t xml:space="preserve"> и </w:t>
      </w:r>
      <w:r w:rsidR="00797389" w:rsidRPr="00A13BA7">
        <w:rPr>
          <w:b w:val="0"/>
          <w:sz w:val="28"/>
          <w:szCs w:val="28"/>
          <w:lang w:val="bg-BG"/>
        </w:rPr>
        <w:t>„А</w:t>
      </w:r>
      <w:r w:rsidR="00FE34CE" w:rsidRPr="00A13BA7">
        <w:rPr>
          <w:b w:val="0"/>
          <w:sz w:val="28"/>
          <w:szCs w:val="28"/>
        </w:rPr>
        <w:t>кадемична мотивация</w:t>
      </w:r>
      <w:r w:rsidR="00797389" w:rsidRPr="00A13BA7">
        <w:rPr>
          <w:b w:val="0"/>
          <w:sz w:val="28"/>
          <w:szCs w:val="28"/>
          <w:lang w:val="bg-BG"/>
        </w:rPr>
        <w:t>“</w:t>
      </w:r>
      <w:r w:rsidR="00872CE3" w:rsidRPr="00A13BA7">
        <w:rPr>
          <w:b w:val="0"/>
          <w:sz w:val="28"/>
          <w:szCs w:val="28"/>
        </w:rPr>
        <w:t xml:space="preserve"> е</w:t>
      </w:r>
      <w:r w:rsidR="00872CE3" w:rsidRPr="00872CE3">
        <w:rPr>
          <w:b w:val="0"/>
          <w:sz w:val="28"/>
          <w:szCs w:val="28"/>
        </w:rPr>
        <w:t xml:space="preserve"> проведен корелационен анализ на Пиърсън. </w:t>
      </w:r>
      <w:r w:rsidR="00196642">
        <w:rPr>
          <w:b w:val="0"/>
          <w:sz w:val="28"/>
          <w:szCs w:val="28"/>
          <w:lang w:val="bg-BG"/>
        </w:rPr>
        <w:t xml:space="preserve">Установява се, че </w:t>
      </w:r>
      <w:r w:rsidR="00872CE3" w:rsidRPr="00872CE3">
        <w:rPr>
          <w:b w:val="0"/>
          <w:sz w:val="28"/>
          <w:szCs w:val="28"/>
        </w:rPr>
        <w:t xml:space="preserve">„Позитивно психологическо функциониране“ е положително свързано с </w:t>
      </w:r>
      <w:r w:rsidR="00196642">
        <w:rPr>
          <w:b w:val="0"/>
          <w:sz w:val="28"/>
          <w:szCs w:val="28"/>
          <w:lang w:val="bg-BG"/>
        </w:rPr>
        <w:t>„В</w:t>
      </w:r>
      <w:r w:rsidR="00872CE3" w:rsidRPr="00872CE3">
        <w:rPr>
          <w:b w:val="0"/>
          <w:sz w:val="28"/>
          <w:szCs w:val="28"/>
        </w:rPr>
        <w:t>ътрешна мотивация</w:t>
      </w:r>
      <w:r w:rsidR="00196642">
        <w:rPr>
          <w:b w:val="0"/>
          <w:sz w:val="28"/>
          <w:szCs w:val="28"/>
          <w:lang w:val="bg-BG"/>
        </w:rPr>
        <w:t>-З</w:t>
      </w:r>
      <w:r w:rsidR="00872CE3" w:rsidRPr="00872CE3">
        <w:rPr>
          <w:b w:val="0"/>
          <w:sz w:val="28"/>
          <w:szCs w:val="28"/>
        </w:rPr>
        <w:t>нания</w:t>
      </w:r>
      <w:r w:rsidR="00196642">
        <w:rPr>
          <w:b w:val="0"/>
          <w:sz w:val="28"/>
          <w:szCs w:val="28"/>
          <w:lang w:val="bg-BG"/>
        </w:rPr>
        <w:t>“</w:t>
      </w:r>
      <w:r w:rsidR="00872CE3" w:rsidRPr="00872CE3">
        <w:rPr>
          <w:b w:val="0"/>
          <w:sz w:val="28"/>
          <w:szCs w:val="28"/>
        </w:rPr>
        <w:t xml:space="preserve"> (r=.368,</w:t>
      </w:r>
      <w:r w:rsidR="006A601C">
        <w:rPr>
          <w:b w:val="0"/>
          <w:sz w:val="28"/>
          <w:szCs w:val="28"/>
          <w:lang w:val="bg-BG"/>
        </w:rPr>
        <w:t xml:space="preserve"> </w:t>
      </w:r>
      <w:r w:rsidR="00872CE3" w:rsidRPr="00872CE3">
        <w:rPr>
          <w:b w:val="0"/>
          <w:sz w:val="28"/>
          <w:szCs w:val="28"/>
        </w:rPr>
        <w:t xml:space="preserve">p&lt;.01), </w:t>
      </w:r>
      <w:r w:rsidR="00797389">
        <w:rPr>
          <w:b w:val="0"/>
          <w:sz w:val="28"/>
          <w:szCs w:val="28"/>
          <w:lang w:val="bg-BG"/>
        </w:rPr>
        <w:t xml:space="preserve">с </w:t>
      </w:r>
      <w:r w:rsidR="00196642">
        <w:rPr>
          <w:b w:val="0"/>
          <w:sz w:val="28"/>
          <w:szCs w:val="28"/>
          <w:lang w:val="bg-BG"/>
        </w:rPr>
        <w:t>„В</w:t>
      </w:r>
      <w:r w:rsidR="00872CE3" w:rsidRPr="00872CE3">
        <w:rPr>
          <w:b w:val="0"/>
          <w:sz w:val="28"/>
          <w:szCs w:val="28"/>
        </w:rPr>
        <w:t>ътрешна мотивация</w:t>
      </w:r>
      <w:r w:rsidR="00196642">
        <w:rPr>
          <w:b w:val="0"/>
          <w:sz w:val="28"/>
          <w:szCs w:val="28"/>
          <w:lang w:val="bg-BG"/>
        </w:rPr>
        <w:t>-П</w:t>
      </w:r>
      <w:r w:rsidR="00872CE3" w:rsidRPr="00872CE3">
        <w:rPr>
          <w:b w:val="0"/>
          <w:sz w:val="28"/>
          <w:szCs w:val="28"/>
        </w:rPr>
        <w:t>остижения</w:t>
      </w:r>
      <w:r w:rsidR="00196642">
        <w:rPr>
          <w:b w:val="0"/>
          <w:sz w:val="28"/>
          <w:szCs w:val="28"/>
          <w:lang w:val="bg-BG"/>
        </w:rPr>
        <w:t>“</w:t>
      </w:r>
      <w:r w:rsidR="00872CE3" w:rsidRPr="00872CE3">
        <w:rPr>
          <w:b w:val="0"/>
          <w:sz w:val="28"/>
          <w:szCs w:val="28"/>
        </w:rPr>
        <w:t xml:space="preserve"> (r=.344,</w:t>
      </w:r>
      <w:r w:rsidR="006A601C">
        <w:rPr>
          <w:b w:val="0"/>
          <w:sz w:val="28"/>
          <w:szCs w:val="28"/>
          <w:lang w:val="bg-BG"/>
        </w:rPr>
        <w:t xml:space="preserve"> </w:t>
      </w:r>
      <w:r w:rsidR="00872CE3" w:rsidRPr="00872CE3">
        <w:rPr>
          <w:b w:val="0"/>
          <w:sz w:val="28"/>
          <w:szCs w:val="28"/>
        </w:rPr>
        <w:t xml:space="preserve">p&lt;.01) и </w:t>
      </w:r>
      <w:r w:rsidR="00797389">
        <w:rPr>
          <w:b w:val="0"/>
          <w:sz w:val="28"/>
          <w:szCs w:val="28"/>
          <w:lang w:val="bg-BG"/>
        </w:rPr>
        <w:t xml:space="preserve">с </w:t>
      </w:r>
      <w:r w:rsidR="00196642">
        <w:rPr>
          <w:b w:val="0"/>
          <w:sz w:val="28"/>
          <w:szCs w:val="28"/>
          <w:lang w:val="bg-BG"/>
        </w:rPr>
        <w:t>„В</w:t>
      </w:r>
      <w:r w:rsidR="00872CE3" w:rsidRPr="00872CE3">
        <w:rPr>
          <w:b w:val="0"/>
          <w:sz w:val="28"/>
          <w:szCs w:val="28"/>
        </w:rPr>
        <w:t>ътрешна мотивация</w:t>
      </w:r>
      <w:r w:rsidR="00196642">
        <w:rPr>
          <w:b w:val="0"/>
          <w:sz w:val="28"/>
          <w:szCs w:val="28"/>
          <w:lang w:val="bg-BG"/>
        </w:rPr>
        <w:t>-С</w:t>
      </w:r>
      <w:r w:rsidR="00872CE3" w:rsidRPr="00872CE3">
        <w:rPr>
          <w:b w:val="0"/>
          <w:sz w:val="28"/>
          <w:szCs w:val="28"/>
        </w:rPr>
        <w:t>тимулация</w:t>
      </w:r>
      <w:r w:rsidR="00196642">
        <w:rPr>
          <w:b w:val="0"/>
          <w:sz w:val="28"/>
          <w:szCs w:val="28"/>
          <w:lang w:val="bg-BG"/>
        </w:rPr>
        <w:t>“</w:t>
      </w:r>
      <w:r w:rsidR="00872CE3" w:rsidRPr="00872CE3">
        <w:rPr>
          <w:b w:val="0"/>
          <w:sz w:val="28"/>
          <w:szCs w:val="28"/>
        </w:rPr>
        <w:t xml:space="preserve"> (r=.160,</w:t>
      </w:r>
      <w:r w:rsidR="006A601C">
        <w:rPr>
          <w:b w:val="0"/>
          <w:sz w:val="28"/>
          <w:szCs w:val="28"/>
          <w:lang w:val="bg-BG"/>
        </w:rPr>
        <w:t xml:space="preserve"> </w:t>
      </w:r>
      <w:r w:rsidR="00872CE3" w:rsidRPr="00872CE3">
        <w:rPr>
          <w:b w:val="0"/>
          <w:sz w:val="28"/>
          <w:szCs w:val="28"/>
        </w:rPr>
        <w:t xml:space="preserve">p&lt;.01), както и с </w:t>
      </w:r>
      <w:r w:rsidR="00196642">
        <w:rPr>
          <w:b w:val="0"/>
          <w:sz w:val="28"/>
          <w:szCs w:val="28"/>
          <w:lang w:val="bg-BG"/>
        </w:rPr>
        <w:t>„И</w:t>
      </w:r>
      <w:r w:rsidR="00872CE3" w:rsidRPr="00872CE3">
        <w:rPr>
          <w:b w:val="0"/>
          <w:sz w:val="28"/>
          <w:szCs w:val="28"/>
        </w:rPr>
        <w:t>дентифицирана</w:t>
      </w:r>
      <w:r w:rsidR="008A6A92">
        <w:rPr>
          <w:b w:val="0"/>
          <w:sz w:val="28"/>
          <w:szCs w:val="28"/>
          <w:lang w:val="bg-BG"/>
        </w:rPr>
        <w:t xml:space="preserve"> регулация</w:t>
      </w:r>
      <w:r w:rsidR="00196642">
        <w:rPr>
          <w:b w:val="0"/>
          <w:sz w:val="28"/>
          <w:szCs w:val="28"/>
          <w:lang w:val="bg-BG"/>
        </w:rPr>
        <w:t>“</w:t>
      </w:r>
      <w:r w:rsidR="00872CE3" w:rsidRPr="00872CE3">
        <w:rPr>
          <w:b w:val="0"/>
          <w:sz w:val="28"/>
          <w:szCs w:val="28"/>
        </w:rPr>
        <w:t xml:space="preserve"> (r=.292,</w:t>
      </w:r>
      <w:r w:rsidR="006A601C">
        <w:rPr>
          <w:b w:val="0"/>
          <w:sz w:val="28"/>
          <w:szCs w:val="28"/>
          <w:lang w:val="bg-BG"/>
        </w:rPr>
        <w:t xml:space="preserve"> </w:t>
      </w:r>
      <w:r w:rsidR="00872CE3" w:rsidRPr="00872CE3">
        <w:rPr>
          <w:b w:val="0"/>
          <w:sz w:val="28"/>
          <w:szCs w:val="28"/>
        </w:rPr>
        <w:t xml:space="preserve">p&lt;.01), </w:t>
      </w:r>
      <w:r w:rsidR="00196642">
        <w:rPr>
          <w:b w:val="0"/>
          <w:sz w:val="28"/>
          <w:szCs w:val="28"/>
          <w:lang w:val="bg-BG"/>
        </w:rPr>
        <w:t>„И</w:t>
      </w:r>
      <w:r w:rsidR="00872CE3" w:rsidRPr="00872CE3">
        <w:rPr>
          <w:b w:val="0"/>
          <w:sz w:val="28"/>
          <w:szCs w:val="28"/>
        </w:rPr>
        <w:t>нтрое</w:t>
      </w:r>
      <w:r w:rsidR="008A6A92">
        <w:rPr>
          <w:b w:val="0"/>
          <w:sz w:val="28"/>
          <w:szCs w:val="28"/>
          <w:lang w:val="bg-BG"/>
        </w:rPr>
        <w:t>ктирана регулация</w:t>
      </w:r>
      <w:r w:rsidR="00196642">
        <w:rPr>
          <w:b w:val="0"/>
          <w:sz w:val="28"/>
          <w:szCs w:val="28"/>
          <w:lang w:val="bg-BG"/>
        </w:rPr>
        <w:t>“</w:t>
      </w:r>
      <w:r w:rsidR="00872CE3" w:rsidRPr="00872CE3">
        <w:rPr>
          <w:b w:val="0"/>
          <w:sz w:val="28"/>
          <w:szCs w:val="28"/>
        </w:rPr>
        <w:t xml:space="preserve"> (r=.180,</w:t>
      </w:r>
      <w:r w:rsidR="006A601C">
        <w:rPr>
          <w:b w:val="0"/>
          <w:sz w:val="28"/>
          <w:szCs w:val="28"/>
          <w:lang w:val="bg-BG"/>
        </w:rPr>
        <w:t xml:space="preserve"> </w:t>
      </w:r>
      <w:r w:rsidR="00872CE3" w:rsidRPr="00872CE3">
        <w:rPr>
          <w:b w:val="0"/>
          <w:sz w:val="28"/>
          <w:szCs w:val="28"/>
        </w:rPr>
        <w:t xml:space="preserve">p&lt;.01) и </w:t>
      </w:r>
      <w:r w:rsidR="00196642">
        <w:rPr>
          <w:b w:val="0"/>
          <w:sz w:val="28"/>
          <w:szCs w:val="28"/>
          <w:lang w:val="bg-BG"/>
        </w:rPr>
        <w:t>„В</w:t>
      </w:r>
      <w:r w:rsidR="00872CE3" w:rsidRPr="00872CE3">
        <w:rPr>
          <w:b w:val="0"/>
          <w:sz w:val="28"/>
          <w:szCs w:val="28"/>
        </w:rPr>
        <w:t>ъншна регулация</w:t>
      </w:r>
      <w:r w:rsidR="00196642">
        <w:rPr>
          <w:b w:val="0"/>
          <w:sz w:val="28"/>
          <w:szCs w:val="28"/>
          <w:lang w:val="bg-BG"/>
        </w:rPr>
        <w:t>“</w:t>
      </w:r>
      <w:r w:rsidR="00872CE3" w:rsidRPr="00872CE3">
        <w:rPr>
          <w:b w:val="0"/>
          <w:sz w:val="28"/>
          <w:szCs w:val="28"/>
        </w:rPr>
        <w:t xml:space="preserve"> (r=.215,</w:t>
      </w:r>
      <w:r w:rsidR="006A601C">
        <w:rPr>
          <w:b w:val="0"/>
          <w:sz w:val="28"/>
          <w:szCs w:val="28"/>
          <w:lang w:val="bg-BG"/>
        </w:rPr>
        <w:t xml:space="preserve"> </w:t>
      </w:r>
      <w:r w:rsidR="00872CE3" w:rsidRPr="00872CE3">
        <w:rPr>
          <w:b w:val="0"/>
          <w:sz w:val="28"/>
          <w:szCs w:val="28"/>
        </w:rPr>
        <w:t>p&lt;.01)</w:t>
      </w:r>
      <w:r w:rsidR="00C822BD">
        <w:rPr>
          <w:b w:val="0"/>
          <w:sz w:val="28"/>
          <w:szCs w:val="28"/>
          <w:lang w:val="bg-BG"/>
        </w:rPr>
        <w:t xml:space="preserve">, а с </w:t>
      </w:r>
      <w:r w:rsidR="00196642">
        <w:rPr>
          <w:b w:val="0"/>
          <w:sz w:val="28"/>
          <w:szCs w:val="28"/>
          <w:lang w:val="bg-BG"/>
        </w:rPr>
        <w:t>„А</w:t>
      </w:r>
      <w:r w:rsidR="00872CE3" w:rsidRPr="00872CE3">
        <w:rPr>
          <w:b w:val="0"/>
          <w:sz w:val="28"/>
          <w:szCs w:val="28"/>
        </w:rPr>
        <w:t>мотивация</w:t>
      </w:r>
      <w:r w:rsidR="00196642">
        <w:rPr>
          <w:b w:val="0"/>
          <w:sz w:val="28"/>
          <w:szCs w:val="28"/>
          <w:lang w:val="bg-BG"/>
        </w:rPr>
        <w:t>“</w:t>
      </w:r>
      <w:r w:rsidR="00872CE3" w:rsidRPr="00872CE3">
        <w:rPr>
          <w:b w:val="0"/>
          <w:sz w:val="28"/>
          <w:szCs w:val="28"/>
        </w:rPr>
        <w:t xml:space="preserve"> </w:t>
      </w:r>
      <w:r w:rsidR="008A6A92">
        <w:rPr>
          <w:b w:val="0"/>
          <w:sz w:val="28"/>
          <w:szCs w:val="28"/>
          <w:lang w:val="bg-BG"/>
        </w:rPr>
        <w:t>-</w:t>
      </w:r>
      <w:r w:rsidR="00071CFA">
        <w:rPr>
          <w:b w:val="0"/>
          <w:sz w:val="28"/>
          <w:szCs w:val="28"/>
          <w:lang w:val="bg-BG"/>
        </w:rPr>
        <w:t xml:space="preserve"> връзката е </w:t>
      </w:r>
      <w:r w:rsidR="00872CE3" w:rsidRPr="00872CE3">
        <w:rPr>
          <w:b w:val="0"/>
          <w:sz w:val="28"/>
          <w:szCs w:val="28"/>
        </w:rPr>
        <w:t>отрицателна (r=-.142,</w:t>
      </w:r>
      <w:r w:rsidR="006A601C">
        <w:rPr>
          <w:b w:val="0"/>
          <w:sz w:val="28"/>
          <w:szCs w:val="28"/>
          <w:lang w:val="bg-BG"/>
        </w:rPr>
        <w:t xml:space="preserve"> </w:t>
      </w:r>
      <w:r w:rsidR="00872CE3" w:rsidRPr="00872CE3">
        <w:rPr>
          <w:b w:val="0"/>
          <w:sz w:val="28"/>
          <w:szCs w:val="28"/>
        </w:rPr>
        <w:t>p&lt;.01).</w:t>
      </w:r>
    </w:p>
    <w:p w:rsidR="008A6A92" w:rsidRPr="008A6A92" w:rsidRDefault="00872CE3" w:rsidP="008A6A92">
      <w:pPr>
        <w:pStyle w:val="Heading2"/>
        <w:jc w:val="both"/>
        <w:rPr>
          <w:b w:val="0"/>
          <w:sz w:val="28"/>
          <w:szCs w:val="28"/>
        </w:rPr>
      </w:pPr>
      <w:r w:rsidRPr="00510C72">
        <w:rPr>
          <w:b w:val="0"/>
          <w:sz w:val="28"/>
          <w:szCs w:val="28"/>
        </w:rPr>
        <w:t xml:space="preserve">„Цел в живота“ показва отрицателни връзки с </w:t>
      </w:r>
      <w:r w:rsidR="00071CFA" w:rsidRPr="00510C72">
        <w:rPr>
          <w:b w:val="0"/>
          <w:sz w:val="28"/>
          <w:szCs w:val="28"/>
          <w:lang w:val="bg-BG"/>
        </w:rPr>
        <w:t>„В</w:t>
      </w:r>
      <w:r w:rsidRPr="00510C72">
        <w:rPr>
          <w:b w:val="0"/>
          <w:sz w:val="28"/>
          <w:szCs w:val="28"/>
        </w:rPr>
        <w:t>ътрешна мотивация</w:t>
      </w:r>
      <w:r w:rsidR="00071CFA" w:rsidRPr="00510C72">
        <w:rPr>
          <w:b w:val="0"/>
          <w:sz w:val="28"/>
          <w:szCs w:val="28"/>
          <w:lang w:val="bg-BG"/>
        </w:rPr>
        <w:t>-З</w:t>
      </w:r>
      <w:r w:rsidRPr="00510C72">
        <w:rPr>
          <w:b w:val="0"/>
          <w:sz w:val="28"/>
          <w:szCs w:val="28"/>
        </w:rPr>
        <w:t>нания</w:t>
      </w:r>
      <w:r w:rsidR="00071CFA" w:rsidRPr="00510C72">
        <w:rPr>
          <w:b w:val="0"/>
          <w:sz w:val="28"/>
          <w:szCs w:val="28"/>
          <w:lang w:val="bg-BG"/>
        </w:rPr>
        <w:t>“</w:t>
      </w:r>
      <w:r w:rsidRPr="00510C72">
        <w:rPr>
          <w:b w:val="0"/>
          <w:sz w:val="28"/>
          <w:szCs w:val="28"/>
        </w:rPr>
        <w:t xml:space="preserve"> (r=-.351,</w:t>
      </w:r>
      <w:r w:rsidR="006A601C" w:rsidRPr="00510C72">
        <w:rPr>
          <w:b w:val="0"/>
          <w:sz w:val="28"/>
          <w:szCs w:val="28"/>
          <w:lang w:val="bg-BG"/>
        </w:rPr>
        <w:t xml:space="preserve"> </w:t>
      </w:r>
      <w:r w:rsidRPr="00510C72">
        <w:rPr>
          <w:b w:val="0"/>
          <w:sz w:val="28"/>
          <w:szCs w:val="28"/>
        </w:rPr>
        <w:t xml:space="preserve">p&lt;.01), </w:t>
      </w:r>
      <w:r w:rsidR="00797389">
        <w:rPr>
          <w:b w:val="0"/>
          <w:sz w:val="28"/>
          <w:szCs w:val="28"/>
          <w:lang w:val="bg-BG"/>
        </w:rPr>
        <w:t xml:space="preserve">с </w:t>
      </w:r>
      <w:r w:rsidR="00071CFA" w:rsidRPr="00510C72">
        <w:rPr>
          <w:b w:val="0"/>
          <w:sz w:val="28"/>
          <w:szCs w:val="28"/>
          <w:lang w:val="bg-BG"/>
        </w:rPr>
        <w:t>„В</w:t>
      </w:r>
      <w:r w:rsidR="00071CFA" w:rsidRPr="00510C72">
        <w:rPr>
          <w:b w:val="0"/>
          <w:sz w:val="28"/>
          <w:szCs w:val="28"/>
        </w:rPr>
        <w:t>ътрешна мотивация</w:t>
      </w:r>
      <w:r w:rsidR="00071CFA" w:rsidRPr="00510C72">
        <w:rPr>
          <w:b w:val="0"/>
          <w:sz w:val="28"/>
          <w:szCs w:val="28"/>
          <w:lang w:val="bg-BG"/>
        </w:rPr>
        <w:t>-П</w:t>
      </w:r>
      <w:r w:rsidRPr="00510C72">
        <w:rPr>
          <w:b w:val="0"/>
          <w:sz w:val="28"/>
          <w:szCs w:val="28"/>
        </w:rPr>
        <w:t>остижения</w:t>
      </w:r>
      <w:r w:rsidR="00071CFA" w:rsidRPr="00510C72">
        <w:rPr>
          <w:b w:val="0"/>
          <w:sz w:val="28"/>
          <w:szCs w:val="28"/>
          <w:lang w:val="bg-BG"/>
        </w:rPr>
        <w:t>“</w:t>
      </w:r>
      <w:r w:rsidRPr="00510C72">
        <w:rPr>
          <w:b w:val="0"/>
          <w:sz w:val="28"/>
          <w:szCs w:val="28"/>
        </w:rPr>
        <w:t xml:space="preserve"> (r=-.332,</w:t>
      </w:r>
      <w:r w:rsidR="006A601C" w:rsidRPr="00510C72">
        <w:rPr>
          <w:b w:val="0"/>
          <w:sz w:val="28"/>
          <w:szCs w:val="28"/>
          <w:lang w:val="bg-BG"/>
        </w:rPr>
        <w:t xml:space="preserve"> </w:t>
      </w:r>
      <w:r w:rsidRPr="00510C72">
        <w:rPr>
          <w:b w:val="0"/>
          <w:sz w:val="28"/>
          <w:szCs w:val="28"/>
        </w:rPr>
        <w:t xml:space="preserve">p&lt;.01) и </w:t>
      </w:r>
      <w:r w:rsidR="00797389">
        <w:rPr>
          <w:b w:val="0"/>
          <w:sz w:val="28"/>
          <w:szCs w:val="28"/>
          <w:lang w:val="bg-BG"/>
        </w:rPr>
        <w:t xml:space="preserve">с </w:t>
      </w:r>
      <w:r w:rsidR="00071CFA" w:rsidRPr="00510C72">
        <w:rPr>
          <w:b w:val="0"/>
          <w:sz w:val="28"/>
          <w:szCs w:val="28"/>
          <w:lang w:val="bg-BG"/>
        </w:rPr>
        <w:t>„В</w:t>
      </w:r>
      <w:r w:rsidR="00071CFA" w:rsidRPr="00510C72">
        <w:rPr>
          <w:b w:val="0"/>
          <w:sz w:val="28"/>
          <w:szCs w:val="28"/>
        </w:rPr>
        <w:t>ътрешна мотивация</w:t>
      </w:r>
      <w:r w:rsidR="00071CFA" w:rsidRPr="00510C72">
        <w:rPr>
          <w:b w:val="0"/>
          <w:sz w:val="28"/>
          <w:szCs w:val="28"/>
          <w:lang w:val="bg-BG"/>
        </w:rPr>
        <w:t>-С</w:t>
      </w:r>
      <w:r w:rsidRPr="00510C72">
        <w:rPr>
          <w:b w:val="0"/>
          <w:sz w:val="28"/>
          <w:szCs w:val="28"/>
        </w:rPr>
        <w:t>тимулация</w:t>
      </w:r>
      <w:r w:rsidR="00071CFA" w:rsidRPr="00510C72">
        <w:rPr>
          <w:b w:val="0"/>
          <w:sz w:val="28"/>
          <w:szCs w:val="28"/>
          <w:lang w:val="bg-BG"/>
        </w:rPr>
        <w:t>“</w:t>
      </w:r>
      <w:r w:rsidRPr="00510C72">
        <w:rPr>
          <w:b w:val="0"/>
          <w:sz w:val="28"/>
          <w:szCs w:val="28"/>
        </w:rPr>
        <w:t xml:space="preserve"> (r=-.141,</w:t>
      </w:r>
      <w:r w:rsidR="006A601C" w:rsidRPr="00510C72">
        <w:rPr>
          <w:b w:val="0"/>
          <w:sz w:val="28"/>
          <w:szCs w:val="28"/>
          <w:lang w:val="bg-BG"/>
        </w:rPr>
        <w:t xml:space="preserve"> </w:t>
      </w:r>
      <w:r w:rsidRPr="00510C72">
        <w:rPr>
          <w:b w:val="0"/>
          <w:sz w:val="28"/>
          <w:szCs w:val="28"/>
        </w:rPr>
        <w:t xml:space="preserve">p&lt;.01), както и с </w:t>
      </w:r>
      <w:r w:rsidR="00071CFA" w:rsidRPr="00510C72">
        <w:rPr>
          <w:b w:val="0"/>
          <w:sz w:val="28"/>
          <w:szCs w:val="28"/>
          <w:lang w:val="bg-BG"/>
        </w:rPr>
        <w:t>„И</w:t>
      </w:r>
      <w:r w:rsidRPr="00510C72">
        <w:rPr>
          <w:b w:val="0"/>
          <w:sz w:val="28"/>
          <w:szCs w:val="28"/>
        </w:rPr>
        <w:t>дентифицирана</w:t>
      </w:r>
      <w:r w:rsidR="00797389">
        <w:rPr>
          <w:b w:val="0"/>
          <w:sz w:val="28"/>
          <w:szCs w:val="28"/>
          <w:lang w:val="bg-BG"/>
        </w:rPr>
        <w:t xml:space="preserve"> регулация</w:t>
      </w:r>
      <w:r w:rsidR="00071CFA" w:rsidRPr="00510C72">
        <w:rPr>
          <w:b w:val="0"/>
          <w:sz w:val="28"/>
          <w:szCs w:val="28"/>
          <w:lang w:val="bg-BG"/>
        </w:rPr>
        <w:t>“</w:t>
      </w:r>
      <w:r w:rsidRPr="00510C72">
        <w:rPr>
          <w:b w:val="0"/>
          <w:sz w:val="28"/>
          <w:szCs w:val="28"/>
        </w:rPr>
        <w:t xml:space="preserve"> (r=-.272,</w:t>
      </w:r>
      <w:r w:rsidR="006A601C" w:rsidRPr="00510C72">
        <w:rPr>
          <w:b w:val="0"/>
          <w:sz w:val="28"/>
          <w:szCs w:val="28"/>
          <w:lang w:val="bg-BG"/>
        </w:rPr>
        <w:t xml:space="preserve"> </w:t>
      </w:r>
      <w:r w:rsidRPr="00510C72">
        <w:rPr>
          <w:b w:val="0"/>
          <w:sz w:val="28"/>
          <w:szCs w:val="28"/>
        </w:rPr>
        <w:t xml:space="preserve">p&lt;.01) и </w:t>
      </w:r>
      <w:r w:rsidR="008A6A92">
        <w:rPr>
          <w:b w:val="0"/>
          <w:sz w:val="28"/>
          <w:szCs w:val="28"/>
          <w:lang w:val="bg-BG"/>
        </w:rPr>
        <w:t xml:space="preserve">с </w:t>
      </w:r>
      <w:r w:rsidR="00071CFA" w:rsidRPr="00510C72">
        <w:rPr>
          <w:b w:val="0"/>
          <w:sz w:val="28"/>
          <w:szCs w:val="28"/>
          <w:lang w:val="bg-BG"/>
        </w:rPr>
        <w:t>„В</w:t>
      </w:r>
      <w:r w:rsidRPr="00510C72">
        <w:rPr>
          <w:b w:val="0"/>
          <w:sz w:val="28"/>
          <w:szCs w:val="28"/>
        </w:rPr>
        <w:t>ъншна регулация</w:t>
      </w:r>
      <w:r w:rsidR="00071CFA" w:rsidRPr="00510C72">
        <w:rPr>
          <w:b w:val="0"/>
          <w:sz w:val="28"/>
          <w:szCs w:val="28"/>
          <w:lang w:val="bg-BG"/>
        </w:rPr>
        <w:t>“</w:t>
      </w:r>
      <w:r w:rsidRPr="00510C72">
        <w:rPr>
          <w:b w:val="0"/>
          <w:sz w:val="28"/>
          <w:szCs w:val="28"/>
        </w:rPr>
        <w:t xml:space="preserve"> (r=-.194,</w:t>
      </w:r>
      <w:r w:rsidR="006A601C" w:rsidRPr="00510C72">
        <w:rPr>
          <w:b w:val="0"/>
          <w:sz w:val="28"/>
          <w:szCs w:val="28"/>
          <w:lang w:val="bg-BG"/>
        </w:rPr>
        <w:t xml:space="preserve"> </w:t>
      </w:r>
      <w:r w:rsidRPr="00510C72">
        <w:rPr>
          <w:b w:val="0"/>
          <w:sz w:val="28"/>
          <w:szCs w:val="28"/>
        </w:rPr>
        <w:t xml:space="preserve">p&lt;.01), докато с </w:t>
      </w:r>
      <w:r w:rsidR="009257A1" w:rsidRPr="00510C72">
        <w:rPr>
          <w:b w:val="0"/>
          <w:sz w:val="28"/>
          <w:szCs w:val="28"/>
          <w:lang w:val="bg-BG"/>
        </w:rPr>
        <w:t>„А</w:t>
      </w:r>
      <w:r w:rsidRPr="00510C72">
        <w:rPr>
          <w:b w:val="0"/>
          <w:sz w:val="28"/>
          <w:szCs w:val="28"/>
        </w:rPr>
        <w:t>мотивация</w:t>
      </w:r>
      <w:r w:rsidR="009257A1" w:rsidRPr="00510C72">
        <w:rPr>
          <w:b w:val="0"/>
          <w:sz w:val="28"/>
          <w:szCs w:val="28"/>
          <w:lang w:val="bg-BG"/>
        </w:rPr>
        <w:t>“</w:t>
      </w:r>
      <w:r w:rsidRPr="00510C72">
        <w:rPr>
          <w:b w:val="0"/>
          <w:sz w:val="28"/>
          <w:szCs w:val="28"/>
        </w:rPr>
        <w:t xml:space="preserve"> връзката е положителна (r=.293,</w:t>
      </w:r>
      <w:r w:rsidR="006A601C" w:rsidRPr="00510C72">
        <w:rPr>
          <w:b w:val="0"/>
          <w:sz w:val="28"/>
          <w:szCs w:val="28"/>
          <w:lang w:val="bg-BG"/>
        </w:rPr>
        <w:t xml:space="preserve"> </w:t>
      </w:r>
      <w:r w:rsidRPr="00510C72">
        <w:rPr>
          <w:b w:val="0"/>
          <w:sz w:val="28"/>
          <w:szCs w:val="28"/>
        </w:rPr>
        <w:t>p&lt;.01).</w:t>
      </w:r>
      <w:r w:rsidR="008A6A92">
        <w:rPr>
          <w:b w:val="0"/>
          <w:sz w:val="28"/>
          <w:szCs w:val="28"/>
          <w:lang w:val="bg-BG"/>
        </w:rPr>
        <w:t xml:space="preserve"> </w:t>
      </w:r>
      <w:r w:rsidR="008A6A92" w:rsidRPr="008A6A92">
        <w:rPr>
          <w:b w:val="0"/>
          <w:sz w:val="28"/>
          <w:szCs w:val="28"/>
        </w:rPr>
        <w:t>С оглед на съдържанието на композитния показател резултатите насочват към връзка между по-неблагоприятни характеристики на житейската посока, по-ниска академична мотивация и по-висока амотивация. Тази интерпретация следва да се разглежда с повишено внимание, тъй като показателят е емпирично формиран в настоящата извадка.</w:t>
      </w:r>
    </w:p>
    <w:p w:rsidR="007C5E37" w:rsidRPr="007C5E37" w:rsidRDefault="00A13BA7" w:rsidP="007C5E37">
      <w:pPr>
        <w:pStyle w:val="Heading3"/>
        <w:jc w:val="both"/>
        <w:rPr>
          <w:b w:val="0"/>
          <w:sz w:val="28"/>
          <w:szCs w:val="28"/>
        </w:rPr>
      </w:pPr>
      <w:r w:rsidRPr="006750D8">
        <w:rPr>
          <w:sz w:val="28"/>
          <w:szCs w:val="28"/>
          <w:lang w:val="bg-BG"/>
        </w:rPr>
        <w:t>Медиаторни анализи</w:t>
      </w:r>
      <w:r>
        <w:rPr>
          <w:b w:val="0"/>
          <w:sz w:val="28"/>
          <w:szCs w:val="28"/>
          <w:lang w:val="bg-BG"/>
        </w:rPr>
        <w:t xml:space="preserve">. </w:t>
      </w:r>
      <w:r w:rsidR="00914886">
        <w:rPr>
          <w:b w:val="0"/>
          <w:sz w:val="28"/>
          <w:szCs w:val="28"/>
          <w:lang w:val="bg-BG"/>
        </w:rPr>
        <w:t>Проведени са</w:t>
      </w:r>
      <w:r w:rsidR="00BA662E" w:rsidRPr="00BA662E">
        <w:rPr>
          <w:b w:val="0"/>
          <w:sz w:val="28"/>
          <w:szCs w:val="28"/>
        </w:rPr>
        <w:t xml:space="preserve"> </w:t>
      </w:r>
      <w:r w:rsidR="00BA662E" w:rsidRPr="006750D8">
        <w:rPr>
          <w:b w:val="0"/>
          <w:sz w:val="28"/>
          <w:szCs w:val="28"/>
        </w:rPr>
        <w:t>медиаторни анализи на връзката между „Пренебрегване“</w:t>
      </w:r>
      <w:r w:rsidR="00FC0F2B" w:rsidRPr="006750D8">
        <w:rPr>
          <w:b w:val="0"/>
          <w:sz w:val="28"/>
          <w:szCs w:val="28"/>
          <w:lang w:val="bg-BG"/>
        </w:rPr>
        <w:t xml:space="preserve"> (</w:t>
      </w:r>
      <w:r w:rsidR="007C5E37">
        <w:rPr>
          <w:b w:val="0"/>
          <w:sz w:val="28"/>
          <w:szCs w:val="28"/>
          <w:lang w:val="bg-BG"/>
        </w:rPr>
        <w:t xml:space="preserve">аспект на </w:t>
      </w:r>
      <w:r w:rsidR="00FC0F2B" w:rsidRPr="006750D8">
        <w:rPr>
          <w:b w:val="0"/>
          <w:sz w:val="28"/>
          <w:szCs w:val="28"/>
          <w:lang w:val="bg-BG"/>
        </w:rPr>
        <w:t>проблемна употреба на интернет)</w:t>
      </w:r>
      <w:r w:rsidR="00BA662E" w:rsidRPr="006750D8">
        <w:rPr>
          <w:b w:val="0"/>
          <w:sz w:val="28"/>
          <w:szCs w:val="28"/>
        </w:rPr>
        <w:t xml:space="preserve"> и </w:t>
      </w:r>
      <w:r w:rsidR="009257A1" w:rsidRPr="006750D8">
        <w:rPr>
          <w:b w:val="0"/>
          <w:sz w:val="28"/>
          <w:szCs w:val="28"/>
          <w:lang w:val="bg-BG"/>
        </w:rPr>
        <w:t>„В</w:t>
      </w:r>
      <w:r w:rsidR="00BA662E" w:rsidRPr="006750D8">
        <w:rPr>
          <w:b w:val="0"/>
          <w:sz w:val="28"/>
          <w:szCs w:val="28"/>
        </w:rPr>
        <w:t>ътрешна</w:t>
      </w:r>
      <w:r w:rsidR="00BA662E" w:rsidRPr="00BA662E">
        <w:rPr>
          <w:b w:val="0"/>
          <w:sz w:val="28"/>
          <w:szCs w:val="28"/>
        </w:rPr>
        <w:t xml:space="preserve"> мотивация</w:t>
      </w:r>
      <w:r w:rsidR="009257A1">
        <w:rPr>
          <w:b w:val="0"/>
          <w:sz w:val="28"/>
          <w:szCs w:val="28"/>
          <w:lang w:val="bg-BG"/>
        </w:rPr>
        <w:t>-З</w:t>
      </w:r>
      <w:r w:rsidR="00BA662E" w:rsidRPr="00BA662E">
        <w:rPr>
          <w:b w:val="0"/>
          <w:sz w:val="28"/>
          <w:szCs w:val="28"/>
        </w:rPr>
        <w:t>нания</w:t>
      </w:r>
      <w:r w:rsidR="009257A1">
        <w:rPr>
          <w:b w:val="0"/>
          <w:sz w:val="28"/>
          <w:szCs w:val="28"/>
          <w:lang w:val="bg-BG"/>
        </w:rPr>
        <w:t xml:space="preserve">“ и </w:t>
      </w:r>
      <w:r w:rsidR="009257A1" w:rsidRPr="009257A1">
        <w:rPr>
          <w:b w:val="0"/>
          <w:sz w:val="28"/>
          <w:szCs w:val="28"/>
          <w:lang w:val="bg-BG"/>
        </w:rPr>
        <w:t>„В</w:t>
      </w:r>
      <w:r w:rsidR="009257A1" w:rsidRPr="009257A1">
        <w:rPr>
          <w:b w:val="0"/>
          <w:sz w:val="28"/>
          <w:szCs w:val="28"/>
        </w:rPr>
        <w:t>ътрешна мотивация</w:t>
      </w:r>
      <w:r w:rsidR="009257A1" w:rsidRPr="009257A1">
        <w:rPr>
          <w:b w:val="0"/>
          <w:sz w:val="28"/>
          <w:szCs w:val="28"/>
          <w:lang w:val="bg-BG"/>
        </w:rPr>
        <w:t>-Постижения“</w:t>
      </w:r>
      <w:r w:rsidR="00BA662E" w:rsidRPr="00BA662E">
        <w:rPr>
          <w:b w:val="0"/>
          <w:sz w:val="28"/>
          <w:szCs w:val="28"/>
        </w:rPr>
        <w:t xml:space="preserve"> </w:t>
      </w:r>
      <w:r w:rsidR="00914886">
        <w:rPr>
          <w:b w:val="0"/>
          <w:sz w:val="28"/>
          <w:szCs w:val="28"/>
          <w:lang w:val="bg-BG"/>
        </w:rPr>
        <w:t>и</w:t>
      </w:r>
      <w:r w:rsidR="00BA662E" w:rsidRPr="00BA662E">
        <w:rPr>
          <w:b w:val="0"/>
          <w:sz w:val="28"/>
          <w:szCs w:val="28"/>
        </w:rPr>
        <w:t xml:space="preserve"> с медиатори </w:t>
      </w:r>
      <w:r w:rsidR="007C5E37">
        <w:rPr>
          <w:b w:val="0"/>
          <w:sz w:val="28"/>
          <w:szCs w:val="28"/>
          <w:lang w:val="bg-BG"/>
        </w:rPr>
        <w:t xml:space="preserve">- </w:t>
      </w:r>
      <w:r w:rsidR="00BA662E" w:rsidRPr="00BA662E">
        <w:rPr>
          <w:b w:val="0"/>
          <w:sz w:val="28"/>
          <w:szCs w:val="28"/>
        </w:rPr>
        <w:t xml:space="preserve">„Цел в живота“ и „Позитивно психологическо функциониране“. </w:t>
      </w:r>
      <w:r w:rsidR="007C5E37" w:rsidRPr="007C5E37">
        <w:rPr>
          <w:b w:val="0"/>
          <w:sz w:val="28"/>
          <w:szCs w:val="28"/>
        </w:rPr>
        <w:t>Общите ефекти на „Пренебрегване“ са отрицателни и за двата показателя на вътрешната мотивация: за „Вътрешна мотивация</w:t>
      </w:r>
      <w:r w:rsidR="007C5E37" w:rsidRPr="007C5E37">
        <w:rPr>
          <w:b w:val="0"/>
          <w:sz w:val="28"/>
          <w:szCs w:val="28"/>
          <w:lang w:val="bg-BG"/>
        </w:rPr>
        <w:t>-</w:t>
      </w:r>
      <w:r w:rsidR="007C5E37" w:rsidRPr="007C5E37">
        <w:rPr>
          <w:b w:val="0"/>
          <w:sz w:val="28"/>
          <w:szCs w:val="28"/>
        </w:rPr>
        <w:t xml:space="preserve">Знания“ </w:t>
      </w:r>
      <w:r w:rsidR="007C5E37" w:rsidRPr="007C5E37">
        <w:rPr>
          <w:b w:val="0"/>
          <w:sz w:val="28"/>
          <w:szCs w:val="28"/>
          <w:lang w:val="bg-BG"/>
        </w:rPr>
        <w:t xml:space="preserve">- </w:t>
      </w:r>
      <w:r w:rsidR="007C5E37" w:rsidRPr="007C5E37">
        <w:rPr>
          <w:b w:val="0"/>
          <w:sz w:val="28"/>
          <w:szCs w:val="28"/>
        </w:rPr>
        <w:t>B=-.216, β=-.247, p&lt;.001, а за „Вътрешна мотивация</w:t>
      </w:r>
      <w:r w:rsidR="007C5E37" w:rsidRPr="007C5E37">
        <w:rPr>
          <w:b w:val="0"/>
          <w:sz w:val="28"/>
          <w:szCs w:val="28"/>
          <w:lang w:val="bg-BG"/>
        </w:rPr>
        <w:t>-</w:t>
      </w:r>
      <w:r w:rsidR="007C5E37" w:rsidRPr="007C5E37">
        <w:rPr>
          <w:b w:val="0"/>
          <w:sz w:val="28"/>
          <w:szCs w:val="28"/>
        </w:rPr>
        <w:t>Постижения“</w:t>
      </w:r>
      <w:r w:rsidR="007C5E37" w:rsidRPr="007C5E37">
        <w:rPr>
          <w:b w:val="0"/>
          <w:sz w:val="28"/>
          <w:szCs w:val="28"/>
          <w:lang w:val="bg-BG"/>
        </w:rPr>
        <w:t xml:space="preserve"> -</w:t>
      </w:r>
      <w:r w:rsidR="007C5E37" w:rsidRPr="007C5E37">
        <w:rPr>
          <w:b w:val="0"/>
          <w:sz w:val="28"/>
          <w:szCs w:val="28"/>
        </w:rPr>
        <w:t xml:space="preserve"> B=-.197, β=-.221, p&lt;.001.</w:t>
      </w:r>
    </w:p>
    <w:p w:rsidR="00B21348" w:rsidRPr="002C537E" w:rsidRDefault="00B21348" w:rsidP="00B21348">
      <w:pPr>
        <w:pStyle w:val="NormalWeb"/>
        <w:jc w:val="both"/>
        <w:rPr>
          <w:sz w:val="28"/>
          <w:szCs w:val="28"/>
        </w:rPr>
      </w:pPr>
      <w:r w:rsidRPr="002C537E">
        <w:rPr>
          <w:sz w:val="28"/>
          <w:szCs w:val="28"/>
        </w:rPr>
        <w:t>При „Цел в живота“ като медиатор директните ефекти са статистически незначими: за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 xml:space="preserve">Знания“ </w:t>
      </w:r>
      <w:r>
        <w:rPr>
          <w:sz w:val="28"/>
          <w:szCs w:val="28"/>
          <w:lang w:val="bg-BG"/>
        </w:rPr>
        <w:t xml:space="preserve">- </w:t>
      </w:r>
      <w:r w:rsidRPr="002C537E">
        <w:rPr>
          <w:sz w:val="28"/>
          <w:szCs w:val="28"/>
        </w:rPr>
        <w:t>B=-.0775, β=-.089, p=.210, а за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 xml:space="preserve">Постижения“ </w:t>
      </w:r>
      <w:r>
        <w:rPr>
          <w:sz w:val="28"/>
          <w:szCs w:val="28"/>
          <w:lang w:val="bg-BG"/>
        </w:rPr>
        <w:t xml:space="preserve">- </w:t>
      </w:r>
      <w:r w:rsidRPr="002C537E">
        <w:rPr>
          <w:sz w:val="28"/>
          <w:szCs w:val="28"/>
        </w:rPr>
        <w:t>B=-.0598, β=-.067, p=.303. Индиректните ефекти са статистически значими и за двата показателя: за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Знания“</w:t>
      </w:r>
      <w:r>
        <w:rPr>
          <w:sz w:val="28"/>
          <w:szCs w:val="28"/>
          <w:lang w:val="bg-BG"/>
        </w:rPr>
        <w:t xml:space="preserve"> -</w:t>
      </w:r>
      <w:r w:rsidRPr="002C537E">
        <w:rPr>
          <w:sz w:val="28"/>
          <w:szCs w:val="28"/>
        </w:rPr>
        <w:t xml:space="preserve"> IE=-.1384, 95% CI [-.2171;-.0812], а за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Постижения“</w:t>
      </w:r>
      <w:r>
        <w:rPr>
          <w:sz w:val="28"/>
          <w:szCs w:val="28"/>
          <w:lang w:val="bg-BG"/>
        </w:rPr>
        <w:t xml:space="preserve"> -</w:t>
      </w:r>
      <w:r w:rsidRPr="002C537E">
        <w:rPr>
          <w:sz w:val="28"/>
          <w:szCs w:val="28"/>
        </w:rPr>
        <w:t xml:space="preserve"> IE=-.1232, 95% CI [-.1999;-.0689].</w:t>
      </w:r>
      <w:r>
        <w:rPr>
          <w:sz w:val="28"/>
          <w:szCs w:val="28"/>
          <w:lang w:val="bg-BG"/>
        </w:rPr>
        <w:t xml:space="preserve"> </w:t>
      </w:r>
      <w:r w:rsidRPr="002C537E">
        <w:rPr>
          <w:sz w:val="28"/>
          <w:szCs w:val="28"/>
        </w:rPr>
        <w:t>Моделите са съвместими със статистическа пълна медиация, тъй като индиректните ефекти са значими, а директните ефекти не са статистически значими.</w:t>
      </w:r>
    </w:p>
    <w:p w:rsidR="00B40D43" w:rsidRPr="002C537E" w:rsidRDefault="00B40D43" w:rsidP="00B40D43">
      <w:pPr>
        <w:pStyle w:val="NormalWeb"/>
        <w:jc w:val="both"/>
        <w:rPr>
          <w:sz w:val="28"/>
          <w:szCs w:val="28"/>
        </w:rPr>
      </w:pPr>
      <w:r w:rsidRPr="002C537E">
        <w:rPr>
          <w:sz w:val="28"/>
          <w:szCs w:val="28"/>
        </w:rPr>
        <w:t>При „Позитивно психологическо функциониране“ като медиатор индиректните ефекти също са статистически значими: за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Знания“</w:t>
      </w:r>
      <w:r>
        <w:rPr>
          <w:sz w:val="28"/>
          <w:szCs w:val="28"/>
          <w:lang w:val="bg-BG"/>
        </w:rPr>
        <w:t xml:space="preserve"> -</w:t>
      </w:r>
      <w:r w:rsidRPr="002C537E">
        <w:rPr>
          <w:sz w:val="28"/>
          <w:szCs w:val="28"/>
        </w:rPr>
        <w:t xml:space="preserve"> IE=-.1334, 95% CI [-.2046;-.0843], а за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 xml:space="preserve">Постижения“ </w:t>
      </w:r>
      <w:r>
        <w:rPr>
          <w:sz w:val="28"/>
          <w:szCs w:val="28"/>
          <w:lang w:val="bg-BG"/>
        </w:rPr>
        <w:t xml:space="preserve">- </w:t>
      </w:r>
      <w:r w:rsidRPr="002C537E">
        <w:rPr>
          <w:sz w:val="28"/>
          <w:szCs w:val="28"/>
        </w:rPr>
        <w:t>IE=-.1167, 95% CI [-.1813;-.0709]. Директните ефекти са статистически незначими – съответно B=-.0825, β=-.093, p=.173 и B=-.0663, β=-.074, p=.245. Получените резултати са съвместими с модели на статистическа пълна медиация.</w:t>
      </w:r>
    </w:p>
    <w:p w:rsidR="009E1CF8" w:rsidRPr="002C537E" w:rsidRDefault="009E1CF8" w:rsidP="009E1CF8">
      <w:pPr>
        <w:pStyle w:val="NormalWeb"/>
        <w:jc w:val="both"/>
        <w:rPr>
          <w:sz w:val="28"/>
          <w:szCs w:val="28"/>
        </w:rPr>
      </w:pPr>
      <w:r w:rsidRPr="002C537E">
        <w:rPr>
          <w:sz w:val="28"/>
          <w:szCs w:val="28"/>
        </w:rPr>
        <w:lastRenderedPageBreak/>
        <w:t xml:space="preserve">Изследвана е и статистическата медиаторна роля на „Позитивно психологическо функциониране“ в моделите между </w:t>
      </w:r>
      <w:r>
        <w:rPr>
          <w:sz w:val="28"/>
          <w:szCs w:val="28"/>
          <w:lang w:val="bg-BG"/>
        </w:rPr>
        <w:t>„В</w:t>
      </w:r>
      <w:r w:rsidRPr="002C537E">
        <w:rPr>
          <w:sz w:val="28"/>
          <w:szCs w:val="28"/>
        </w:rPr>
        <w:t>ъзприемана родителска подкрепа за автономност</w:t>
      </w:r>
      <w:r>
        <w:rPr>
          <w:sz w:val="28"/>
          <w:szCs w:val="28"/>
          <w:lang w:val="bg-BG"/>
        </w:rPr>
        <w:t>“</w:t>
      </w:r>
      <w:r w:rsidRPr="002C537E">
        <w:rPr>
          <w:sz w:val="28"/>
          <w:szCs w:val="28"/>
        </w:rPr>
        <w:t xml:space="preserve"> и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Знания“ и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Постижения“, отделно за майката и за бащата. Анализирани са три измерения на подкрепата</w:t>
      </w:r>
      <w:r>
        <w:rPr>
          <w:sz w:val="28"/>
          <w:szCs w:val="28"/>
          <w:lang w:val="bg-BG"/>
        </w:rPr>
        <w:t>, а именно</w:t>
      </w:r>
      <w:r w:rsidRPr="002C537E">
        <w:rPr>
          <w:sz w:val="28"/>
          <w:szCs w:val="28"/>
        </w:rPr>
        <w:t>: „Приемане на чувствата“, „Обясняване на причините“ и „Предлагане на избор“.</w:t>
      </w:r>
    </w:p>
    <w:p w:rsidR="00EF75AF" w:rsidRPr="002C537E" w:rsidRDefault="00EF75AF" w:rsidP="00EF75AF">
      <w:pPr>
        <w:pStyle w:val="NormalWeb"/>
        <w:jc w:val="both"/>
        <w:rPr>
          <w:sz w:val="28"/>
          <w:szCs w:val="28"/>
        </w:rPr>
      </w:pPr>
      <w:r w:rsidRPr="002C537E">
        <w:rPr>
          <w:sz w:val="28"/>
          <w:szCs w:val="28"/>
        </w:rPr>
        <w:t>При майчината подкрепа и трите измерения показват статистически значими положителни индиректни ефекти чрез „Позитивно психологическо функциониране“. За „Приемане на чувствата“ те са</w:t>
      </w:r>
      <w:r w:rsidR="00072F40">
        <w:rPr>
          <w:sz w:val="28"/>
          <w:szCs w:val="28"/>
          <w:lang w:val="bg-BG"/>
        </w:rPr>
        <w:t xml:space="preserve"> съответно:</w:t>
      </w:r>
      <w:r w:rsidRPr="002C537E">
        <w:rPr>
          <w:sz w:val="28"/>
          <w:szCs w:val="28"/>
        </w:rPr>
        <w:t xml:space="preserve"> IE=.1486, 95% CI [.0890;.2292]</w:t>
      </w:r>
      <w:r w:rsidR="00072F40">
        <w:rPr>
          <w:sz w:val="28"/>
          <w:szCs w:val="28"/>
          <w:lang w:val="bg-BG"/>
        </w:rPr>
        <w:t xml:space="preserve"> </w:t>
      </w:r>
      <w:r w:rsidRPr="002C537E">
        <w:rPr>
          <w:sz w:val="28"/>
          <w:szCs w:val="28"/>
        </w:rPr>
        <w:t>за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Знания“ и IE=.1058, 95% CI [.0511;.1779] за „Вътрешна мотивация</w:t>
      </w:r>
      <w:r w:rsidR="00072F40"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Постижения“. За „Обясняване на причините“ индиректните ефекти са съответно</w:t>
      </w:r>
      <w:r w:rsidR="00072F40">
        <w:rPr>
          <w:sz w:val="28"/>
          <w:szCs w:val="28"/>
          <w:lang w:val="bg-BG"/>
        </w:rPr>
        <w:t>:</w:t>
      </w:r>
      <w:r w:rsidRPr="002C537E">
        <w:rPr>
          <w:sz w:val="28"/>
          <w:szCs w:val="28"/>
        </w:rPr>
        <w:t xml:space="preserve"> IE=.0993, 95% CI [.0574;.1569] и IE=.0833, 95% CI [.0440;.1370], а за „Предлагане на избор“ – IE=.1496, 95% CI [.0946;.2253] и IE=.1175, 95% CI [.0596;.1865].</w:t>
      </w:r>
      <w:r w:rsidR="00A44C4E">
        <w:rPr>
          <w:sz w:val="28"/>
          <w:szCs w:val="28"/>
          <w:lang w:val="bg-BG"/>
        </w:rPr>
        <w:t xml:space="preserve"> </w:t>
      </w:r>
      <w:r w:rsidRPr="002C537E">
        <w:rPr>
          <w:sz w:val="28"/>
          <w:szCs w:val="28"/>
        </w:rPr>
        <w:t>Получените директни ефекти са съвместими с модел на статистическа пълна медиация при „Приемане на чувствата“ и „Вътрешна мотивация</w:t>
      </w:r>
      <w:r w:rsidR="00072F40"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Знания“, както и при „Предлагане на избор“ и двата показателя на вътрешната мотивация. При „Приемане на чувствата“ и „Вътрешна мотивация</w:t>
      </w:r>
      <w:r w:rsidR="00072F40"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Постижения“, както и при „Обясняване на причините“</w:t>
      </w:r>
      <w:r w:rsidR="00072F40">
        <w:rPr>
          <w:sz w:val="28"/>
          <w:szCs w:val="28"/>
          <w:lang w:val="bg-BG"/>
        </w:rPr>
        <w:t xml:space="preserve"> </w:t>
      </w:r>
      <w:r w:rsidRPr="002C537E">
        <w:rPr>
          <w:sz w:val="28"/>
          <w:szCs w:val="28"/>
        </w:rPr>
        <w:t>и двата показателя на вътрешната мотивация</w:t>
      </w:r>
      <w:r w:rsidR="00072F40">
        <w:rPr>
          <w:sz w:val="28"/>
          <w:szCs w:val="28"/>
          <w:lang w:val="bg-BG"/>
        </w:rPr>
        <w:t xml:space="preserve"> -</w:t>
      </w:r>
      <w:r w:rsidRPr="002C537E">
        <w:rPr>
          <w:sz w:val="28"/>
          <w:szCs w:val="28"/>
        </w:rPr>
        <w:t xml:space="preserve"> е налице модел, съвместим с частична медиация, тъй като директният ефект остава статистически значим.</w:t>
      </w:r>
    </w:p>
    <w:p w:rsidR="00A44C4E" w:rsidRPr="002C537E" w:rsidRDefault="00A44C4E" w:rsidP="00A44C4E">
      <w:pPr>
        <w:pStyle w:val="NormalWeb"/>
        <w:jc w:val="both"/>
        <w:rPr>
          <w:sz w:val="28"/>
          <w:szCs w:val="28"/>
        </w:rPr>
      </w:pPr>
      <w:r w:rsidRPr="002C537E">
        <w:rPr>
          <w:sz w:val="28"/>
          <w:szCs w:val="28"/>
        </w:rPr>
        <w:t>При бащината подкрепа също са установени статистически значими положителни индиректни ефекти и при трите измерения. За „Приемане на чувствата“ те са</w:t>
      </w:r>
      <w:r>
        <w:rPr>
          <w:sz w:val="28"/>
          <w:szCs w:val="28"/>
          <w:lang w:val="bg-BG"/>
        </w:rPr>
        <w:t>:</w:t>
      </w:r>
      <w:r w:rsidRPr="002C537E">
        <w:rPr>
          <w:sz w:val="28"/>
          <w:szCs w:val="28"/>
        </w:rPr>
        <w:t xml:space="preserve"> IE=.1186, 95% CI [.0721;.1768] за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Знания“ и IE=.0857, 95% CI [.0448;.1384] за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Постижения“. За „Обясняване на причините“ индиректните ефекти са съответно</w:t>
      </w:r>
      <w:r>
        <w:rPr>
          <w:sz w:val="28"/>
          <w:szCs w:val="28"/>
          <w:lang w:val="bg-BG"/>
        </w:rPr>
        <w:t>:</w:t>
      </w:r>
      <w:r w:rsidRPr="002C537E">
        <w:rPr>
          <w:sz w:val="28"/>
          <w:szCs w:val="28"/>
        </w:rPr>
        <w:t xml:space="preserve"> IE=.1009, 95% CI [.0590;.1553] и IE=.0819, 95% CI [.0446;.1314], а за „Предлагане на избор“ 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 xml:space="preserve"> IE=.1434, 95% CI [.0874;.2167] и IE=.1090, 95% CI [.0571;.1768].</w:t>
      </w:r>
      <w:r>
        <w:rPr>
          <w:sz w:val="28"/>
          <w:szCs w:val="28"/>
          <w:lang w:val="bg-BG"/>
        </w:rPr>
        <w:t xml:space="preserve"> </w:t>
      </w:r>
      <w:r w:rsidRPr="002C537E">
        <w:rPr>
          <w:sz w:val="28"/>
          <w:szCs w:val="28"/>
        </w:rPr>
        <w:t>Получените директни ефекти са съвместими с модели на статистическа пълна медиация при „Приемане на чувствата“ и „Предлагане на избор“ и за двата показателя на вътрешната мотивация, както и при „Обясняване на причините“ и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Постижения“. При „Обясняване на причините“ и „Вътрешна мотивация</w:t>
      </w:r>
      <w:r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Знания“ е налице модел, съвместим с частична медиация, тъй като директният ефект остава статистически значим.</w:t>
      </w:r>
    </w:p>
    <w:p w:rsidR="003C744A" w:rsidRDefault="003C744A" w:rsidP="00103283">
      <w:pPr>
        <w:pStyle w:val="Heading2"/>
        <w:jc w:val="both"/>
        <w:rPr>
          <w:sz w:val="28"/>
          <w:szCs w:val="28"/>
          <w:lang w:val="bg-BG"/>
        </w:rPr>
      </w:pPr>
      <w:r w:rsidRPr="00905215">
        <w:rPr>
          <w:sz w:val="28"/>
          <w:szCs w:val="28"/>
          <w:lang w:val="bg-BG"/>
        </w:rPr>
        <w:t>ОБСЪЖДАНЕ</w:t>
      </w:r>
    </w:p>
    <w:p w:rsidR="007E14E8" w:rsidRPr="002C537E" w:rsidRDefault="007E14E8" w:rsidP="007E14E8">
      <w:pPr>
        <w:pStyle w:val="NormalWeb"/>
        <w:jc w:val="both"/>
        <w:rPr>
          <w:sz w:val="28"/>
          <w:szCs w:val="28"/>
        </w:rPr>
      </w:pPr>
      <w:r w:rsidRPr="002C537E">
        <w:rPr>
          <w:sz w:val="28"/>
          <w:szCs w:val="28"/>
        </w:rPr>
        <w:t xml:space="preserve">Получените резултати показват статистически значими взаимовръзки между </w:t>
      </w:r>
      <w:r w:rsidR="00637CE5">
        <w:rPr>
          <w:sz w:val="28"/>
          <w:szCs w:val="28"/>
          <w:lang w:val="bg-BG"/>
        </w:rPr>
        <w:t>„П</w:t>
      </w:r>
      <w:r w:rsidRPr="002C537E">
        <w:rPr>
          <w:sz w:val="28"/>
          <w:szCs w:val="28"/>
        </w:rPr>
        <w:t>сихологическо благополучие</w:t>
      </w:r>
      <w:r w:rsidR="00637CE5">
        <w:rPr>
          <w:sz w:val="28"/>
          <w:szCs w:val="28"/>
          <w:lang w:val="bg-BG"/>
        </w:rPr>
        <w:t>“</w:t>
      </w:r>
      <w:r w:rsidRPr="002C537E">
        <w:rPr>
          <w:sz w:val="28"/>
          <w:szCs w:val="28"/>
        </w:rPr>
        <w:t xml:space="preserve"> и </w:t>
      </w:r>
      <w:r w:rsidR="00637CE5">
        <w:rPr>
          <w:sz w:val="28"/>
          <w:szCs w:val="28"/>
          <w:lang w:val="bg-BG"/>
        </w:rPr>
        <w:t>„А</w:t>
      </w:r>
      <w:r w:rsidRPr="002C537E">
        <w:rPr>
          <w:sz w:val="28"/>
          <w:szCs w:val="28"/>
        </w:rPr>
        <w:t>кадемична мотивация</w:t>
      </w:r>
      <w:r w:rsidR="00637CE5">
        <w:rPr>
          <w:sz w:val="28"/>
          <w:szCs w:val="28"/>
          <w:lang w:val="bg-BG"/>
        </w:rPr>
        <w:t>“</w:t>
      </w:r>
      <w:r w:rsidRPr="002C537E">
        <w:rPr>
          <w:sz w:val="28"/>
          <w:szCs w:val="28"/>
        </w:rPr>
        <w:t xml:space="preserve"> в юношеска възраст. Особено ясно се откроява „Позитивно психологическо функциониране“, което е положително свързано с „Вътрешна мотивация</w:t>
      </w:r>
      <w:r w:rsidR="00637CE5"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Знания“ и „Вътрешна мотивация</w:t>
      </w:r>
      <w:r w:rsidR="00637CE5"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 xml:space="preserve">Постижения“ и отрицателно с „Амотивация“. Връзките с „Цел в живота“ допълват тази картина, като показват асоциации между емпирично формирания показател за житейска ориентация и различните форми на академична мотивация. В настоящата извадка по-неблагоприятните характеристики на житейската ориентация са свързани с по-ниска вътрешна мотивация и по-висока амотивация. Тази констатация трябва да се интерпретира предпазливо, тъй като „Цел в живота“ е емпирично обособен композитен показател и не следва автоматично да се отъждествява с оригиналното теоретично измерение в модела на </w:t>
      </w:r>
      <w:r w:rsidR="00637CE5">
        <w:rPr>
          <w:sz w:val="28"/>
          <w:szCs w:val="28"/>
          <w:lang w:val="bg-BG"/>
        </w:rPr>
        <w:t>К. Риф</w:t>
      </w:r>
      <w:r w:rsidRPr="002C537E">
        <w:rPr>
          <w:sz w:val="28"/>
          <w:szCs w:val="28"/>
        </w:rPr>
        <w:t>.</w:t>
      </w:r>
    </w:p>
    <w:p w:rsidR="007E14E8" w:rsidRPr="002C537E" w:rsidRDefault="007E14E8" w:rsidP="007E14E8">
      <w:pPr>
        <w:pStyle w:val="NormalWeb"/>
        <w:jc w:val="both"/>
        <w:rPr>
          <w:sz w:val="28"/>
          <w:szCs w:val="28"/>
        </w:rPr>
      </w:pPr>
      <w:r w:rsidRPr="002C537E">
        <w:rPr>
          <w:sz w:val="28"/>
          <w:szCs w:val="28"/>
        </w:rPr>
        <w:t>Медиаторните анализи показват статистически значими индиректни ефекти на „Пренебрегване“ върху „Вътрешна мотивация</w:t>
      </w:r>
      <w:r w:rsidR="00637CE5"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>Знания“ и „Вътрешна мотивация</w:t>
      </w:r>
      <w:r w:rsidR="00637CE5"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 xml:space="preserve">Постижения“ чрез „Цел в живота“ и „Позитивно психологическо функциониране“. Тези резултати очертават статистически модели, при които характеристиките на </w:t>
      </w:r>
      <w:r w:rsidR="00637CE5">
        <w:rPr>
          <w:sz w:val="28"/>
          <w:szCs w:val="28"/>
          <w:lang w:val="bg-BG"/>
        </w:rPr>
        <w:t>„П</w:t>
      </w:r>
      <w:r w:rsidRPr="002C537E">
        <w:rPr>
          <w:sz w:val="28"/>
          <w:szCs w:val="28"/>
        </w:rPr>
        <w:t>роблемна употреба на интернет</w:t>
      </w:r>
      <w:r w:rsidR="00637CE5">
        <w:rPr>
          <w:sz w:val="28"/>
          <w:szCs w:val="28"/>
          <w:lang w:val="bg-BG"/>
        </w:rPr>
        <w:t>“</w:t>
      </w:r>
      <w:r w:rsidRPr="002C537E">
        <w:rPr>
          <w:sz w:val="28"/>
          <w:szCs w:val="28"/>
        </w:rPr>
        <w:t xml:space="preserve"> са свързани с </w:t>
      </w:r>
      <w:r w:rsidR="00637CE5">
        <w:rPr>
          <w:sz w:val="28"/>
          <w:szCs w:val="28"/>
          <w:lang w:val="bg-BG"/>
        </w:rPr>
        <w:t>„А</w:t>
      </w:r>
      <w:r w:rsidRPr="002C537E">
        <w:rPr>
          <w:sz w:val="28"/>
          <w:szCs w:val="28"/>
        </w:rPr>
        <w:t>кадемична мотивация</w:t>
      </w:r>
      <w:r w:rsidR="00637CE5">
        <w:rPr>
          <w:sz w:val="28"/>
          <w:szCs w:val="28"/>
          <w:lang w:val="bg-BG"/>
        </w:rPr>
        <w:t>“</w:t>
      </w:r>
      <w:r w:rsidRPr="002C537E">
        <w:rPr>
          <w:sz w:val="28"/>
          <w:szCs w:val="28"/>
        </w:rPr>
        <w:t xml:space="preserve"> през показатели на психологическото функциониране и житейската ориентация. Поради напречния дизайн обаче не може да се установи времевата последователност между променливите и не могат да се правят причинно-следствени заключения.</w:t>
      </w:r>
    </w:p>
    <w:p w:rsidR="007E14E8" w:rsidRPr="002C537E" w:rsidRDefault="007E14E8" w:rsidP="007E14E8">
      <w:pPr>
        <w:pStyle w:val="NormalWeb"/>
        <w:jc w:val="both"/>
        <w:rPr>
          <w:sz w:val="28"/>
          <w:szCs w:val="28"/>
        </w:rPr>
      </w:pPr>
      <w:r w:rsidRPr="002C537E">
        <w:rPr>
          <w:sz w:val="28"/>
          <w:szCs w:val="28"/>
        </w:rPr>
        <w:t xml:space="preserve">Съществен резултат е и статистическата медиаторна роля на „Позитивно психологическо функциониране“ в моделите между </w:t>
      </w:r>
      <w:r w:rsidR="009D543A">
        <w:rPr>
          <w:sz w:val="28"/>
          <w:szCs w:val="28"/>
          <w:lang w:val="bg-BG"/>
        </w:rPr>
        <w:t>„В</w:t>
      </w:r>
      <w:r w:rsidRPr="002C537E">
        <w:rPr>
          <w:sz w:val="28"/>
          <w:szCs w:val="28"/>
        </w:rPr>
        <w:t>ъзприемана родителска подкрепа за автономност</w:t>
      </w:r>
      <w:r w:rsidR="009D543A">
        <w:rPr>
          <w:sz w:val="28"/>
          <w:szCs w:val="28"/>
          <w:lang w:val="bg-BG"/>
        </w:rPr>
        <w:t>“</w:t>
      </w:r>
      <w:r w:rsidRPr="002C537E">
        <w:rPr>
          <w:sz w:val="28"/>
          <w:szCs w:val="28"/>
        </w:rPr>
        <w:t xml:space="preserve"> и </w:t>
      </w:r>
      <w:r w:rsidR="009D543A">
        <w:rPr>
          <w:sz w:val="28"/>
          <w:szCs w:val="28"/>
          <w:lang w:val="bg-BG"/>
        </w:rPr>
        <w:t>„В</w:t>
      </w:r>
      <w:r w:rsidRPr="002C537E">
        <w:rPr>
          <w:sz w:val="28"/>
          <w:szCs w:val="28"/>
        </w:rPr>
        <w:t>ътрешна академична мотивация</w:t>
      </w:r>
      <w:r w:rsidR="009D543A">
        <w:rPr>
          <w:sz w:val="28"/>
          <w:szCs w:val="28"/>
          <w:lang w:val="bg-BG"/>
        </w:rPr>
        <w:t>“</w:t>
      </w:r>
      <w:r w:rsidRPr="002C537E">
        <w:rPr>
          <w:sz w:val="28"/>
          <w:szCs w:val="28"/>
        </w:rPr>
        <w:t xml:space="preserve">. И при майчината, и при бащината подкрепа са установени статистически значими индиректни ефекти при трите изследвани измерения </w:t>
      </w:r>
      <w:r w:rsidR="009D543A">
        <w:rPr>
          <w:sz w:val="28"/>
          <w:szCs w:val="28"/>
          <w:lang w:val="bg-BG"/>
        </w:rPr>
        <w:t>-</w:t>
      </w:r>
      <w:r w:rsidRPr="002C537E">
        <w:rPr>
          <w:sz w:val="28"/>
          <w:szCs w:val="28"/>
        </w:rPr>
        <w:t xml:space="preserve"> „Приемане на чувствата“, „Обясняване на причините“ и „Предлагане на избор“. Получените резултати са съвместими с основни положения от теорията за самоопределението относно значението на социалния контекст за мотивационното развитие. Родителското поведение, което признава перспективата и чувствата на юношата, предоставя възможност за избор и обяснява причините зад изискванията, е статистически свързано с по-високо позитивно психологическо функциониране, което</w:t>
      </w:r>
      <w:r w:rsidR="009D543A">
        <w:rPr>
          <w:sz w:val="28"/>
          <w:szCs w:val="28"/>
          <w:lang w:val="bg-BG"/>
        </w:rPr>
        <w:t>,</w:t>
      </w:r>
      <w:r w:rsidRPr="002C537E">
        <w:rPr>
          <w:sz w:val="28"/>
          <w:szCs w:val="28"/>
        </w:rPr>
        <w:t xml:space="preserve"> от своя страна</w:t>
      </w:r>
      <w:r w:rsidR="009D543A">
        <w:rPr>
          <w:sz w:val="28"/>
          <w:szCs w:val="28"/>
          <w:lang w:val="bg-BG"/>
        </w:rPr>
        <w:t>,</w:t>
      </w:r>
      <w:r w:rsidRPr="002C537E">
        <w:rPr>
          <w:sz w:val="28"/>
          <w:szCs w:val="28"/>
        </w:rPr>
        <w:t xml:space="preserve"> е свързано с по-висока вътрешна академична мотивация.</w:t>
      </w:r>
    </w:p>
    <w:p w:rsidR="009D543A" w:rsidRDefault="007E14E8" w:rsidP="007E14E8">
      <w:pPr>
        <w:pStyle w:val="NormalWeb"/>
        <w:jc w:val="both"/>
        <w:rPr>
          <w:sz w:val="28"/>
          <w:szCs w:val="28"/>
        </w:rPr>
      </w:pPr>
      <w:r w:rsidRPr="002C537E">
        <w:rPr>
          <w:sz w:val="28"/>
          <w:szCs w:val="28"/>
        </w:rPr>
        <w:t xml:space="preserve">Различията между моделите, съвместими с пълна и частична статистическа медиация, показват, че „Позитивно психологическо функциониране“ може да бъде важен, но не единствен статистически посредник във връзката между </w:t>
      </w:r>
      <w:r w:rsidR="009D543A">
        <w:rPr>
          <w:sz w:val="28"/>
          <w:szCs w:val="28"/>
          <w:lang w:val="bg-BG"/>
        </w:rPr>
        <w:t>„В</w:t>
      </w:r>
      <w:r w:rsidRPr="002C537E">
        <w:rPr>
          <w:sz w:val="28"/>
          <w:szCs w:val="28"/>
        </w:rPr>
        <w:t>ъзприемана родителска подкрепа за автономност</w:t>
      </w:r>
      <w:r w:rsidR="009D543A">
        <w:rPr>
          <w:sz w:val="28"/>
          <w:szCs w:val="28"/>
          <w:lang w:val="bg-BG"/>
        </w:rPr>
        <w:t>“</w:t>
      </w:r>
      <w:r w:rsidRPr="002C537E">
        <w:rPr>
          <w:sz w:val="28"/>
          <w:szCs w:val="28"/>
        </w:rPr>
        <w:t xml:space="preserve"> и </w:t>
      </w:r>
      <w:r w:rsidR="009D543A">
        <w:rPr>
          <w:sz w:val="28"/>
          <w:szCs w:val="28"/>
          <w:lang w:val="bg-BG"/>
        </w:rPr>
        <w:t>„Акад</w:t>
      </w:r>
      <w:r w:rsidRPr="002C537E">
        <w:rPr>
          <w:sz w:val="28"/>
          <w:szCs w:val="28"/>
        </w:rPr>
        <w:t>емична мотивация</w:t>
      </w:r>
      <w:r w:rsidR="009D543A">
        <w:rPr>
          <w:sz w:val="28"/>
          <w:szCs w:val="28"/>
          <w:lang w:val="bg-BG"/>
        </w:rPr>
        <w:t>“</w:t>
      </w:r>
      <w:r w:rsidRPr="002C537E">
        <w:rPr>
          <w:sz w:val="28"/>
          <w:szCs w:val="28"/>
        </w:rPr>
        <w:t>. При моделите на частична медиация запазеният директен ефект насочва към възможното участие и на други фактори, които не са изследвани в настоящото проучване.</w:t>
      </w:r>
    </w:p>
    <w:p w:rsidR="007E14E8" w:rsidRPr="002C537E" w:rsidRDefault="007E14E8" w:rsidP="007E14E8">
      <w:pPr>
        <w:pStyle w:val="NormalWeb"/>
        <w:jc w:val="both"/>
        <w:rPr>
          <w:sz w:val="28"/>
          <w:szCs w:val="28"/>
        </w:rPr>
      </w:pPr>
      <w:r w:rsidRPr="002C537E">
        <w:rPr>
          <w:sz w:val="28"/>
          <w:szCs w:val="28"/>
        </w:rPr>
        <w:t xml:space="preserve">В обобщение, резултатите очертават взаимосвързаност между психологическото благополучие, академичната мотивация и характеристиките на семейната и дигиталната среда на юношите. „Позитивно психологическо функциониране“ се откроява като най-последователно свързания с вътрешната мотивация аспект на психологическото благополучие и като статистически медиатор в изследваните модели. Получените резултати подкрепят значението на разглеждането на психологическото благополучие в контекста на отношенията на юношите с техните родители и особеностите на </w:t>
      </w:r>
      <w:r w:rsidR="009D543A">
        <w:rPr>
          <w:sz w:val="28"/>
          <w:szCs w:val="28"/>
          <w:lang w:val="bg-BG"/>
        </w:rPr>
        <w:t xml:space="preserve">съвременната </w:t>
      </w:r>
      <w:r w:rsidRPr="002C537E">
        <w:rPr>
          <w:sz w:val="28"/>
          <w:szCs w:val="28"/>
        </w:rPr>
        <w:t>дигитална среда.</w:t>
      </w:r>
    </w:p>
    <w:p w:rsidR="009F2254" w:rsidRPr="002C537E" w:rsidRDefault="007E14E8" w:rsidP="009F2254">
      <w:pPr>
        <w:pStyle w:val="NormalWeb"/>
        <w:jc w:val="both"/>
        <w:rPr>
          <w:sz w:val="28"/>
          <w:szCs w:val="28"/>
        </w:rPr>
      </w:pPr>
      <w:r w:rsidRPr="009F2254">
        <w:rPr>
          <w:b/>
          <w:sz w:val="28"/>
          <w:szCs w:val="28"/>
          <w:lang w:val="bg-BG"/>
        </w:rPr>
        <w:t>О</w:t>
      </w:r>
      <w:r w:rsidRPr="009F2254">
        <w:rPr>
          <w:b/>
          <w:sz w:val="28"/>
          <w:szCs w:val="28"/>
        </w:rPr>
        <w:t>ГРАНИЧЕНИЯ НА ИЗСЛЕДВАНЕТО</w:t>
      </w:r>
      <w:r>
        <w:rPr>
          <w:sz w:val="28"/>
          <w:szCs w:val="28"/>
          <w:lang w:val="bg-BG"/>
        </w:rPr>
        <w:t xml:space="preserve">. </w:t>
      </w:r>
      <w:r w:rsidR="009F2254" w:rsidRPr="002C537E">
        <w:rPr>
          <w:sz w:val="28"/>
          <w:szCs w:val="28"/>
        </w:rPr>
        <w:t>Еднократното събиране на данни и напречният дизайн не позволяват причинно-следствени заключения, а удобната извадка ограничава генерализирането на резултатите. Самооценъчните инструменти предполагат възможно влияние на субективните възприятия и склонността към социално желателни отговори. Допълнително ограничение е емпиричното преструктуриране на част от измерваните конструкти, поради което получените показатели не следва автоматично да се отъждествяват с оригиналните теоретични измерения. Бъдещи изследвания могат да използват по-големи и по-разнообразни извадки, надлъжен дизайн и допълнителни източници на информация.</w:t>
      </w:r>
    </w:p>
    <w:p w:rsidR="00914BEE" w:rsidRPr="006E2007" w:rsidRDefault="00914BEE" w:rsidP="00103283">
      <w:pPr>
        <w:pStyle w:val="Heading2"/>
        <w:jc w:val="both"/>
        <w:rPr>
          <w:b w:val="0"/>
          <w:bCs w:val="0"/>
          <w:sz w:val="28"/>
          <w:szCs w:val="28"/>
          <w:lang w:val="bg-BG"/>
        </w:rPr>
      </w:pPr>
    </w:p>
    <w:p w:rsidR="00EB2A30" w:rsidRPr="006E2007" w:rsidRDefault="0010409A" w:rsidP="001032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10409A">
        <w:rPr>
          <w:rFonts w:ascii="Times New Roman" w:hAnsi="Times New Roman" w:cs="Times New Roman"/>
          <w:b/>
          <w:sz w:val="28"/>
          <w:szCs w:val="28"/>
          <w:lang w:val="bg-BG"/>
        </w:rPr>
        <w:t>ФИНАНСИРАНЕ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EB2A30" w:rsidRPr="006E2007">
        <w:rPr>
          <w:rFonts w:ascii="Times New Roman" w:hAnsi="Times New Roman" w:cs="Times New Roman"/>
          <w:sz w:val="28"/>
          <w:szCs w:val="28"/>
          <w:lang w:val="bg-BG"/>
        </w:rPr>
        <w:t xml:space="preserve">Настоящото изследване е </w:t>
      </w:r>
      <w:r w:rsidR="0099023D">
        <w:rPr>
          <w:rFonts w:ascii="Times New Roman" w:hAnsi="Times New Roman" w:cs="Times New Roman"/>
          <w:sz w:val="28"/>
          <w:szCs w:val="28"/>
          <w:lang w:val="bg-BG"/>
        </w:rPr>
        <w:t>реализирано</w:t>
      </w:r>
      <w:r w:rsidR="00EB2A30" w:rsidRPr="006E2007">
        <w:rPr>
          <w:rFonts w:ascii="Times New Roman" w:hAnsi="Times New Roman" w:cs="Times New Roman"/>
          <w:sz w:val="28"/>
          <w:szCs w:val="28"/>
          <w:lang w:val="bg-BG"/>
        </w:rPr>
        <w:t xml:space="preserve"> по проект </w:t>
      </w:r>
      <w:r w:rsidR="00EB2A30" w:rsidRPr="006E2007">
        <w:rPr>
          <w:rFonts w:ascii="Times New Roman" w:hAnsi="Times New Roman" w:cs="Times New Roman"/>
          <w:sz w:val="28"/>
          <w:szCs w:val="28"/>
        </w:rPr>
        <w:t>№ 80-10-2/</w:t>
      </w:r>
      <w:r w:rsidR="00EB2A30" w:rsidRPr="006E2007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EB2A30" w:rsidRPr="006E2007">
        <w:rPr>
          <w:rFonts w:ascii="Times New Roman" w:hAnsi="Times New Roman" w:cs="Times New Roman"/>
          <w:sz w:val="28"/>
          <w:szCs w:val="28"/>
        </w:rPr>
        <w:t>27.03.202</w:t>
      </w:r>
      <w:r w:rsidR="00EB2A30" w:rsidRPr="006E2007">
        <w:rPr>
          <w:rFonts w:ascii="Times New Roman" w:hAnsi="Times New Roman" w:cs="Times New Roman"/>
          <w:sz w:val="28"/>
          <w:szCs w:val="28"/>
          <w:lang w:val="bg-BG"/>
        </w:rPr>
        <w:t>6</w:t>
      </w:r>
      <w:r w:rsidR="00EB2A30" w:rsidRPr="006E2007">
        <w:rPr>
          <w:rFonts w:ascii="Times New Roman" w:hAnsi="Times New Roman" w:cs="Times New Roman"/>
          <w:sz w:val="28"/>
          <w:szCs w:val="28"/>
        </w:rPr>
        <w:t xml:space="preserve"> г.</w:t>
      </w:r>
      <w:r w:rsidR="00EB2A30" w:rsidRPr="006E2007">
        <w:rPr>
          <w:rFonts w:ascii="Times New Roman" w:hAnsi="Times New Roman" w:cs="Times New Roman"/>
          <w:sz w:val="28"/>
          <w:szCs w:val="28"/>
          <w:lang w:val="bg-BG"/>
        </w:rPr>
        <w:t xml:space="preserve"> на тема: </w:t>
      </w:r>
      <w:r w:rsidR="00EB2A30" w:rsidRPr="006E2007">
        <w:rPr>
          <w:rFonts w:ascii="Times New Roman" w:hAnsi="Times New Roman" w:cs="Times New Roman"/>
          <w:sz w:val="28"/>
          <w:szCs w:val="28"/>
        </w:rPr>
        <w:t>„</w:t>
      </w:r>
      <w:r w:rsidR="00EB2A30" w:rsidRPr="006E2007">
        <w:rPr>
          <w:rFonts w:ascii="Times New Roman" w:hAnsi="Times New Roman" w:cs="Times New Roman"/>
          <w:i/>
          <w:sz w:val="28"/>
          <w:szCs w:val="28"/>
        </w:rPr>
        <w:t>Семейната подкрепа и дигиталните навици на юношите като</w:t>
      </w:r>
      <w:r w:rsidR="00EB2A30" w:rsidRPr="006E2007">
        <w:rPr>
          <w:rFonts w:ascii="Times New Roman" w:hAnsi="Times New Roman" w:cs="Times New Roman"/>
          <w:i/>
          <w:sz w:val="28"/>
          <w:szCs w:val="28"/>
          <w:lang w:val="bg-BG"/>
        </w:rPr>
        <w:t xml:space="preserve"> </w:t>
      </w:r>
      <w:r w:rsidR="00EB2A30" w:rsidRPr="006E2007">
        <w:rPr>
          <w:rFonts w:ascii="Times New Roman" w:hAnsi="Times New Roman" w:cs="Times New Roman"/>
          <w:i/>
          <w:sz w:val="28"/>
          <w:szCs w:val="28"/>
        </w:rPr>
        <w:t>предиктори на академичната мотивация и психичното благополучие</w:t>
      </w:r>
      <w:r w:rsidR="00EB2A30" w:rsidRPr="006E2007">
        <w:rPr>
          <w:rFonts w:ascii="Times New Roman" w:hAnsi="Times New Roman" w:cs="Times New Roman"/>
          <w:sz w:val="28"/>
          <w:szCs w:val="28"/>
        </w:rPr>
        <w:t>“</w:t>
      </w:r>
      <w:r w:rsidR="00EB2A30" w:rsidRPr="006E2007">
        <w:rPr>
          <w:rFonts w:ascii="Times New Roman" w:hAnsi="Times New Roman" w:cs="Times New Roman"/>
          <w:sz w:val="28"/>
          <w:szCs w:val="28"/>
          <w:lang w:val="bg-BG"/>
        </w:rPr>
        <w:t xml:space="preserve"> с научен ръководител проф. дпсн Й. Янкулова. Проектът е финансиран по линия на ФНИ на ФФ на СУ „Св. Кл. Охридски“.</w:t>
      </w:r>
    </w:p>
    <w:p w:rsidR="00EB2A30" w:rsidRPr="006E2007" w:rsidRDefault="00EB2A30" w:rsidP="0010328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4470F" w:rsidRPr="006E2007" w:rsidRDefault="0074470F" w:rsidP="0010409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2007">
        <w:rPr>
          <w:rFonts w:ascii="Times New Roman" w:hAnsi="Times New Roman" w:cs="Times New Roman"/>
          <w:b/>
          <w:sz w:val="28"/>
          <w:szCs w:val="28"/>
        </w:rPr>
        <w:t>БЕЛЕЖКИ</w:t>
      </w:r>
    </w:p>
    <w:p w:rsidR="00E9721C" w:rsidRPr="00E43D59" w:rsidRDefault="00E9721C" w:rsidP="00E972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D59">
        <w:rPr>
          <w:rFonts w:ascii="Times New Roman" w:eastAsia="Times New Roman" w:hAnsi="Times New Roman" w:cs="Times New Roman"/>
          <w:sz w:val="28"/>
          <w:szCs w:val="28"/>
        </w:rPr>
        <w:t>[1]</w:t>
      </w:r>
      <w:r w:rsidRPr="006E2007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 xml:space="preserve">Deci, E. L. &amp; Ryan, R. M. (2000). The “what” and “why” of goal pursuits: Human needs and the self-determination of behavior. </w:t>
      </w:r>
      <w:r w:rsidRPr="002D4741">
        <w:rPr>
          <w:rFonts w:ascii="Times New Roman" w:eastAsia="Times New Roman" w:hAnsi="Times New Roman" w:cs="Times New Roman"/>
          <w:i/>
          <w:sz w:val="28"/>
          <w:szCs w:val="28"/>
        </w:rPr>
        <w:t>Psychological Inquiry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, 11(4), рр. 227–268.</w:t>
      </w:r>
    </w:p>
    <w:p w:rsidR="00E9721C" w:rsidRPr="00E43D59" w:rsidRDefault="00E9721C" w:rsidP="00E972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D59">
        <w:rPr>
          <w:rFonts w:ascii="Times New Roman" w:eastAsia="Times New Roman" w:hAnsi="Times New Roman" w:cs="Times New Roman"/>
          <w:sz w:val="28"/>
          <w:szCs w:val="28"/>
        </w:rPr>
        <w:t>[2]</w:t>
      </w:r>
      <w:r w:rsidRPr="006E2007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 xml:space="preserve">Ryan, R. M. &amp; Deci, E. L. (2020). Intrinsic and extrinsic motivation from a self-determination theory perspective: Definitions, theory, practices, and future directions. </w:t>
      </w:r>
      <w:r w:rsidRPr="002D4741">
        <w:rPr>
          <w:rFonts w:ascii="Times New Roman" w:eastAsia="Times New Roman" w:hAnsi="Times New Roman" w:cs="Times New Roman"/>
          <w:i/>
          <w:sz w:val="28"/>
          <w:szCs w:val="28"/>
        </w:rPr>
        <w:t>Contemporary Educational Psychology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, 61, 101860.</w:t>
      </w:r>
    </w:p>
    <w:p w:rsidR="00E9721C" w:rsidRPr="00E43D59" w:rsidRDefault="00E9721C" w:rsidP="00E972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D59">
        <w:rPr>
          <w:rFonts w:ascii="Times New Roman" w:eastAsia="Times New Roman" w:hAnsi="Times New Roman" w:cs="Times New Roman"/>
          <w:sz w:val="28"/>
          <w:szCs w:val="28"/>
        </w:rPr>
        <w:t>[3]</w:t>
      </w:r>
      <w:r w:rsidRPr="00E43D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 xml:space="preserve">Bureau, J. S., Howard, J. L., Chong, J. X. Y. &amp; Guay, F. (2022). Pathways to student motivation: A meta-analysis of antecedents of autonomous and controlled motivations. </w:t>
      </w:r>
      <w:r w:rsidRPr="002D4741">
        <w:rPr>
          <w:rFonts w:ascii="Times New Roman" w:eastAsia="Times New Roman" w:hAnsi="Times New Roman" w:cs="Times New Roman"/>
          <w:i/>
          <w:sz w:val="28"/>
          <w:szCs w:val="28"/>
        </w:rPr>
        <w:t>Review of Educational Research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, 92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(1), рр. 46–72.</w:t>
      </w:r>
    </w:p>
    <w:p w:rsidR="00E9721C" w:rsidRPr="00E43D59" w:rsidRDefault="00E9721C" w:rsidP="00E972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D59">
        <w:rPr>
          <w:rFonts w:ascii="Times New Roman" w:eastAsia="Times New Roman" w:hAnsi="Times New Roman" w:cs="Times New Roman"/>
          <w:sz w:val="28"/>
          <w:szCs w:val="28"/>
        </w:rPr>
        <w:t>[4]</w:t>
      </w:r>
      <w:r w:rsidRPr="00E43D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 xml:space="preserve">Ryff, C. D. (1989). Happiness is everything, or is it? Explorations on the meaning of psychological well-being. </w:t>
      </w:r>
      <w:r w:rsidRPr="00E9721C">
        <w:rPr>
          <w:rFonts w:ascii="Times New Roman" w:eastAsia="Times New Roman" w:hAnsi="Times New Roman" w:cs="Times New Roman"/>
          <w:i/>
          <w:sz w:val="28"/>
          <w:szCs w:val="28"/>
        </w:rPr>
        <w:t>Journal of Personality and Social Psychology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, 57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(6), рр. 1069–1081.</w:t>
      </w:r>
    </w:p>
    <w:p w:rsidR="002D4741" w:rsidRPr="00E9721C" w:rsidRDefault="002D4741" w:rsidP="00E9721C">
      <w:pPr>
        <w:pStyle w:val="NormalWeb"/>
        <w:jc w:val="both"/>
        <w:rPr>
          <w:sz w:val="28"/>
          <w:szCs w:val="28"/>
        </w:rPr>
      </w:pPr>
      <w:r w:rsidRPr="00E9721C">
        <w:rPr>
          <w:sz w:val="28"/>
          <w:szCs w:val="28"/>
        </w:rPr>
        <w:t>[5] Deci, E. L. &amp; Ryan, R. M., бел. 1.</w:t>
      </w:r>
    </w:p>
    <w:p w:rsidR="002D4741" w:rsidRPr="00E9721C" w:rsidRDefault="002D4741" w:rsidP="00E9721C">
      <w:pPr>
        <w:pStyle w:val="NormalWeb"/>
        <w:jc w:val="both"/>
        <w:rPr>
          <w:sz w:val="28"/>
          <w:szCs w:val="28"/>
        </w:rPr>
      </w:pPr>
      <w:r w:rsidRPr="00E9721C">
        <w:rPr>
          <w:sz w:val="28"/>
          <w:szCs w:val="28"/>
        </w:rPr>
        <w:t>[6] Ryan, R. M. &amp; Deci, E. L., бел. 2.</w:t>
      </w:r>
    </w:p>
    <w:p w:rsidR="002D4741" w:rsidRPr="00E9721C" w:rsidRDefault="002D4741" w:rsidP="00E9721C">
      <w:pPr>
        <w:pStyle w:val="NormalWeb"/>
        <w:jc w:val="both"/>
        <w:rPr>
          <w:sz w:val="28"/>
          <w:szCs w:val="28"/>
        </w:rPr>
      </w:pPr>
      <w:r w:rsidRPr="00E9721C">
        <w:rPr>
          <w:sz w:val="28"/>
          <w:szCs w:val="28"/>
        </w:rPr>
        <w:t>[7] Bureau, J. S., Howard, J. L., Chong, J. X. Y. &amp; Guay, F., бел. 3.</w:t>
      </w:r>
    </w:p>
    <w:p w:rsidR="00C609B9" w:rsidRPr="00E43D59" w:rsidRDefault="00C609B9" w:rsidP="00C609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D59">
        <w:rPr>
          <w:rFonts w:ascii="Times New Roman" w:eastAsia="Times New Roman" w:hAnsi="Times New Roman" w:cs="Times New Roman"/>
          <w:sz w:val="28"/>
          <w:szCs w:val="28"/>
        </w:rPr>
        <w:t>[8]</w:t>
      </w:r>
      <w:r w:rsidRPr="00E43D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 xml:space="preserve">Hui, C. H. &amp; Tsang, S. K. M. (2012). Self-determination as a psychological and positive youth development construct. </w:t>
      </w:r>
      <w:r w:rsidRPr="00C609B9">
        <w:rPr>
          <w:rFonts w:ascii="Times New Roman" w:eastAsia="Times New Roman" w:hAnsi="Times New Roman" w:cs="Times New Roman"/>
          <w:i/>
          <w:sz w:val="28"/>
          <w:szCs w:val="28"/>
        </w:rPr>
        <w:t>The Scientific World Journal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, 2012, Article 759358.</w:t>
      </w:r>
    </w:p>
    <w:p w:rsidR="002D4741" w:rsidRDefault="002D4741" w:rsidP="000264D0">
      <w:pPr>
        <w:pStyle w:val="NormalWeb"/>
        <w:jc w:val="both"/>
        <w:rPr>
          <w:sz w:val="28"/>
          <w:szCs w:val="28"/>
        </w:rPr>
      </w:pPr>
      <w:r w:rsidRPr="000264D0">
        <w:rPr>
          <w:sz w:val="28"/>
          <w:szCs w:val="28"/>
        </w:rPr>
        <w:t>[9] Ryff, C. D., бел. 4.</w:t>
      </w:r>
    </w:p>
    <w:p w:rsidR="002D4741" w:rsidRPr="001411A9" w:rsidRDefault="002D4741" w:rsidP="001411A9">
      <w:pPr>
        <w:pStyle w:val="NormalWeb"/>
        <w:jc w:val="both"/>
        <w:rPr>
          <w:sz w:val="28"/>
          <w:szCs w:val="28"/>
        </w:rPr>
      </w:pPr>
      <w:r w:rsidRPr="001411A9">
        <w:rPr>
          <w:sz w:val="28"/>
          <w:szCs w:val="28"/>
        </w:rPr>
        <w:t xml:space="preserve">[10] Demetrovics, Z., Szeredi, B. &amp; Rózsa, S. (2008). The three-factor model of Internet addiction: The development of the Problematic Internet Use Questionnaire. </w:t>
      </w:r>
      <w:r w:rsidRPr="001411A9">
        <w:rPr>
          <w:i/>
          <w:sz w:val="28"/>
          <w:szCs w:val="28"/>
        </w:rPr>
        <w:t>Behavior Research Methods</w:t>
      </w:r>
      <w:r w:rsidRPr="001411A9">
        <w:rPr>
          <w:sz w:val="28"/>
          <w:szCs w:val="28"/>
        </w:rPr>
        <w:t>, 40</w:t>
      </w:r>
      <w:r w:rsidR="001411A9">
        <w:rPr>
          <w:sz w:val="28"/>
          <w:szCs w:val="28"/>
          <w:lang w:val="bg-BG"/>
        </w:rPr>
        <w:t xml:space="preserve"> </w:t>
      </w:r>
      <w:r w:rsidRPr="001411A9">
        <w:rPr>
          <w:sz w:val="28"/>
          <w:szCs w:val="28"/>
        </w:rPr>
        <w:t xml:space="preserve">(2), </w:t>
      </w:r>
      <w:r w:rsidR="001411A9">
        <w:rPr>
          <w:sz w:val="28"/>
          <w:szCs w:val="28"/>
          <w:lang w:val="bg-BG"/>
        </w:rPr>
        <w:t xml:space="preserve">рр. </w:t>
      </w:r>
      <w:r w:rsidRPr="001411A9">
        <w:rPr>
          <w:sz w:val="28"/>
          <w:szCs w:val="28"/>
        </w:rPr>
        <w:t>563–574.</w:t>
      </w:r>
    </w:p>
    <w:p w:rsidR="00170B9C" w:rsidRDefault="001411A9" w:rsidP="001411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D59">
        <w:rPr>
          <w:rFonts w:ascii="Times New Roman" w:eastAsia="Times New Roman" w:hAnsi="Times New Roman" w:cs="Times New Roman"/>
          <w:sz w:val="28"/>
          <w:szCs w:val="28"/>
        </w:rPr>
        <w:t>[1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1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E43D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="00170B9C" w:rsidRPr="00170B9C">
        <w:rPr>
          <w:rFonts w:ascii="Times New Roman" w:hAnsi="Times New Roman" w:cs="Times New Roman"/>
          <w:sz w:val="28"/>
          <w:szCs w:val="28"/>
        </w:rPr>
        <w:t>Koronczai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170B9C" w:rsidRPr="00170B9C">
        <w:rPr>
          <w:rFonts w:ascii="Times New Roman" w:hAnsi="Times New Roman" w:cs="Times New Roman"/>
          <w:sz w:val="28"/>
          <w:szCs w:val="28"/>
        </w:rPr>
        <w:t xml:space="preserve"> B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170B9C" w:rsidRPr="00170B9C">
        <w:rPr>
          <w:rFonts w:ascii="Times New Roman" w:hAnsi="Times New Roman" w:cs="Times New Roman"/>
          <w:sz w:val="28"/>
          <w:szCs w:val="28"/>
        </w:rPr>
        <w:t>, Urbán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170B9C" w:rsidRPr="00170B9C">
        <w:rPr>
          <w:rFonts w:ascii="Times New Roman" w:hAnsi="Times New Roman" w:cs="Times New Roman"/>
          <w:sz w:val="28"/>
          <w:szCs w:val="28"/>
        </w:rPr>
        <w:t xml:space="preserve"> R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170B9C" w:rsidRPr="00170B9C">
        <w:rPr>
          <w:rFonts w:ascii="Times New Roman" w:hAnsi="Times New Roman" w:cs="Times New Roman"/>
          <w:sz w:val="28"/>
          <w:szCs w:val="28"/>
        </w:rPr>
        <w:t>, Kökönyei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170B9C" w:rsidRPr="00170B9C">
        <w:rPr>
          <w:rFonts w:ascii="Times New Roman" w:hAnsi="Times New Roman" w:cs="Times New Roman"/>
          <w:sz w:val="28"/>
          <w:szCs w:val="28"/>
        </w:rPr>
        <w:t xml:space="preserve"> G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170B9C" w:rsidRPr="00170B9C">
        <w:rPr>
          <w:rFonts w:ascii="Times New Roman" w:hAnsi="Times New Roman" w:cs="Times New Roman"/>
          <w:sz w:val="28"/>
          <w:szCs w:val="28"/>
        </w:rPr>
        <w:t>, Paksi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170B9C" w:rsidRPr="00170B9C">
        <w:rPr>
          <w:rFonts w:ascii="Times New Roman" w:hAnsi="Times New Roman" w:cs="Times New Roman"/>
          <w:sz w:val="28"/>
          <w:szCs w:val="28"/>
        </w:rPr>
        <w:t xml:space="preserve"> B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170B9C" w:rsidRPr="00170B9C">
        <w:rPr>
          <w:rFonts w:ascii="Times New Roman" w:hAnsi="Times New Roman" w:cs="Times New Roman"/>
          <w:sz w:val="28"/>
          <w:szCs w:val="28"/>
        </w:rPr>
        <w:t>, Papp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170B9C" w:rsidRPr="00170B9C">
        <w:rPr>
          <w:rFonts w:ascii="Times New Roman" w:hAnsi="Times New Roman" w:cs="Times New Roman"/>
          <w:sz w:val="28"/>
          <w:szCs w:val="28"/>
        </w:rPr>
        <w:t xml:space="preserve"> K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170B9C" w:rsidRPr="00170B9C">
        <w:rPr>
          <w:rFonts w:ascii="Times New Roman" w:hAnsi="Times New Roman" w:cs="Times New Roman"/>
          <w:sz w:val="28"/>
          <w:szCs w:val="28"/>
        </w:rPr>
        <w:t>, Kun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170B9C" w:rsidRPr="00170B9C">
        <w:rPr>
          <w:rFonts w:ascii="Times New Roman" w:hAnsi="Times New Roman" w:cs="Times New Roman"/>
          <w:sz w:val="28"/>
          <w:szCs w:val="28"/>
        </w:rPr>
        <w:t xml:space="preserve"> B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170B9C" w:rsidRPr="00170B9C">
        <w:rPr>
          <w:rFonts w:ascii="Times New Roman" w:hAnsi="Times New Roman" w:cs="Times New Roman"/>
          <w:sz w:val="28"/>
          <w:szCs w:val="28"/>
        </w:rPr>
        <w:t>, Arnold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170B9C" w:rsidRPr="00170B9C">
        <w:rPr>
          <w:rFonts w:ascii="Times New Roman" w:hAnsi="Times New Roman" w:cs="Times New Roman"/>
          <w:sz w:val="28"/>
          <w:szCs w:val="28"/>
        </w:rPr>
        <w:t xml:space="preserve"> P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170B9C" w:rsidRPr="00170B9C">
        <w:rPr>
          <w:rFonts w:ascii="Times New Roman" w:hAnsi="Times New Roman" w:cs="Times New Roman"/>
          <w:sz w:val="28"/>
          <w:szCs w:val="28"/>
        </w:rPr>
        <w:t>, Kállai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170B9C" w:rsidRPr="00170B9C">
        <w:rPr>
          <w:rFonts w:ascii="Times New Roman" w:hAnsi="Times New Roman" w:cs="Times New Roman"/>
          <w:sz w:val="28"/>
          <w:szCs w:val="28"/>
        </w:rPr>
        <w:t xml:space="preserve"> J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 xml:space="preserve">. </w:t>
      </w:r>
      <w:r w:rsidR="00170B9C" w:rsidRPr="001411A9">
        <w:rPr>
          <w:sz w:val="28"/>
          <w:szCs w:val="28"/>
        </w:rPr>
        <w:t>&amp;</w:t>
      </w:r>
      <w:r w:rsidR="00170B9C" w:rsidRPr="00170B9C">
        <w:rPr>
          <w:rFonts w:ascii="Times New Roman" w:hAnsi="Times New Roman" w:cs="Times New Roman"/>
          <w:sz w:val="28"/>
          <w:szCs w:val="28"/>
        </w:rPr>
        <w:t xml:space="preserve"> Demetrovics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170B9C" w:rsidRPr="00170B9C">
        <w:rPr>
          <w:rFonts w:ascii="Times New Roman" w:hAnsi="Times New Roman" w:cs="Times New Roman"/>
          <w:sz w:val="28"/>
          <w:szCs w:val="28"/>
        </w:rPr>
        <w:t xml:space="preserve"> Z. </w:t>
      </w:r>
      <w:r w:rsidR="00170B9C" w:rsidRPr="00E43D59">
        <w:rPr>
          <w:rFonts w:ascii="Times New Roman" w:eastAsia="Times New Roman" w:hAnsi="Times New Roman" w:cs="Times New Roman"/>
          <w:sz w:val="28"/>
          <w:szCs w:val="28"/>
        </w:rPr>
        <w:t>(2011)</w:t>
      </w:r>
      <w:r w:rsidR="00170B9C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. </w:t>
      </w:r>
      <w:r w:rsidR="00170B9C" w:rsidRPr="00170B9C">
        <w:rPr>
          <w:rFonts w:ascii="Times New Roman" w:hAnsi="Times New Roman" w:cs="Times New Roman"/>
          <w:sz w:val="28"/>
          <w:szCs w:val="28"/>
        </w:rPr>
        <w:t xml:space="preserve">Confirmation of the three-factor model of problematic internet use on off-line adolescent and adult samples. </w:t>
      </w:r>
      <w:r w:rsidR="00170B9C" w:rsidRPr="00CD7832">
        <w:rPr>
          <w:rFonts w:ascii="Times New Roman" w:hAnsi="Times New Roman" w:cs="Times New Roman"/>
          <w:i/>
          <w:sz w:val="28"/>
          <w:szCs w:val="28"/>
        </w:rPr>
        <w:t>Cyberpsychol Behav Soc Netw</w:t>
      </w:r>
      <w:r w:rsidR="00170B9C" w:rsidRPr="00170B9C">
        <w:rPr>
          <w:rFonts w:ascii="Times New Roman" w:hAnsi="Times New Roman" w:cs="Times New Roman"/>
          <w:sz w:val="28"/>
          <w:szCs w:val="28"/>
        </w:rPr>
        <w:t>.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170B9C" w:rsidRPr="00170B9C">
        <w:rPr>
          <w:rFonts w:ascii="Times New Roman" w:hAnsi="Times New Roman" w:cs="Times New Roman"/>
          <w:sz w:val="28"/>
          <w:szCs w:val="28"/>
        </w:rPr>
        <w:t>14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170B9C" w:rsidRPr="00170B9C">
        <w:rPr>
          <w:rFonts w:ascii="Times New Roman" w:hAnsi="Times New Roman" w:cs="Times New Roman"/>
          <w:sz w:val="28"/>
          <w:szCs w:val="28"/>
        </w:rPr>
        <w:t>(11)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 xml:space="preserve">, рр. </w:t>
      </w:r>
      <w:r w:rsidR="00170B9C" w:rsidRPr="00170B9C">
        <w:rPr>
          <w:rFonts w:ascii="Times New Roman" w:hAnsi="Times New Roman" w:cs="Times New Roman"/>
          <w:sz w:val="28"/>
          <w:szCs w:val="28"/>
        </w:rPr>
        <w:t>657-</w:t>
      </w:r>
      <w:r w:rsidR="00170B9C">
        <w:rPr>
          <w:rFonts w:ascii="Times New Roman" w:hAnsi="Times New Roman" w:cs="Times New Roman"/>
          <w:sz w:val="28"/>
          <w:szCs w:val="28"/>
          <w:lang w:val="bg-BG"/>
        </w:rPr>
        <w:t>6</w:t>
      </w:r>
      <w:r w:rsidR="00170B9C" w:rsidRPr="00170B9C">
        <w:rPr>
          <w:rFonts w:ascii="Times New Roman" w:hAnsi="Times New Roman" w:cs="Times New Roman"/>
          <w:sz w:val="28"/>
          <w:szCs w:val="28"/>
        </w:rPr>
        <w:t>64. doi: 10.1089/cyber.2010.0345.</w:t>
      </w:r>
    </w:p>
    <w:p w:rsidR="00C50A11" w:rsidRPr="00E43D59" w:rsidRDefault="00C50A11" w:rsidP="00C50A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D59">
        <w:rPr>
          <w:rFonts w:ascii="Times New Roman" w:eastAsia="Times New Roman" w:hAnsi="Times New Roman" w:cs="Times New Roman"/>
          <w:sz w:val="28"/>
          <w:szCs w:val="28"/>
        </w:rPr>
        <w:t>[1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2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E43D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 xml:space="preserve">Mageau, G. A., Bureau, J. S., Ranger, F., Allen, M.-P. &amp; Soenens, B. (2015). The autonomy-supportive parenting scale: Measuring the six dimensions of autonomy-supportive parenting. </w:t>
      </w:r>
      <w:r w:rsidRPr="00C50A11">
        <w:rPr>
          <w:rFonts w:ascii="Times New Roman" w:eastAsia="Times New Roman" w:hAnsi="Times New Roman" w:cs="Times New Roman"/>
          <w:i/>
          <w:sz w:val="28"/>
          <w:szCs w:val="28"/>
        </w:rPr>
        <w:t>Motivation and Emotion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, 39, рр. 744–756.</w:t>
      </w:r>
    </w:p>
    <w:p w:rsidR="00CB198B" w:rsidRPr="00E43D59" w:rsidRDefault="00CB198B" w:rsidP="00CB198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D59">
        <w:rPr>
          <w:rFonts w:ascii="Times New Roman" w:eastAsia="Times New Roman" w:hAnsi="Times New Roman" w:cs="Times New Roman"/>
          <w:sz w:val="28"/>
          <w:szCs w:val="28"/>
        </w:rPr>
        <w:t>[1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3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E43D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 xml:space="preserve">Vallerand, R. J., Pelletier, L. G., Blais, M. R., Brière, N. M., Senécal, C. &amp; Vallières, E. F. (1992). The Academic Motivation Scale: A measure of intrinsic, extrinsic, and amotivation in education. </w:t>
      </w:r>
      <w:r w:rsidRPr="00CB198B">
        <w:rPr>
          <w:rFonts w:ascii="Times New Roman" w:eastAsia="Times New Roman" w:hAnsi="Times New Roman" w:cs="Times New Roman"/>
          <w:i/>
          <w:sz w:val="28"/>
          <w:szCs w:val="28"/>
        </w:rPr>
        <w:t>Educational and Psychological Measurement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, 52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(4), рр. 1003–1017.</w:t>
      </w:r>
    </w:p>
    <w:p w:rsidR="002D4741" w:rsidRDefault="002D4741" w:rsidP="00383258">
      <w:pPr>
        <w:pStyle w:val="NormalWeb"/>
        <w:jc w:val="both"/>
        <w:rPr>
          <w:sz w:val="28"/>
          <w:szCs w:val="28"/>
        </w:rPr>
      </w:pPr>
      <w:r w:rsidRPr="00383258">
        <w:rPr>
          <w:sz w:val="28"/>
          <w:szCs w:val="28"/>
        </w:rPr>
        <w:t>[14] Ryff, C. D., бел. 4.</w:t>
      </w:r>
    </w:p>
    <w:p w:rsidR="00383258" w:rsidRPr="00E43D59" w:rsidRDefault="00383258" w:rsidP="0038325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D59">
        <w:rPr>
          <w:rFonts w:ascii="Times New Roman" w:eastAsia="Times New Roman" w:hAnsi="Times New Roman" w:cs="Times New Roman"/>
          <w:sz w:val="28"/>
          <w:szCs w:val="28"/>
        </w:rPr>
        <w:t>[1</w:t>
      </w:r>
      <w:r>
        <w:rPr>
          <w:rFonts w:ascii="Times New Roman" w:eastAsia="Times New Roman" w:hAnsi="Times New Roman" w:cs="Times New Roman"/>
          <w:sz w:val="28"/>
          <w:szCs w:val="28"/>
          <w:lang w:val="bg-BG"/>
        </w:rPr>
        <w:t>5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E43D59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 xml:space="preserve">Garcia, D., Kazemitabar, M. &amp; Asgarabad, M. H. (2023). The 18-item Swedish version of Ryff’s psychological wellbeing scale: Psychometric properties based on classical test theory and item response theory. </w:t>
      </w:r>
      <w:r w:rsidRPr="00383258">
        <w:rPr>
          <w:rFonts w:ascii="Times New Roman" w:eastAsia="Times New Roman" w:hAnsi="Times New Roman" w:cs="Times New Roman"/>
          <w:i/>
          <w:sz w:val="28"/>
          <w:szCs w:val="28"/>
        </w:rPr>
        <w:t>Frontiers in Psychology</w:t>
      </w:r>
      <w:r w:rsidRPr="00E43D59">
        <w:rPr>
          <w:rFonts w:ascii="Times New Roman" w:eastAsia="Times New Roman" w:hAnsi="Times New Roman" w:cs="Times New Roman"/>
          <w:sz w:val="28"/>
          <w:szCs w:val="28"/>
        </w:rPr>
        <w:t>, 14, 1208300. doi:10.3389/fpsyg.2023.1208300.</w:t>
      </w:r>
    </w:p>
    <w:p w:rsidR="002D4741" w:rsidRPr="00383258" w:rsidRDefault="002D4741" w:rsidP="00383258">
      <w:pPr>
        <w:pStyle w:val="NormalWeb"/>
        <w:jc w:val="both"/>
        <w:rPr>
          <w:sz w:val="28"/>
          <w:szCs w:val="28"/>
        </w:rPr>
      </w:pPr>
      <w:r w:rsidRPr="00383258">
        <w:rPr>
          <w:sz w:val="28"/>
          <w:szCs w:val="28"/>
        </w:rPr>
        <w:t>[16] Mageau, G. A., Bureau, J. S., Ranger, F., Allen, M.-P. &amp; Soenens, B., бел. 12.</w:t>
      </w:r>
    </w:p>
    <w:p w:rsidR="002D4741" w:rsidRPr="00383258" w:rsidRDefault="002D4741" w:rsidP="00383258">
      <w:pPr>
        <w:pStyle w:val="NormalWeb"/>
        <w:jc w:val="both"/>
        <w:rPr>
          <w:sz w:val="28"/>
          <w:szCs w:val="28"/>
        </w:rPr>
      </w:pPr>
      <w:r w:rsidRPr="00383258">
        <w:rPr>
          <w:sz w:val="28"/>
          <w:szCs w:val="28"/>
        </w:rPr>
        <w:t>[17] Demetrovics, Z., Szeredi, B. &amp; Rózsa, S., бел. 10.</w:t>
      </w:r>
    </w:p>
    <w:p w:rsidR="002D4741" w:rsidRPr="000F2BD5" w:rsidRDefault="002D4741" w:rsidP="000F2BD5">
      <w:pPr>
        <w:pStyle w:val="NormalWeb"/>
        <w:jc w:val="both"/>
        <w:rPr>
          <w:sz w:val="28"/>
          <w:szCs w:val="28"/>
        </w:rPr>
      </w:pPr>
      <w:r w:rsidRPr="000F2BD5">
        <w:rPr>
          <w:sz w:val="28"/>
          <w:szCs w:val="28"/>
        </w:rPr>
        <w:t>[18] Koronczai, B., Urbán, R., Kökönyei, G., Paksi, B., Papp, K., Kun, B., Arnold, P., Kállai, J. &amp; Demetrovics, Z., бел. 11.</w:t>
      </w:r>
    </w:p>
    <w:p w:rsidR="002D4741" w:rsidRPr="000F2BD5" w:rsidRDefault="002D4741" w:rsidP="000F2BD5">
      <w:pPr>
        <w:pStyle w:val="NormalWeb"/>
        <w:jc w:val="both"/>
        <w:rPr>
          <w:sz w:val="28"/>
          <w:szCs w:val="28"/>
        </w:rPr>
      </w:pPr>
      <w:r w:rsidRPr="000F2BD5">
        <w:rPr>
          <w:sz w:val="28"/>
          <w:szCs w:val="28"/>
        </w:rPr>
        <w:t xml:space="preserve">[19] Hayes, A. F. (2018). </w:t>
      </w:r>
      <w:r w:rsidRPr="000F2BD5">
        <w:rPr>
          <w:i/>
          <w:sz w:val="28"/>
          <w:szCs w:val="28"/>
        </w:rPr>
        <w:t>Introduction to Mediation, Moderation, and Conditional Process Analysis: A Regression-Based Approach</w:t>
      </w:r>
      <w:r w:rsidRPr="000F2BD5">
        <w:rPr>
          <w:sz w:val="28"/>
          <w:szCs w:val="28"/>
        </w:rPr>
        <w:t xml:space="preserve"> (2nd ed.). New York: Guilford Press.</w:t>
      </w:r>
    </w:p>
    <w:p w:rsidR="00031D96" w:rsidRPr="000D2407" w:rsidRDefault="00031D96" w:rsidP="001032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g-BG"/>
        </w:rPr>
      </w:pPr>
    </w:p>
    <w:p w:rsidR="00EB2A30" w:rsidRPr="00247C9A" w:rsidRDefault="00103283" w:rsidP="0010409A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ИЗПОЛЗВАНИ ИЗТОЧНИЦИ</w:t>
      </w:r>
    </w:p>
    <w:p w:rsidR="00A64651" w:rsidRPr="00A64651" w:rsidRDefault="00A64651" w:rsidP="00103283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651">
        <w:rPr>
          <w:rFonts w:ascii="Times New Roman" w:eastAsia="Times New Roman" w:hAnsi="Times New Roman" w:cs="Times New Roman"/>
          <w:sz w:val="28"/>
          <w:szCs w:val="28"/>
        </w:rPr>
        <w:t xml:space="preserve">Bureau, J. S., Howard, J. L., Chong, J. X. Y. &amp; Guay, F. (2022). Pathways to student motivation: A meta-analysis of antecedents of autonomous and controlled motivations. </w:t>
      </w:r>
      <w:r w:rsidRPr="00A64651">
        <w:rPr>
          <w:rFonts w:ascii="Times New Roman" w:eastAsia="Times New Roman" w:hAnsi="Times New Roman" w:cs="Times New Roman"/>
          <w:i/>
          <w:iCs/>
          <w:sz w:val="28"/>
          <w:szCs w:val="28"/>
        </w:rPr>
        <w:t>Review of Educational Research, 92</w:t>
      </w:r>
      <w:r w:rsidR="00E0373C">
        <w:rPr>
          <w:rFonts w:ascii="Times New Roman" w:eastAsia="Times New Roman" w:hAnsi="Times New Roman" w:cs="Times New Roman"/>
          <w:i/>
          <w:iCs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(1), pp.</w:t>
      </w:r>
      <w:r w:rsidR="00985476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46–72.</w:t>
      </w:r>
    </w:p>
    <w:p w:rsidR="00A64651" w:rsidRPr="00A64651" w:rsidRDefault="00A64651" w:rsidP="00103283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651">
        <w:rPr>
          <w:rFonts w:ascii="Times New Roman" w:eastAsia="Times New Roman" w:hAnsi="Times New Roman" w:cs="Times New Roman"/>
          <w:sz w:val="28"/>
          <w:szCs w:val="28"/>
        </w:rPr>
        <w:t xml:space="preserve">Deci, E. L. &amp; Ryan, R. M. (2000). The “what” and “why” of goal pursuits: Human needs and the self-determination of behavior. </w:t>
      </w:r>
      <w:r w:rsidRPr="00A64651">
        <w:rPr>
          <w:rFonts w:ascii="Times New Roman" w:eastAsia="Times New Roman" w:hAnsi="Times New Roman" w:cs="Times New Roman"/>
          <w:i/>
          <w:iCs/>
          <w:sz w:val="28"/>
          <w:szCs w:val="28"/>
        </w:rPr>
        <w:t>Psychological Inquiry, 11</w:t>
      </w:r>
      <w:r w:rsidR="00985476">
        <w:rPr>
          <w:rFonts w:ascii="Times New Roman" w:eastAsia="Times New Roman" w:hAnsi="Times New Roman" w:cs="Times New Roman"/>
          <w:i/>
          <w:iCs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(4), pp.</w:t>
      </w:r>
      <w:r w:rsidR="00985476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227–268.</w:t>
      </w:r>
    </w:p>
    <w:p w:rsidR="005C0FEA" w:rsidRDefault="00A64651" w:rsidP="005C0FEA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651">
        <w:rPr>
          <w:rFonts w:ascii="Times New Roman" w:eastAsia="Times New Roman" w:hAnsi="Times New Roman" w:cs="Times New Roman"/>
          <w:sz w:val="28"/>
          <w:szCs w:val="28"/>
        </w:rPr>
        <w:t xml:space="preserve">Demetrovics, Z., Szeredi, B. &amp; Rózsa, S. (2008). The three-factor model of Internet addiction: The development of the Problematic Internet Use Questionnaire. </w:t>
      </w:r>
      <w:r w:rsidRPr="00A64651">
        <w:rPr>
          <w:rFonts w:ascii="Times New Roman" w:eastAsia="Times New Roman" w:hAnsi="Times New Roman" w:cs="Times New Roman"/>
          <w:i/>
          <w:iCs/>
          <w:sz w:val="28"/>
          <w:szCs w:val="28"/>
        </w:rPr>
        <w:t>Behavior Research Methods, 40</w:t>
      </w:r>
      <w:r w:rsidR="00985476">
        <w:rPr>
          <w:rFonts w:ascii="Times New Roman" w:eastAsia="Times New Roman" w:hAnsi="Times New Roman" w:cs="Times New Roman"/>
          <w:i/>
          <w:iCs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(2), pp.</w:t>
      </w:r>
      <w:r w:rsidR="00985476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563–574.</w:t>
      </w:r>
    </w:p>
    <w:p w:rsidR="005C0FEA" w:rsidRPr="005C0FEA" w:rsidRDefault="005C0FEA" w:rsidP="005C0FEA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0FEA">
        <w:rPr>
          <w:rFonts w:ascii="Times New Roman" w:eastAsia="Times New Roman" w:hAnsi="Times New Roman" w:cs="Times New Roman"/>
          <w:sz w:val="28"/>
          <w:szCs w:val="28"/>
        </w:rPr>
        <w:t>Garcia</w:t>
      </w:r>
      <w:r w:rsidRPr="005C0FEA"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5C0FEA">
        <w:rPr>
          <w:rFonts w:ascii="Times New Roman" w:eastAsia="Times New Roman" w:hAnsi="Times New Roman" w:cs="Times New Roman"/>
          <w:sz w:val="28"/>
          <w:szCs w:val="28"/>
        </w:rPr>
        <w:t xml:space="preserve"> D</w:t>
      </w:r>
      <w:r w:rsidRPr="005C0FEA"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  <w:r w:rsidRPr="005C0FEA">
        <w:rPr>
          <w:rFonts w:ascii="Times New Roman" w:eastAsia="Times New Roman" w:hAnsi="Times New Roman" w:cs="Times New Roman"/>
          <w:sz w:val="28"/>
          <w:szCs w:val="28"/>
        </w:rPr>
        <w:t>, Kazemitabar</w:t>
      </w:r>
      <w:r w:rsidRPr="005C0FEA"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5C0FEA">
        <w:rPr>
          <w:rFonts w:ascii="Times New Roman" w:eastAsia="Times New Roman" w:hAnsi="Times New Roman" w:cs="Times New Roman"/>
          <w:sz w:val="28"/>
          <w:szCs w:val="28"/>
        </w:rPr>
        <w:t xml:space="preserve"> M &amp; Asgarabad</w:t>
      </w:r>
      <w:r w:rsidRPr="005C0FEA">
        <w:rPr>
          <w:rFonts w:ascii="Times New Roman" w:eastAsia="Times New Roman" w:hAnsi="Times New Roman" w:cs="Times New Roman"/>
          <w:sz w:val="28"/>
          <w:szCs w:val="28"/>
          <w:lang w:val="bg-BG"/>
        </w:rPr>
        <w:t>,</w:t>
      </w:r>
      <w:r w:rsidRPr="005C0FEA">
        <w:rPr>
          <w:rFonts w:ascii="Times New Roman" w:eastAsia="Times New Roman" w:hAnsi="Times New Roman" w:cs="Times New Roman"/>
          <w:sz w:val="28"/>
          <w:szCs w:val="28"/>
        </w:rPr>
        <w:t xml:space="preserve"> M</w:t>
      </w:r>
      <w:r w:rsidRPr="005C0FEA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. </w:t>
      </w:r>
      <w:r w:rsidRPr="005C0FEA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5C0FEA">
        <w:rPr>
          <w:rFonts w:ascii="Times New Roman" w:eastAsia="Times New Roman" w:hAnsi="Times New Roman" w:cs="Times New Roman"/>
          <w:sz w:val="28"/>
          <w:szCs w:val="28"/>
          <w:lang w:val="bg-BG"/>
        </w:rPr>
        <w:t>.</w:t>
      </w:r>
      <w:r w:rsidRPr="005C0FEA">
        <w:rPr>
          <w:rFonts w:ascii="Times New Roman" w:eastAsia="Times New Roman" w:hAnsi="Times New Roman" w:cs="Times New Roman"/>
          <w:sz w:val="28"/>
          <w:szCs w:val="28"/>
        </w:rPr>
        <w:t xml:space="preserve"> (2023) The 18-item Swedish version of Ryff’s psychological wellbeing scale: psychometric properties based on classical test theory and item response theory. </w:t>
      </w:r>
      <w:r w:rsidRPr="005C0FEA">
        <w:rPr>
          <w:rFonts w:ascii="Times New Roman" w:eastAsia="Times New Roman" w:hAnsi="Times New Roman" w:cs="Times New Roman"/>
          <w:i/>
          <w:sz w:val="28"/>
          <w:szCs w:val="28"/>
        </w:rPr>
        <w:t>Front. Psychol</w:t>
      </w:r>
      <w:r w:rsidRPr="005C0FEA">
        <w:rPr>
          <w:rFonts w:ascii="Times New Roman" w:eastAsia="Times New Roman" w:hAnsi="Times New Roman" w:cs="Times New Roman"/>
          <w:sz w:val="28"/>
          <w:szCs w:val="28"/>
        </w:rPr>
        <w:t>. 14:1208300. doi: 10.3389/fpsyg.2023.1208300</w:t>
      </w:r>
      <w:r w:rsidRPr="005C0FEA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. </w:t>
      </w:r>
    </w:p>
    <w:p w:rsidR="00A64651" w:rsidRPr="00A64651" w:rsidRDefault="00A64651" w:rsidP="00103283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651">
        <w:rPr>
          <w:rFonts w:ascii="Times New Roman" w:eastAsia="Times New Roman" w:hAnsi="Times New Roman" w:cs="Times New Roman"/>
          <w:sz w:val="28"/>
          <w:szCs w:val="28"/>
        </w:rPr>
        <w:t xml:space="preserve">Hayes, A. F. (2018). </w:t>
      </w:r>
      <w:r w:rsidRPr="00A64651">
        <w:rPr>
          <w:rFonts w:ascii="Times New Roman" w:eastAsia="Times New Roman" w:hAnsi="Times New Roman" w:cs="Times New Roman"/>
          <w:i/>
          <w:iCs/>
          <w:sz w:val="28"/>
          <w:szCs w:val="28"/>
        </w:rPr>
        <w:t>Introduction to mediation, moderation, and conditional process analysis: A regression-based approach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 xml:space="preserve"> (2nd ed.). Guilford Press.</w:t>
      </w:r>
    </w:p>
    <w:p w:rsidR="00A64651" w:rsidRPr="00055E89" w:rsidRDefault="00A64651" w:rsidP="00103283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5E89">
        <w:rPr>
          <w:rFonts w:ascii="Times New Roman" w:eastAsia="Times New Roman" w:hAnsi="Times New Roman" w:cs="Times New Roman"/>
          <w:sz w:val="28"/>
          <w:szCs w:val="28"/>
        </w:rPr>
        <w:t xml:space="preserve">Hui, C. H. &amp; Tsang, S. K. M. (2012). Self-determination as a psychological and positive youth development construct. </w:t>
      </w:r>
      <w:r w:rsidRPr="00055E8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The Scientific World Journal, </w:t>
      </w:r>
      <w:r w:rsidRPr="00055E89">
        <w:rPr>
          <w:rFonts w:ascii="Times New Roman" w:eastAsia="Times New Roman" w:hAnsi="Times New Roman" w:cs="Times New Roman"/>
          <w:sz w:val="28"/>
          <w:szCs w:val="28"/>
        </w:rPr>
        <w:t>Article 759358.</w:t>
      </w:r>
    </w:p>
    <w:p w:rsidR="00151837" w:rsidRDefault="00A64651" w:rsidP="005F7674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651">
        <w:rPr>
          <w:rFonts w:ascii="Times New Roman" w:eastAsia="Times New Roman" w:hAnsi="Times New Roman" w:cs="Times New Roman"/>
          <w:sz w:val="28"/>
          <w:szCs w:val="28"/>
        </w:rPr>
        <w:t xml:space="preserve">Koronczai, B., Urbán, R., Kökönyei, G., Paksi, B., Papp, K., Kun, B., Arnold, P., Kállai, J. &amp; Demetrovics, Z. (2011). Confirmation of the three-factor model of problematic Internet use on off-line adolescent and adult samples. </w:t>
      </w:r>
      <w:r w:rsidRPr="00A64651">
        <w:rPr>
          <w:rFonts w:ascii="Times New Roman" w:eastAsia="Times New Roman" w:hAnsi="Times New Roman" w:cs="Times New Roman"/>
          <w:i/>
          <w:iCs/>
          <w:sz w:val="28"/>
          <w:szCs w:val="28"/>
        </w:rPr>
        <w:t>Cyberpsychology, Behavior, and Social Networking, 14</w:t>
      </w:r>
      <w:r w:rsidR="004916C7">
        <w:rPr>
          <w:rFonts w:ascii="Times New Roman" w:eastAsia="Times New Roman" w:hAnsi="Times New Roman" w:cs="Times New Roman"/>
          <w:i/>
          <w:iCs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(11), pp.</w:t>
      </w:r>
      <w:r w:rsidR="004916C7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657–664.</w:t>
      </w:r>
    </w:p>
    <w:p w:rsidR="005F7674" w:rsidRPr="00151837" w:rsidRDefault="005F7674" w:rsidP="005F7674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837">
        <w:rPr>
          <w:rFonts w:ascii="Times New Roman" w:hAnsi="Times New Roman" w:cs="Times New Roman"/>
          <w:sz w:val="28"/>
          <w:szCs w:val="28"/>
        </w:rPr>
        <w:t xml:space="preserve">Mageau, G. A., Ranger, F., Joussemet, M., Koestner, R., Moreau, E. &amp; Forest, J. (2015). Validation of the Perceived Parental Autonomy Support Scale (P-PASS). </w:t>
      </w:r>
      <w:r w:rsidRPr="00151837">
        <w:rPr>
          <w:rStyle w:val="Emphasis"/>
          <w:rFonts w:ascii="Times New Roman" w:hAnsi="Times New Roman" w:cs="Times New Roman"/>
          <w:sz w:val="28"/>
          <w:szCs w:val="28"/>
        </w:rPr>
        <w:t>Canadian Journal of Behavioural Science, 47</w:t>
      </w:r>
      <w:r w:rsidR="00151837" w:rsidRPr="00151837">
        <w:rPr>
          <w:rStyle w:val="Emphasis"/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151837">
        <w:rPr>
          <w:rFonts w:ascii="Times New Roman" w:hAnsi="Times New Roman" w:cs="Times New Roman"/>
          <w:sz w:val="28"/>
          <w:szCs w:val="28"/>
        </w:rPr>
        <w:t xml:space="preserve">(3), </w:t>
      </w:r>
      <w:r w:rsidR="00151837" w:rsidRPr="00151837">
        <w:rPr>
          <w:rFonts w:ascii="Times New Roman" w:hAnsi="Times New Roman" w:cs="Times New Roman"/>
          <w:sz w:val="28"/>
          <w:szCs w:val="28"/>
          <w:lang w:val="bg-BG"/>
        </w:rPr>
        <w:t xml:space="preserve">рр. </w:t>
      </w:r>
      <w:r w:rsidRPr="00151837">
        <w:rPr>
          <w:rFonts w:ascii="Times New Roman" w:hAnsi="Times New Roman" w:cs="Times New Roman"/>
          <w:sz w:val="28"/>
          <w:szCs w:val="28"/>
        </w:rPr>
        <w:t>251–262.</w:t>
      </w:r>
    </w:p>
    <w:p w:rsidR="00A64651" w:rsidRPr="00A64651" w:rsidRDefault="00A64651" w:rsidP="00103283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651">
        <w:rPr>
          <w:rFonts w:ascii="Times New Roman" w:eastAsia="Times New Roman" w:hAnsi="Times New Roman" w:cs="Times New Roman"/>
          <w:sz w:val="28"/>
          <w:szCs w:val="28"/>
        </w:rPr>
        <w:t xml:space="preserve">Ryan, R. M. &amp; Deci, E. L. (2020). Intrinsic and extrinsic motivation from a self-determination theory perspective: Definitions, theory, practices, and future directions. </w:t>
      </w:r>
      <w:r w:rsidRPr="00A64651">
        <w:rPr>
          <w:rFonts w:ascii="Times New Roman" w:eastAsia="Times New Roman" w:hAnsi="Times New Roman" w:cs="Times New Roman"/>
          <w:i/>
          <w:iCs/>
          <w:sz w:val="28"/>
          <w:szCs w:val="28"/>
        </w:rPr>
        <w:t>Contemporary Educational Psychology, 61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, 101860. doi:10.1016/j.cedpsych.2020.101860.</w:t>
      </w:r>
    </w:p>
    <w:p w:rsidR="00A64651" w:rsidRPr="00A64651" w:rsidRDefault="00A64651" w:rsidP="00103283">
      <w:pPr>
        <w:pStyle w:val="ListParagraph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651">
        <w:rPr>
          <w:rFonts w:ascii="Times New Roman" w:eastAsia="Times New Roman" w:hAnsi="Times New Roman" w:cs="Times New Roman"/>
          <w:sz w:val="28"/>
          <w:szCs w:val="28"/>
        </w:rPr>
        <w:t xml:space="preserve">Ryff, C. D. (1989). Happiness is everything, or is it? Explorations on the meaning of psychological well-being. </w:t>
      </w:r>
      <w:r w:rsidRPr="00A64651">
        <w:rPr>
          <w:rFonts w:ascii="Times New Roman" w:eastAsia="Times New Roman" w:hAnsi="Times New Roman" w:cs="Times New Roman"/>
          <w:i/>
          <w:iCs/>
          <w:sz w:val="28"/>
          <w:szCs w:val="28"/>
        </w:rPr>
        <w:t>Journal of Personality and Social Psychology, 57</w:t>
      </w:r>
      <w:r w:rsidR="00985476">
        <w:rPr>
          <w:rFonts w:ascii="Times New Roman" w:eastAsia="Times New Roman" w:hAnsi="Times New Roman" w:cs="Times New Roman"/>
          <w:i/>
          <w:iCs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(6), pp.</w:t>
      </w:r>
      <w:r w:rsidR="00985476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1069–1081.</w:t>
      </w:r>
    </w:p>
    <w:p w:rsidR="00A64651" w:rsidRPr="00A64651" w:rsidRDefault="00A64651" w:rsidP="00103283">
      <w:pPr>
        <w:pStyle w:val="ListParagraph"/>
        <w:numPr>
          <w:ilvl w:val="0"/>
          <w:numId w:val="12"/>
        </w:numPr>
        <w:spacing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651">
        <w:rPr>
          <w:rFonts w:ascii="Times New Roman" w:eastAsia="Times New Roman" w:hAnsi="Times New Roman" w:cs="Times New Roman"/>
          <w:sz w:val="28"/>
          <w:szCs w:val="28"/>
        </w:rPr>
        <w:t xml:space="preserve">Vallerand, R. J., Pelletier, L. G., Blais, M. R., Brière, N. M., Senécal, C. &amp; Vallières, E. F. (1992). The Academic Motivation Scale: A measure of intrinsic, extrinsic, and amotivation in education. </w:t>
      </w:r>
      <w:r w:rsidRPr="00A64651">
        <w:rPr>
          <w:rFonts w:ascii="Times New Roman" w:eastAsia="Times New Roman" w:hAnsi="Times New Roman" w:cs="Times New Roman"/>
          <w:i/>
          <w:iCs/>
          <w:sz w:val="28"/>
          <w:szCs w:val="28"/>
        </w:rPr>
        <w:t>Educational and Psychological Measurement, 52</w:t>
      </w:r>
      <w:r w:rsidR="00985476">
        <w:rPr>
          <w:rFonts w:ascii="Times New Roman" w:eastAsia="Times New Roman" w:hAnsi="Times New Roman" w:cs="Times New Roman"/>
          <w:i/>
          <w:iCs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(4), pp.</w:t>
      </w:r>
      <w:r w:rsidR="00985476">
        <w:rPr>
          <w:rFonts w:ascii="Times New Roman" w:eastAsia="Times New Roman" w:hAnsi="Times New Roman" w:cs="Times New Roman"/>
          <w:sz w:val="28"/>
          <w:szCs w:val="28"/>
          <w:lang w:val="bg-BG"/>
        </w:rPr>
        <w:t xml:space="preserve"> </w:t>
      </w:r>
      <w:r w:rsidRPr="00A64651">
        <w:rPr>
          <w:rFonts w:ascii="Times New Roman" w:eastAsia="Times New Roman" w:hAnsi="Times New Roman" w:cs="Times New Roman"/>
          <w:sz w:val="28"/>
          <w:szCs w:val="28"/>
        </w:rPr>
        <w:t>1003–1017.</w:t>
      </w:r>
    </w:p>
    <w:p w:rsidR="00A64651" w:rsidRDefault="00A64651" w:rsidP="0010328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2A30" w:rsidRPr="00A50E8B" w:rsidRDefault="00EB2A30" w:rsidP="00103283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lang w:val="bg-BG"/>
        </w:rPr>
      </w:pPr>
      <w:r w:rsidRPr="008E62B4">
        <w:rPr>
          <w:rFonts w:ascii="Times New Roman" w:hAnsi="Times New Roman" w:cs="Times New Roman"/>
          <w:i/>
          <w:iCs/>
          <w:sz w:val="24"/>
        </w:rPr>
        <w:t>Трите имена на автора</w:t>
      </w:r>
      <w:r w:rsidR="00A50E8B">
        <w:rPr>
          <w:rFonts w:ascii="Times New Roman" w:hAnsi="Times New Roman" w:cs="Times New Roman"/>
          <w:i/>
          <w:iCs/>
          <w:sz w:val="24"/>
          <w:lang w:val="bg-BG"/>
        </w:rPr>
        <w:t>: Йоана Димитрова Янкулова</w:t>
      </w:r>
    </w:p>
    <w:p w:rsidR="00EB2A30" w:rsidRPr="00A50E8B" w:rsidRDefault="00EB2A30" w:rsidP="00103283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lang w:val="bg-BG"/>
        </w:rPr>
      </w:pPr>
      <w:r w:rsidRPr="008E62B4">
        <w:rPr>
          <w:rFonts w:ascii="Times New Roman" w:hAnsi="Times New Roman" w:cs="Times New Roman"/>
          <w:i/>
          <w:iCs/>
          <w:sz w:val="24"/>
        </w:rPr>
        <w:t>Институцията, в която работи</w:t>
      </w:r>
      <w:r w:rsidR="00A50E8B">
        <w:rPr>
          <w:rFonts w:ascii="Times New Roman" w:hAnsi="Times New Roman" w:cs="Times New Roman"/>
          <w:i/>
          <w:iCs/>
          <w:sz w:val="24"/>
          <w:lang w:val="bg-BG"/>
        </w:rPr>
        <w:t>: СУ „Св. Кл. Охридски“</w:t>
      </w:r>
    </w:p>
    <w:p w:rsidR="00EB2A30" w:rsidRPr="00A50E8B" w:rsidRDefault="00EB2A30" w:rsidP="00103283">
      <w:pPr>
        <w:spacing w:line="240" w:lineRule="auto"/>
        <w:jc w:val="right"/>
        <w:rPr>
          <w:rFonts w:ascii="Times New Roman" w:eastAsiaTheme="majorEastAsia" w:hAnsi="Times New Roman" w:cs="Times New Roman"/>
          <w:sz w:val="32"/>
          <w:szCs w:val="32"/>
          <w:lang w:val="bg-BG"/>
        </w:rPr>
      </w:pPr>
      <w:r w:rsidRPr="008E62B4">
        <w:rPr>
          <w:rFonts w:ascii="Times New Roman" w:hAnsi="Times New Roman" w:cs="Times New Roman"/>
          <w:i/>
          <w:iCs/>
          <w:sz w:val="24"/>
        </w:rPr>
        <w:t>Адрес за кореспонденция, телефон и e-mail</w:t>
      </w:r>
      <w:r w:rsidR="00A50E8B">
        <w:rPr>
          <w:rFonts w:ascii="Times New Roman" w:hAnsi="Times New Roman" w:cs="Times New Roman"/>
          <w:i/>
          <w:iCs/>
          <w:sz w:val="24"/>
          <w:lang w:val="bg-BG"/>
        </w:rPr>
        <w:t xml:space="preserve">: </w:t>
      </w:r>
      <w:hyperlink r:id="rId6" w:history="1">
        <w:r w:rsidR="00A50E8B" w:rsidRPr="007C7CB3">
          <w:rPr>
            <w:rStyle w:val="Hyperlink"/>
            <w:rFonts w:ascii="Times New Roman" w:hAnsi="Times New Roman" w:cs="Times New Roman"/>
            <w:i/>
            <w:iCs/>
            <w:sz w:val="24"/>
            <w:lang w:val="bg-BG"/>
          </w:rPr>
          <w:t>jankulova@phls.uni-sofia.bg</w:t>
        </w:r>
      </w:hyperlink>
    </w:p>
    <w:sectPr w:rsidR="00EB2A30" w:rsidRPr="00A50E8B" w:rsidSect="00247C9A">
      <w:pgSz w:w="11907" w:h="16840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318FD"/>
    <w:multiLevelType w:val="multilevel"/>
    <w:tmpl w:val="C9E01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033FB6"/>
    <w:multiLevelType w:val="multilevel"/>
    <w:tmpl w:val="BC1AA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865A46"/>
    <w:multiLevelType w:val="hybridMultilevel"/>
    <w:tmpl w:val="F9D4F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A0253"/>
    <w:multiLevelType w:val="multilevel"/>
    <w:tmpl w:val="BD4C9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0E2968"/>
    <w:multiLevelType w:val="hybridMultilevel"/>
    <w:tmpl w:val="5E764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00A15"/>
    <w:multiLevelType w:val="multilevel"/>
    <w:tmpl w:val="D3AAB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DD3220"/>
    <w:multiLevelType w:val="hybridMultilevel"/>
    <w:tmpl w:val="64C8D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6B41BD"/>
    <w:multiLevelType w:val="multilevel"/>
    <w:tmpl w:val="3FC6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AD39C1"/>
    <w:multiLevelType w:val="hybridMultilevel"/>
    <w:tmpl w:val="26C81BDE"/>
    <w:lvl w:ilvl="0" w:tplc="4C468FCC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394EB3"/>
    <w:multiLevelType w:val="multilevel"/>
    <w:tmpl w:val="FA32F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A5146A"/>
    <w:multiLevelType w:val="hybridMultilevel"/>
    <w:tmpl w:val="71F8B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718D5"/>
    <w:multiLevelType w:val="hybridMultilevel"/>
    <w:tmpl w:val="38708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A90798"/>
    <w:multiLevelType w:val="multilevel"/>
    <w:tmpl w:val="1578F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586ACF"/>
    <w:multiLevelType w:val="hybridMultilevel"/>
    <w:tmpl w:val="9D007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E71633"/>
    <w:multiLevelType w:val="hybridMultilevel"/>
    <w:tmpl w:val="E5104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44ADF64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0D5C4E"/>
    <w:multiLevelType w:val="multilevel"/>
    <w:tmpl w:val="A64678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C40C76"/>
    <w:multiLevelType w:val="hybridMultilevel"/>
    <w:tmpl w:val="8AFC6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11"/>
  </w:num>
  <w:num w:numId="5">
    <w:abstractNumId w:val="13"/>
  </w:num>
  <w:num w:numId="6">
    <w:abstractNumId w:val="2"/>
  </w:num>
  <w:num w:numId="7">
    <w:abstractNumId w:val="6"/>
  </w:num>
  <w:num w:numId="8">
    <w:abstractNumId w:val="14"/>
  </w:num>
  <w:num w:numId="9">
    <w:abstractNumId w:val="5"/>
  </w:num>
  <w:num w:numId="10">
    <w:abstractNumId w:val="0"/>
  </w:num>
  <w:num w:numId="11">
    <w:abstractNumId w:val="4"/>
  </w:num>
  <w:num w:numId="12">
    <w:abstractNumId w:val="10"/>
  </w:num>
  <w:num w:numId="13">
    <w:abstractNumId w:val="9"/>
  </w:num>
  <w:num w:numId="14">
    <w:abstractNumId w:val="16"/>
  </w:num>
  <w:num w:numId="15">
    <w:abstractNumId w:val="3"/>
  </w:num>
  <w:num w:numId="16">
    <w:abstractNumId w:val="8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2EB"/>
    <w:rsid w:val="00007719"/>
    <w:rsid w:val="000142FB"/>
    <w:rsid w:val="00024139"/>
    <w:rsid w:val="0002584A"/>
    <w:rsid w:val="000264D0"/>
    <w:rsid w:val="00031D96"/>
    <w:rsid w:val="00044A2E"/>
    <w:rsid w:val="00045BD3"/>
    <w:rsid w:val="0005196F"/>
    <w:rsid w:val="00055E89"/>
    <w:rsid w:val="00071CFA"/>
    <w:rsid w:val="00072F40"/>
    <w:rsid w:val="0008230C"/>
    <w:rsid w:val="00085F74"/>
    <w:rsid w:val="000872C8"/>
    <w:rsid w:val="000B64A1"/>
    <w:rsid w:val="000D2407"/>
    <w:rsid w:val="000D5F97"/>
    <w:rsid w:val="000E5B7F"/>
    <w:rsid w:val="000F2BD5"/>
    <w:rsid w:val="000F68A4"/>
    <w:rsid w:val="00102135"/>
    <w:rsid w:val="00103283"/>
    <w:rsid w:val="0010409A"/>
    <w:rsid w:val="001041C0"/>
    <w:rsid w:val="001074D5"/>
    <w:rsid w:val="001149C7"/>
    <w:rsid w:val="0011524B"/>
    <w:rsid w:val="0011662A"/>
    <w:rsid w:val="00122442"/>
    <w:rsid w:val="00122E3B"/>
    <w:rsid w:val="001327EA"/>
    <w:rsid w:val="001411A9"/>
    <w:rsid w:val="001427AB"/>
    <w:rsid w:val="00145B36"/>
    <w:rsid w:val="00147E38"/>
    <w:rsid w:val="00151837"/>
    <w:rsid w:val="00167D6D"/>
    <w:rsid w:val="00170B9C"/>
    <w:rsid w:val="00171A04"/>
    <w:rsid w:val="001747D0"/>
    <w:rsid w:val="00184E81"/>
    <w:rsid w:val="00186D68"/>
    <w:rsid w:val="00190350"/>
    <w:rsid w:val="00196642"/>
    <w:rsid w:val="001C1B6D"/>
    <w:rsid w:val="001C3759"/>
    <w:rsid w:val="001C574E"/>
    <w:rsid w:val="001D35BF"/>
    <w:rsid w:val="002007B0"/>
    <w:rsid w:val="00206D3D"/>
    <w:rsid w:val="0022419F"/>
    <w:rsid w:val="00246360"/>
    <w:rsid w:val="00246BA8"/>
    <w:rsid w:val="002472F4"/>
    <w:rsid w:val="00247C9A"/>
    <w:rsid w:val="00254203"/>
    <w:rsid w:val="00255FFE"/>
    <w:rsid w:val="0026297C"/>
    <w:rsid w:val="00280029"/>
    <w:rsid w:val="00284019"/>
    <w:rsid w:val="00286C0B"/>
    <w:rsid w:val="002B2D1E"/>
    <w:rsid w:val="002D3102"/>
    <w:rsid w:val="002D4741"/>
    <w:rsid w:val="002D70B0"/>
    <w:rsid w:val="002F6E5B"/>
    <w:rsid w:val="00307E3F"/>
    <w:rsid w:val="00322BAA"/>
    <w:rsid w:val="00333A80"/>
    <w:rsid w:val="00333B1C"/>
    <w:rsid w:val="00334DC0"/>
    <w:rsid w:val="00341205"/>
    <w:rsid w:val="00342F78"/>
    <w:rsid w:val="003577C6"/>
    <w:rsid w:val="00383258"/>
    <w:rsid w:val="00387221"/>
    <w:rsid w:val="003B734E"/>
    <w:rsid w:val="003C744A"/>
    <w:rsid w:val="003C7674"/>
    <w:rsid w:val="003E3D8D"/>
    <w:rsid w:val="003F042F"/>
    <w:rsid w:val="003F1772"/>
    <w:rsid w:val="003F1EFF"/>
    <w:rsid w:val="003F35CD"/>
    <w:rsid w:val="00410785"/>
    <w:rsid w:val="0042491A"/>
    <w:rsid w:val="0045693F"/>
    <w:rsid w:val="004606E2"/>
    <w:rsid w:val="00463982"/>
    <w:rsid w:val="004876F6"/>
    <w:rsid w:val="004916C7"/>
    <w:rsid w:val="00495C2B"/>
    <w:rsid w:val="004A5BB1"/>
    <w:rsid w:val="004C00F2"/>
    <w:rsid w:val="004C19F7"/>
    <w:rsid w:val="004C3D2A"/>
    <w:rsid w:val="004F7765"/>
    <w:rsid w:val="005030A3"/>
    <w:rsid w:val="00510C72"/>
    <w:rsid w:val="005253FC"/>
    <w:rsid w:val="00536D0C"/>
    <w:rsid w:val="0055430B"/>
    <w:rsid w:val="0056458A"/>
    <w:rsid w:val="00576646"/>
    <w:rsid w:val="00580F66"/>
    <w:rsid w:val="005964C2"/>
    <w:rsid w:val="005B4CBE"/>
    <w:rsid w:val="005B5406"/>
    <w:rsid w:val="005B77B9"/>
    <w:rsid w:val="005C0FEA"/>
    <w:rsid w:val="005D54D1"/>
    <w:rsid w:val="005E1CE5"/>
    <w:rsid w:val="005F235F"/>
    <w:rsid w:val="005F7674"/>
    <w:rsid w:val="006115FE"/>
    <w:rsid w:val="00613F8F"/>
    <w:rsid w:val="006270ED"/>
    <w:rsid w:val="00627291"/>
    <w:rsid w:val="00630074"/>
    <w:rsid w:val="006355CF"/>
    <w:rsid w:val="00637CE5"/>
    <w:rsid w:val="006475C7"/>
    <w:rsid w:val="0064790A"/>
    <w:rsid w:val="00653801"/>
    <w:rsid w:val="0066155F"/>
    <w:rsid w:val="0066650F"/>
    <w:rsid w:val="006750D8"/>
    <w:rsid w:val="006820C1"/>
    <w:rsid w:val="006A601C"/>
    <w:rsid w:val="006A7F78"/>
    <w:rsid w:val="006D5AA1"/>
    <w:rsid w:val="006D72A5"/>
    <w:rsid w:val="006E1D5E"/>
    <w:rsid w:val="006E2007"/>
    <w:rsid w:val="006E230C"/>
    <w:rsid w:val="006F0449"/>
    <w:rsid w:val="006F41AE"/>
    <w:rsid w:val="006F5DB5"/>
    <w:rsid w:val="006F65FC"/>
    <w:rsid w:val="007010DD"/>
    <w:rsid w:val="0070311F"/>
    <w:rsid w:val="00703F81"/>
    <w:rsid w:val="00724BD1"/>
    <w:rsid w:val="00731FC1"/>
    <w:rsid w:val="00743E38"/>
    <w:rsid w:val="0074470F"/>
    <w:rsid w:val="007503DF"/>
    <w:rsid w:val="00750801"/>
    <w:rsid w:val="0079078C"/>
    <w:rsid w:val="00797389"/>
    <w:rsid w:val="0079769D"/>
    <w:rsid w:val="007A1C1D"/>
    <w:rsid w:val="007B5472"/>
    <w:rsid w:val="007C5E37"/>
    <w:rsid w:val="007C61A6"/>
    <w:rsid w:val="007D2DF6"/>
    <w:rsid w:val="007E06C4"/>
    <w:rsid w:val="007E14E8"/>
    <w:rsid w:val="00801228"/>
    <w:rsid w:val="00802282"/>
    <w:rsid w:val="00804A18"/>
    <w:rsid w:val="00805C6C"/>
    <w:rsid w:val="00825C5F"/>
    <w:rsid w:val="00832249"/>
    <w:rsid w:val="00843355"/>
    <w:rsid w:val="00844FBA"/>
    <w:rsid w:val="008464B4"/>
    <w:rsid w:val="00872CE3"/>
    <w:rsid w:val="00882E39"/>
    <w:rsid w:val="0088497A"/>
    <w:rsid w:val="00896F72"/>
    <w:rsid w:val="008A3AE7"/>
    <w:rsid w:val="008A6A92"/>
    <w:rsid w:val="008B572C"/>
    <w:rsid w:val="008B7D70"/>
    <w:rsid w:val="008C6C8F"/>
    <w:rsid w:val="008D636A"/>
    <w:rsid w:val="008F5FB7"/>
    <w:rsid w:val="00905215"/>
    <w:rsid w:val="0091110E"/>
    <w:rsid w:val="00914886"/>
    <w:rsid w:val="00914BEE"/>
    <w:rsid w:val="009257A1"/>
    <w:rsid w:val="009411D1"/>
    <w:rsid w:val="009437EB"/>
    <w:rsid w:val="00970232"/>
    <w:rsid w:val="00985476"/>
    <w:rsid w:val="0099023D"/>
    <w:rsid w:val="00990F7A"/>
    <w:rsid w:val="00996A16"/>
    <w:rsid w:val="00997A29"/>
    <w:rsid w:val="009A0512"/>
    <w:rsid w:val="009B4965"/>
    <w:rsid w:val="009B6A3D"/>
    <w:rsid w:val="009D543A"/>
    <w:rsid w:val="009E12DF"/>
    <w:rsid w:val="009E1A8A"/>
    <w:rsid w:val="009E1CF8"/>
    <w:rsid w:val="009E5DD4"/>
    <w:rsid w:val="009F2254"/>
    <w:rsid w:val="009F5109"/>
    <w:rsid w:val="00A13BA7"/>
    <w:rsid w:val="00A363B0"/>
    <w:rsid w:val="00A37F8D"/>
    <w:rsid w:val="00A44C4E"/>
    <w:rsid w:val="00A50E8B"/>
    <w:rsid w:val="00A54D66"/>
    <w:rsid w:val="00A64651"/>
    <w:rsid w:val="00A763D2"/>
    <w:rsid w:val="00A835BF"/>
    <w:rsid w:val="00A86BD1"/>
    <w:rsid w:val="00A87FD4"/>
    <w:rsid w:val="00AA0364"/>
    <w:rsid w:val="00AA2EA6"/>
    <w:rsid w:val="00AB0984"/>
    <w:rsid w:val="00AB4EDF"/>
    <w:rsid w:val="00AB6569"/>
    <w:rsid w:val="00AC1036"/>
    <w:rsid w:val="00AE0C4C"/>
    <w:rsid w:val="00AE1F0D"/>
    <w:rsid w:val="00AE3107"/>
    <w:rsid w:val="00AF41EB"/>
    <w:rsid w:val="00AF65B0"/>
    <w:rsid w:val="00B137C7"/>
    <w:rsid w:val="00B21348"/>
    <w:rsid w:val="00B35819"/>
    <w:rsid w:val="00B40D43"/>
    <w:rsid w:val="00B45E6F"/>
    <w:rsid w:val="00B47DA1"/>
    <w:rsid w:val="00B50B5B"/>
    <w:rsid w:val="00B50E75"/>
    <w:rsid w:val="00B6760D"/>
    <w:rsid w:val="00B9010E"/>
    <w:rsid w:val="00B909A8"/>
    <w:rsid w:val="00B92D83"/>
    <w:rsid w:val="00BA1499"/>
    <w:rsid w:val="00BA662E"/>
    <w:rsid w:val="00BA7A18"/>
    <w:rsid w:val="00BB48E8"/>
    <w:rsid w:val="00BB6606"/>
    <w:rsid w:val="00BC064F"/>
    <w:rsid w:val="00BD32EB"/>
    <w:rsid w:val="00BD6854"/>
    <w:rsid w:val="00BF0A8F"/>
    <w:rsid w:val="00C23170"/>
    <w:rsid w:val="00C249AE"/>
    <w:rsid w:val="00C36BD6"/>
    <w:rsid w:val="00C42BF1"/>
    <w:rsid w:val="00C44CB0"/>
    <w:rsid w:val="00C46536"/>
    <w:rsid w:val="00C50A11"/>
    <w:rsid w:val="00C609B9"/>
    <w:rsid w:val="00C760CD"/>
    <w:rsid w:val="00C822BD"/>
    <w:rsid w:val="00C95923"/>
    <w:rsid w:val="00CA126B"/>
    <w:rsid w:val="00CA25E4"/>
    <w:rsid w:val="00CA2EBC"/>
    <w:rsid w:val="00CB198B"/>
    <w:rsid w:val="00CC0F0F"/>
    <w:rsid w:val="00CC3D99"/>
    <w:rsid w:val="00CC5E6B"/>
    <w:rsid w:val="00CD7832"/>
    <w:rsid w:val="00CE1EBB"/>
    <w:rsid w:val="00CE2BCD"/>
    <w:rsid w:val="00D03507"/>
    <w:rsid w:val="00D15D41"/>
    <w:rsid w:val="00D24861"/>
    <w:rsid w:val="00D36E73"/>
    <w:rsid w:val="00D42992"/>
    <w:rsid w:val="00D64F9E"/>
    <w:rsid w:val="00D80343"/>
    <w:rsid w:val="00DA0803"/>
    <w:rsid w:val="00DA5FD2"/>
    <w:rsid w:val="00DA7C09"/>
    <w:rsid w:val="00DD721B"/>
    <w:rsid w:val="00DE34ED"/>
    <w:rsid w:val="00DF016F"/>
    <w:rsid w:val="00DF1360"/>
    <w:rsid w:val="00DF2EF7"/>
    <w:rsid w:val="00E0373C"/>
    <w:rsid w:val="00E1013F"/>
    <w:rsid w:val="00E1662E"/>
    <w:rsid w:val="00E36B07"/>
    <w:rsid w:val="00E43D59"/>
    <w:rsid w:val="00E46ED1"/>
    <w:rsid w:val="00E46FCC"/>
    <w:rsid w:val="00E6103A"/>
    <w:rsid w:val="00E61420"/>
    <w:rsid w:val="00E63729"/>
    <w:rsid w:val="00E86E0E"/>
    <w:rsid w:val="00E9721C"/>
    <w:rsid w:val="00EB2A30"/>
    <w:rsid w:val="00ED5CFD"/>
    <w:rsid w:val="00EF75AF"/>
    <w:rsid w:val="00F12815"/>
    <w:rsid w:val="00F12D21"/>
    <w:rsid w:val="00F20DFD"/>
    <w:rsid w:val="00F236A4"/>
    <w:rsid w:val="00F24057"/>
    <w:rsid w:val="00F42558"/>
    <w:rsid w:val="00F455BC"/>
    <w:rsid w:val="00F53E27"/>
    <w:rsid w:val="00F57646"/>
    <w:rsid w:val="00F65AF8"/>
    <w:rsid w:val="00F813DA"/>
    <w:rsid w:val="00F93B4B"/>
    <w:rsid w:val="00FA403A"/>
    <w:rsid w:val="00FA60D0"/>
    <w:rsid w:val="00FB05B0"/>
    <w:rsid w:val="00FB1E0D"/>
    <w:rsid w:val="00FC0F2B"/>
    <w:rsid w:val="00FE34CE"/>
    <w:rsid w:val="00FE3BA1"/>
    <w:rsid w:val="00FF2E6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702EED-D27F-4AA4-9F4A-2DC73A3C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4E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B0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B05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B05B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B05B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FB0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05B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24B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B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B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B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B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4B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BD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E3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EB2A30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23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2317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C23170"/>
  </w:style>
  <w:style w:type="paragraph" w:styleId="ListParagraph">
    <w:name w:val="List Paragraph"/>
    <w:basedOn w:val="Normal"/>
    <w:uiPriority w:val="34"/>
    <w:qFormat/>
    <w:rsid w:val="00AB65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0E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0E8B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B67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DefaultParagraphFont"/>
    <w:rsid w:val="00DF2EF7"/>
  </w:style>
  <w:style w:type="paragraph" w:customStyle="1" w:styleId="pdq2pgselectionanchorcontainer">
    <w:name w:val="pdq2pg_selectionanchorcontainer"/>
    <w:basedOn w:val="Normal"/>
    <w:rsid w:val="005C0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4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0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9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62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4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3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ankulova@phls.uni-sofia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37DC3-E1AA-489A-AB3C-83545865A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3595</Words>
  <Characters>20495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2026-09-09T08:39:00Z</cp:lastPrinted>
  <dcterms:created xsi:type="dcterms:W3CDTF">2026-09-12T12:30:00Z</dcterms:created>
  <dcterms:modified xsi:type="dcterms:W3CDTF">2026-09-12T12:30:00Z</dcterms:modified>
</cp:coreProperties>
</file>