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C67D5" w14:textId="5AD5B064" w:rsidR="00E8797D" w:rsidRPr="00B421A2" w:rsidRDefault="00C9667A" w:rsidP="00C9667A">
      <w:pPr>
        <w:jc w:val="center"/>
        <w:rPr>
          <w:b/>
          <w:bCs/>
          <w:sz w:val="32"/>
          <w:szCs w:val="32"/>
        </w:rPr>
      </w:pPr>
      <w:r w:rsidRPr="00B421A2">
        <w:rPr>
          <w:b/>
          <w:bCs/>
          <w:sz w:val="32"/>
          <w:szCs w:val="32"/>
        </w:rPr>
        <w:t>КИБЕРСИГУРНОСТ И О</w:t>
      </w:r>
      <w:r w:rsidR="004E02CA">
        <w:rPr>
          <w:b/>
          <w:bCs/>
          <w:sz w:val="32"/>
          <w:szCs w:val="32"/>
        </w:rPr>
        <w:t>ПЕРАТИВНО ИЗДИРВАТЕЛНА ДЕЙНОСТ</w:t>
      </w:r>
      <w:r w:rsidR="004E02CA">
        <w:rPr>
          <w:b/>
          <w:bCs/>
          <w:sz w:val="32"/>
          <w:szCs w:val="32"/>
          <w:lang w:val="en-US"/>
        </w:rPr>
        <w:t xml:space="preserve"> - </w:t>
      </w:r>
      <w:r w:rsidRPr="00B421A2">
        <w:rPr>
          <w:b/>
          <w:bCs/>
          <w:sz w:val="32"/>
          <w:szCs w:val="32"/>
        </w:rPr>
        <w:t>БЪЛГАРО-БРИТАНСКИ АНАЛИЗ</w:t>
      </w:r>
    </w:p>
    <w:p w14:paraId="13DE7E26" w14:textId="599A3F6F" w:rsidR="008D1109" w:rsidRPr="00B421A2" w:rsidRDefault="008D1109" w:rsidP="00E019C5">
      <w:pPr>
        <w:jc w:val="center"/>
        <w:rPr>
          <w:szCs w:val="28"/>
        </w:rPr>
      </w:pPr>
    </w:p>
    <w:p w14:paraId="0D80780B" w14:textId="4BF08D2A" w:rsidR="008D1109" w:rsidRPr="00B421A2" w:rsidRDefault="00856AE4" w:rsidP="00856AE4">
      <w:pPr>
        <w:jc w:val="center"/>
        <w:rPr>
          <w:b/>
          <w:bCs/>
          <w:sz w:val="32"/>
          <w:szCs w:val="32"/>
        </w:rPr>
      </w:pPr>
      <w:r w:rsidRPr="00B421A2">
        <w:rPr>
          <w:b/>
          <w:bCs/>
          <w:sz w:val="32"/>
          <w:szCs w:val="32"/>
        </w:rPr>
        <w:t xml:space="preserve">Емил Фучеджиев, Антон Мутафчиев, Таня </w:t>
      </w:r>
      <w:proofErr w:type="spellStart"/>
      <w:r w:rsidRPr="00B421A2">
        <w:rPr>
          <w:b/>
          <w:bCs/>
          <w:sz w:val="32"/>
          <w:szCs w:val="32"/>
        </w:rPr>
        <w:t>Рогошева</w:t>
      </w:r>
      <w:proofErr w:type="spellEnd"/>
    </w:p>
    <w:p w14:paraId="5713E519" w14:textId="66F341A1" w:rsidR="008D1109" w:rsidRPr="00B421A2" w:rsidRDefault="008D1109" w:rsidP="00E019C5">
      <w:pPr>
        <w:jc w:val="center"/>
        <w:rPr>
          <w:szCs w:val="28"/>
        </w:rPr>
      </w:pPr>
    </w:p>
    <w:p w14:paraId="1D299BE6" w14:textId="77777777" w:rsidR="00121F6A" w:rsidRPr="00B421A2" w:rsidRDefault="00121F6A" w:rsidP="00E019C5">
      <w:pPr>
        <w:jc w:val="center"/>
        <w:rPr>
          <w:szCs w:val="28"/>
        </w:rPr>
      </w:pPr>
    </w:p>
    <w:p w14:paraId="50CD7087" w14:textId="530A88D3" w:rsidR="008D1109" w:rsidRPr="00B421A2" w:rsidRDefault="004E02CA" w:rsidP="00E019C5">
      <w:pPr>
        <w:jc w:val="center"/>
        <w:rPr>
          <w:b/>
          <w:bCs/>
          <w:sz w:val="32"/>
          <w:szCs w:val="32"/>
        </w:rPr>
      </w:pPr>
      <w:proofErr w:type="spellStart"/>
      <w:r w:rsidRPr="004E02CA">
        <w:rPr>
          <w:b/>
          <w:bCs/>
          <w:sz w:val="32"/>
          <w:szCs w:val="32"/>
        </w:rPr>
        <w:t>CYBERSECURITY</w:t>
      </w:r>
      <w:proofErr w:type="spellEnd"/>
      <w:r w:rsidRPr="004E02CA">
        <w:rPr>
          <w:b/>
          <w:bCs/>
          <w:sz w:val="32"/>
          <w:szCs w:val="32"/>
        </w:rPr>
        <w:t xml:space="preserve"> </w:t>
      </w:r>
      <w:proofErr w:type="spellStart"/>
      <w:r w:rsidRPr="004E02CA">
        <w:rPr>
          <w:b/>
          <w:bCs/>
          <w:sz w:val="32"/>
          <w:szCs w:val="32"/>
        </w:rPr>
        <w:t>AND</w:t>
      </w:r>
      <w:proofErr w:type="spellEnd"/>
      <w:r w:rsidRPr="004E02CA">
        <w:rPr>
          <w:b/>
          <w:bCs/>
          <w:sz w:val="32"/>
          <w:szCs w:val="32"/>
        </w:rPr>
        <w:t xml:space="preserve"> </w:t>
      </w:r>
      <w:proofErr w:type="spellStart"/>
      <w:r w:rsidRPr="004E02CA">
        <w:rPr>
          <w:b/>
          <w:bCs/>
          <w:sz w:val="32"/>
          <w:szCs w:val="32"/>
        </w:rPr>
        <w:t>OPERATIONAL</w:t>
      </w:r>
      <w:proofErr w:type="spellEnd"/>
      <w:r w:rsidRPr="004E02CA">
        <w:rPr>
          <w:b/>
          <w:bCs/>
          <w:sz w:val="32"/>
          <w:szCs w:val="32"/>
        </w:rPr>
        <w:t xml:space="preserve"> </w:t>
      </w:r>
      <w:proofErr w:type="spellStart"/>
      <w:r w:rsidRPr="004E02CA">
        <w:rPr>
          <w:b/>
          <w:bCs/>
          <w:sz w:val="32"/>
          <w:szCs w:val="32"/>
        </w:rPr>
        <w:t>INVESTIGATIVE</w:t>
      </w:r>
      <w:proofErr w:type="spellEnd"/>
      <w:r w:rsidRPr="004E02CA">
        <w:rPr>
          <w:b/>
          <w:bCs/>
          <w:sz w:val="32"/>
          <w:szCs w:val="32"/>
        </w:rPr>
        <w:t xml:space="preserve"> </w:t>
      </w:r>
      <w:proofErr w:type="spellStart"/>
      <w:r w:rsidRPr="004E02CA">
        <w:rPr>
          <w:b/>
          <w:bCs/>
          <w:sz w:val="32"/>
          <w:szCs w:val="32"/>
        </w:rPr>
        <w:t>ACTIVITY</w:t>
      </w:r>
      <w:proofErr w:type="spellEnd"/>
      <w:r w:rsidRPr="004E02CA">
        <w:rPr>
          <w:b/>
          <w:bCs/>
          <w:sz w:val="32"/>
          <w:szCs w:val="32"/>
        </w:rPr>
        <w:t xml:space="preserve"> – A </w:t>
      </w:r>
      <w:proofErr w:type="spellStart"/>
      <w:r w:rsidRPr="004E02CA">
        <w:rPr>
          <w:b/>
          <w:bCs/>
          <w:sz w:val="32"/>
          <w:szCs w:val="32"/>
        </w:rPr>
        <w:t>BULGARIAN-BRITISH</w:t>
      </w:r>
      <w:proofErr w:type="spellEnd"/>
      <w:r w:rsidRPr="004E02CA">
        <w:rPr>
          <w:b/>
          <w:bCs/>
          <w:sz w:val="32"/>
          <w:szCs w:val="32"/>
        </w:rPr>
        <w:t xml:space="preserve"> </w:t>
      </w:r>
      <w:proofErr w:type="spellStart"/>
      <w:r w:rsidRPr="004E02CA">
        <w:rPr>
          <w:b/>
          <w:bCs/>
          <w:sz w:val="32"/>
          <w:szCs w:val="32"/>
        </w:rPr>
        <w:t>ANALYSIS</w:t>
      </w:r>
      <w:proofErr w:type="spellEnd"/>
    </w:p>
    <w:p w14:paraId="22751C3F" w14:textId="2A3FBF33" w:rsidR="008D1109" w:rsidRPr="00B421A2" w:rsidRDefault="008D1109" w:rsidP="00E019C5">
      <w:pPr>
        <w:jc w:val="center"/>
        <w:rPr>
          <w:szCs w:val="28"/>
        </w:rPr>
      </w:pPr>
    </w:p>
    <w:p w14:paraId="6A96D3F4" w14:textId="6234C353" w:rsidR="00274819" w:rsidRPr="00B421A2" w:rsidRDefault="00634092" w:rsidP="00634092">
      <w:pPr>
        <w:jc w:val="center"/>
        <w:rPr>
          <w:b/>
          <w:bCs/>
          <w:sz w:val="32"/>
          <w:szCs w:val="32"/>
        </w:rPr>
      </w:pPr>
      <w:r w:rsidRPr="00B421A2">
        <w:rPr>
          <w:b/>
          <w:bCs/>
          <w:sz w:val="32"/>
          <w:szCs w:val="32"/>
        </w:rPr>
        <w:t xml:space="preserve">Emil Fuchedzhiev, Anton </w:t>
      </w:r>
      <w:proofErr w:type="spellStart"/>
      <w:r w:rsidRPr="00B421A2">
        <w:rPr>
          <w:b/>
          <w:bCs/>
          <w:sz w:val="32"/>
          <w:szCs w:val="32"/>
        </w:rPr>
        <w:t>Mutafchiev</w:t>
      </w:r>
      <w:proofErr w:type="spellEnd"/>
      <w:r w:rsidRPr="00B421A2">
        <w:rPr>
          <w:b/>
          <w:bCs/>
          <w:sz w:val="32"/>
          <w:szCs w:val="32"/>
        </w:rPr>
        <w:t xml:space="preserve">, </w:t>
      </w:r>
      <w:proofErr w:type="spellStart"/>
      <w:r w:rsidRPr="00B421A2">
        <w:rPr>
          <w:b/>
          <w:bCs/>
          <w:sz w:val="32"/>
          <w:szCs w:val="32"/>
        </w:rPr>
        <w:t>Tanya</w:t>
      </w:r>
      <w:proofErr w:type="spellEnd"/>
      <w:r w:rsidRPr="00B421A2">
        <w:rPr>
          <w:b/>
          <w:bCs/>
          <w:sz w:val="32"/>
          <w:szCs w:val="32"/>
        </w:rPr>
        <w:t xml:space="preserve"> </w:t>
      </w:r>
      <w:proofErr w:type="spellStart"/>
      <w:r w:rsidRPr="00B421A2">
        <w:rPr>
          <w:b/>
          <w:bCs/>
          <w:sz w:val="32"/>
          <w:szCs w:val="32"/>
        </w:rPr>
        <w:t>Rogosheva</w:t>
      </w:r>
      <w:proofErr w:type="spellEnd"/>
    </w:p>
    <w:p w14:paraId="142C5542" w14:textId="21B74F87" w:rsidR="00274819" w:rsidRPr="00B421A2" w:rsidRDefault="00274819" w:rsidP="00E019C5">
      <w:pPr>
        <w:jc w:val="center"/>
        <w:rPr>
          <w:szCs w:val="28"/>
        </w:rPr>
      </w:pPr>
    </w:p>
    <w:p w14:paraId="1072AA97" w14:textId="1A070D58" w:rsidR="00274819" w:rsidRPr="00B421A2" w:rsidRDefault="00274819" w:rsidP="00E019C5">
      <w:pPr>
        <w:jc w:val="center"/>
        <w:rPr>
          <w:szCs w:val="28"/>
        </w:rPr>
      </w:pPr>
    </w:p>
    <w:p w14:paraId="1B979C13" w14:textId="5ABBA6E2" w:rsidR="00274819" w:rsidRPr="00B421A2" w:rsidRDefault="00274819" w:rsidP="003004BD">
      <w:pPr>
        <w:ind w:firstLine="567"/>
        <w:jc w:val="both"/>
        <w:rPr>
          <w:i/>
          <w:iCs/>
          <w:sz w:val="24"/>
        </w:rPr>
      </w:pPr>
      <w:r w:rsidRPr="00B421A2">
        <w:rPr>
          <w:b/>
          <w:bCs/>
          <w:i/>
          <w:iCs/>
          <w:sz w:val="24"/>
        </w:rPr>
        <w:t>Резюме:</w:t>
      </w:r>
      <w:r w:rsidR="00634092" w:rsidRPr="00B421A2">
        <w:rPr>
          <w:i/>
          <w:iCs/>
          <w:sz w:val="24"/>
        </w:rPr>
        <w:t xml:space="preserve"> Настоящото изследване анализира дихотомията между консервативната българска уредба и британския модел на технологична неутралност. Фокусът е върху преодоляването на натрупания доказателствен технологичен дълг чрез функционален подход към метаданните и модернизация на надзорните механизми тип „двойно заключване“. Предлага се стратегическа матрица за реформа, включваща институционализиране на ролята „Собственик на технологичния риск в държавата“ (</w:t>
      </w:r>
      <w:proofErr w:type="spellStart"/>
      <w:r w:rsidR="00634092" w:rsidRPr="00B421A2">
        <w:rPr>
          <w:i/>
          <w:iCs/>
          <w:sz w:val="24"/>
        </w:rPr>
        <w:t>GTRO</w:t>
      </w:r>
      <w:proofErr w:type="spellEnd"/>
      <w:r w:rsidR="00634092" w:rsidRPr="00B421A2">
        <w:rPr>
          <w:i/>
          <w:iCs/>
          <w:sz w:val="24"/>
        </w:rPr>
        <w:t>) и тристепенна пътна карта (2026 - 2029 г.) за внедряване на моделите за сигурност и организационна култура.</w:t>
      </w:r>
    </w:p>
    <w:p w14:paraId="29DBD415" w14:textId="71640005" w:rsidR="00274819" w:rsidRPr="00B421A2" w:rsidRDefault="00274819" w:rsidP="003004BD">
      <w:pPr>
        <w:ind w:firstLine="567"/>
        <w:jc w:val="both"/>
        <w:rPr>
          <w:szCs w:val="28"/>
        </w:rPr>
      </w:pPr>
    </w:p>
    <w:p w14:paraId="2461AA37" w14:textId="6254A535" w:rsidR="00274819" w:rsidRPr="00B421A2" w:rsidRDefault="00274819" w:rsidP="003004BD">
      <w:pPr>
        <w:ind w:firstLine="567"/>
        <w:jc w:val="both"/>
        <w:rPr>
          <w:i/>
          <w:iCs/>
          <w:sz w:val="24"/>
        </w:rPr>
      </w:pPr>
      <w:r w:rsidRPr="00B421A2">
        <w:rPr>
          <w:b/>
          <w:bCs/>
          <w:i/>
          <w:iCs/>
          <w:sz w:val="24"/>
        </w:rPr>
        <w:t>Ключови думи:</w:t>
      </w:r>
      <w:r w:rsidRPr="00B421A2">
        <w:rPr>
          <w:i/>
          <w:iCs/>
          <w:sz w:val="24"/>
        </w:rPr>
        <w:t xml:space="preserve"> </w:t>
      </w:r>
      <w:r w:rsidR="00634092" w:rsidRPr="00B421A2">
        <w:rPr>
          <w:i/>
          <w:iCs/>
          <w:sz w:val="24"/>
        </w:rPr>
        <w:t xml:space="preserve">киберсигурност, оперативно – издирвателна дейност, анализ </w:t>
      </w:r>
    </w:p>
    <w:p w14:paraId="14068DE0" w14:textId="5A7D97ED" w:rsidR="00274819" w:rsidRPr="00B421A2" w:rsidRDefault="00274819" w:rsidP="003004BD">
      <w:pPr>
        <w:ind w:firstLine="567"/>
        <w:jc w:val="both"/>
        <w:rPr>
          <w:szCs w:val="28"/>
        </w:rPr>
      </w:pPr>
    </w:p>
    <w:p w14:paraId="1F3A38DD" w14:textId="0565F961" w:rsidR="00274819" w:rsidRPr="00B421A2" w:rsidRDefault="00274819" w:rsidP="003004BD">
      <w:pPr>
        <w:ind w:firstLine="567"/>
        <w:jc w:val="both"/>
        <w:rPr>
          <w:i/>
          <w:iCs/>
          <w:sz w:val="24"/>
        </w:rPr>
      </w:pPr>
      <w:proofErr w:type="spellStart"/>
      <w:r w:rsidRPr="00B421A2">
        <w:rPr>
          <w:b/>
          <w:bCs/>
          <w:i/>
          <w:iCs/>
          <w:sz w:val="24"/>
        </w:rPr>
        <w:t>Abstract</w:t>
      </w:r>
      <w:proofErr w:type="spellEnd"/>
      <w:r w:rsidRPr="00B421A2">
        <w:rPr>
          <w:b/>
          <w:bCs/>
          <w:i/>
          <w:iCs/>
          <w:sz w:val="24"/>
        </w:rPr>
        <w:t>:</w:t>
      </w:r>
      <w:r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This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study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analyzes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the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dichotomy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between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the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conservative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Bulgarian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legal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framework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and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the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British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model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of</w:t>
      </w:r>
      <w:proofErr w:type="spellEnd"/>
      <w:r w:rsidR="00634092" w:rsidRPr="00B421A2">
        <w:rPr>
          <w:i/>
          <w:iCs/>
          <w:sz w:val="24"/>
        </w:rPr>
        <w:t xml:space="preserve"> "</w:t>
      </w:r>
      <w:proofErr w:type="spellStart"/>
      <w:r w:rsidR="00634092" w:rsidRPr="00B421A2">
        <w:rPr>
          <w:i/>
          <w:iCs/>
          <w:sz w:val="24"/>
        </w:rPr>
        <w:t>technology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neutrality</w:t>
      </w:r>
      <w:proofErr w:type="spellEnd"/>
      <w:r w:rsidR="00634092" w:rsidRPr="00B421A2">
        <w:rPr>
          <w:i/>
          <w:iCs/>
          <w:sz w:val="24"/>
        </w:rPr>
        <w:t xml:space="preserve">". </w:t>
      </w:r>
      <w:proofErr w:type="spellStart"/>
      <w:r w:rsidR="00634092" w:rsidRPr="00B421A2">
        <w:rPr>
          <w:i/>
          <w:iCs/>
          <w:sz w:val="24"/>
        </w:rPr>
        <w:t>It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focuses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on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overcoming</w:t>
      </w:r>
      <w:proofErr w:type="spellEnd"/>
      <w:r w:rsidR="00634092" w:rsidRPr="00B421A2">
        <w:rPr>
          <w:i/>
          <w:iCs/>
          <w:sz w:val="24"/>
        </w:rPr>
        <w:t xml:space="preserve"> "</w:t>
      </w:r>
      <w:proofErr w:type="spellStart"/>
      <w:r w:rsidR="00634092" w:rsidRPr="00B421A2">
        <w:rPr>
          <w:i/>
          <w:iCs/>
          <w:sz w:val="24"/>
        </w:rPr>
        <w:t>evidentiary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technical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debt</w:t>
      </w:r>
      <w:proofErr w:type="spellEnd"/>
      <w:r w:rsidR="00634092" w:rsidRPr="00B421A2">
        <w:rPr>
          <w:i/>
          <w:iCs/>
          <w:sz w:val="24"/>
        </w:rPr>
        <w:t xml:space="preserve">" </w:t>
      </w:r>
      <w:proofErr w:type="spellStart"/>
      <w:r w:rsidR="00634092" w:rsidRPr="00B421A2">
        <w:rPr>
          <w:i/>
          <w:iCs/>
          <w:sz w:val="24"/>
        </w:rPr>
        <w:t>through</w:t>
      </w:r>
      <w:proofErr w:type="spellEnd"/>
      <w:r w:rsidR="00634092" w:rsidRPr="00B421A2">
        <w:rPr>
          <w:i/>
          <w:iCs/>
          <w:sz w:val="24"/>
        </w:rPr>
        <w:t xml:space="preserve"> a </w:t>
      </w:r>
      <w:proofErr w:type="spellStart"/>
      <w:r w:rsidR="00634092" w:rsidRPr="00B421A2">
        <w:rPr>
          <w:i/>
          <w:iCs/>
          <w:sz w:val="24"/>
        </w:rPr>
        <w:t>functional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approach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to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metadata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and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the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modernization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of</w:t>
      </w:r>
      <w:proofErr w:type="spellEnd"/>
      <w:r w:rsidR="00634092" w:rsidRPr="00B421A2">
        <w:rPr>
          <w:i/>
          <w:iCs/>
          <w:sz w:val="24"/>
        </w:rPr>
        <w:t xml:space="preserve"> "</w:t>
      </w:r>
      <w:proofErr w:type="spellStart"/>
      <w:r w:rsidR="00634092" w:rsidRPr="00B421A2">
        <w:rPr>
          <w:i/>
          <w:iCs/>
          <w:sz w:val="24"/>
        </w:rPr>
        <w:t>Double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Lock</w:t>
      </w:r>
      <w:proofErr w:type="spellEnd"/>
      <w:r w:rsidR="00634092" w:rsidRPr="00B421A2">
        <w:rPr>
          <w:i/>
          <w:iCs/>
          <w:sz w:val="24"/>
        </w:rPr>
        <w:t xml:space="preserve">" </w:t>
      </w:r>
      <w:proofErr w:type="spellStart"/>
      <w:r w:rsidR="00634092" w:rsidRPr="00B421A2">
        <w:rPr>
          <w:i/>
          <w:iCs/>
          <w:sz w:val="24"/>
        </w:rPr>
        <w:t>oversight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mechanisms</w:t>
      </w:r>
      <w:proofErr w:type="spellEnd"/>
      <w:r w:rsidR="00634092" w:rsidRPr="00B421A2">
        <w:rPr>
          <w:i/>
          <w:iCs/>
          <w:sz w:val="24"/>
        </w:rPr>
        <w:t xml:space="preserve">. </w:t>
      </w:r>
      <w:proofErr w:type="spellStart"/>
      <w:r w:rsidR="00634092" w:rsidRPr="00B421A2">
        <w:rPr>
          <w:i/>
          <w:iCs/>
          <w:sz w:val="24"/>
        </w:rPr>
        <w:t>The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research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proposes</w:t>
      </w:r>
      <w:proofErr w:type="spellEnd"/>
      <w:r w:rsidR="00634092" w:rsidRPr="00B421A2">
        <w:rPr>
          <w:i/>
          <w:iCs/>
          <w:sz w:val="24"/>
        </w:rPr>
        <w:t xml:space="preserve"> a </w:t>
      </w:r>
      <w:proofErr w:type="spellStart"/>
      <w:r w:rsidR="00634092" w:rsidRPr="00B421A2">
        <w:rPr>
          <w:i/>
          <w:iCs/>
          <w:sz w:val="24"/>
        </w:rPr>
        <w:t>strategic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reform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matrix</w:t>
      </w:r>
      <w:proofErr w:type="spellEnd"/>
      <w:r w:rsidR="00634092" w:rsidRPr="00B421A2">
        <w:rPr>
          <w:i/>
          <w:iCs/>
          <w:sz w:val="24"/>
        </w:rPr>
        <w:t xml:space="preserve">, </w:t>
      </w:r>
      <w:proofErr w:type="spellStart"/>
      <w:r w:rsidR="00634092" w:rsidRPr="00B421A2">
        <w:rPr>
          <w:i/>
          <w:iCs/>
          <w:sz w:val="24"/>
        </w:rPr>
        <w:t>including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the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institutionalization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of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the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GTRO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role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and</w:t>
      </w:r>
      <w:proofErr w:type="spellEnd"/>
      <w:r w:rsidR="00634092" w:rsidRPr="00B421A2">
        <w:rPr>
          <w:i/>
          <w:iCs/>
          <w:sz w:val="24"/>
        </w:rPr>
        <w:t xml:space="preserve"> a </w:t>
      </w:r>
      <w:proofErr w:type="spellStart"/>
      <w:r w:rsidR="00634092" w:rsidRPr="00B421A2">
        <w:rPr>
          <w:i/>
          <w:iCs/>
          <w:sz w:val="24"/>
        </w:rPr>
        <w:t>three-stage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roadmap</w:t>
      </w:r>
      <w:proofErr w:type="spellEnd"/>
      <w:r w:rsidR="00634092" w:rsidRPr="00B421A2">
        <w:rPr>
          <w:i/>
          <w:iCs/>
          <w:sz w:val="24"/>
        </w:rPr>
        <w:t xml:space="preserve"> (2026–2029) </w:t>
      </w:r>
      <w:proofErr w:type="spellStart"/>
      <w:r w:rsidR="00634092" w:rsidRPr="00B421A2">
        <w:rPr>
          <w:i/>
          <w:iCs/>
          <w:sz w:val="24"/>
        </w:rPr>
        <w:t>for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implementing</w:t>
      </w:r>
      <w:proofErr w:type="spellEnd"/>
      <w:r w:rsidR="00634092" w:rsidRPr="00B421A2">
        <w:rPr>
          <w:i/>
          <w:iCs/>
          <w:sz w:val="24"/>
        </w:rPr>
        <w:t xml:space="preserve"> "</w:t>
      </w:r>
      <w:proofErr w:type="spellStart"/>
      <w:r w:rsidR="00634092" w:rsidRPr="00B421A2">
        <w:rPr>
          <w:i/>
          <w:iCs/>
          <w:sz w:val="24"/>
        </w:rPr>
        <w:t>Security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by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Design</w:t>
      </w:r>
      <w:proofErr w:type="spellEnd"/>
      <w:r w:rsidR="00634092" w:rsidRPr="00B421A2">
        <w:rPr>
          <w:i/>
          <w:iCs/>
          <w:sz w:val="24"/>
        </w:rPr>
        <w:t xml:space="preserve">" </w:t>
      </w:r>
      <w:proofErr w:type="spellStart"/>
      <w:r w:rsidR="00634092" w:rsidRPr="00B421A2">
        <w:rPr>
          <w:i/>
          <w:iCs/>
          <w:sz w:val="24"/>
        </w:rPr>
        <w:t>and</w:t>
      </w:r>
      <w:proofErr w:type="spellEnd"/>
      <w:r w:rsidR="00634092" w:rsidRPr="00B421A2">
        <w:rPr>
          <w:i/>
          <w:iCs/>
          <w:sz w:val="24"/>
        </w:rPr>
        <w:t xml:space="preserve"> "</w:t>
      </w:r>
      <w:proofErr w:type="spellStart"/>
      <w:r w:rsidR="00634092" w:rsidRPr="00B421A2">
        <w:rPr>
          <w:i/>
          <w:iCs/>
          <w:sz w:val="24"/>
        </w:rPr>
        <w:t>Just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Culture</w:t>
      </w:r>
      <w:proofErr w:type="spellEnd"/>
      <w:r w:rsidR="00634092" w:rsidRPr="00B421A2">
        <w:rPr>
          <w:i/>
          <w:iCs/>
          <w:sz w:val="24"/>
        </w:rPr>
        <w:t xml:space="preserve">" </w:t>
      </w:r>
      <w:proofErr w:type="spellStart"/>
      <w:r w:rsidR="00634092" w:rsidRPr="00B421A2">
        <w:rPr>
          <w:i/>
          <w:iCs/>
          <w:sz w:val="24"/>
        </w:rPr>
        <w:t>models</w:t>
      </w:r>
      <w:proofErr w:type="spellEnd"/>
      <w:r w:rsidR="00634092" w:rsidRPr="00B421A2">
        <w:rPr>
          <w:i/>
          <w:iCs/>
          <w:sz w:val="24"/>
        </w:rPr>
        <w:t>.</w:t>
      </w:r>
    </w:p>
    <w:p w14:paraId="42E0ACE4" w14:textId="405591FA" w:rsidR="00274819" w:rsidRPr="00B421A2" w:rsidRDefault="00274819" w:rsidP="003004BD">
      <w:pPr>
        <w:ind w:firstLine="567"/>
        <w:jc w:val="both"/>
        <w:rPr>
          <w:szCs w:val="28"/>
        </w:rPr>
      </w:pPr>
    </w:p>
    <w:p w14:paraId="2DCDF3EC" w14:textId="3885FF00" w:rsidR="00274819" w:rsidRPr="00B421A2" w:rsidRDefault="00274819" w:rsidP="003004BD">
      <w:pPr>
        <w:ind w:firstLine="567"/>
        <w:jc w:val="both"/>
        <w:rPr>
          <w:i/>
          <w:iCs/>
          <w:sz w:val="24"/>
        </w:rPr>
      </w:pPr>
      <w:proofErr w:type="spellStart"/>
      <w:r w:rsidRPr="00B421A2">
        <w:rPr>
          <w:b/>
          <w:bCs/>
          <w:i/>
          <w:iCs/>
          <w:sz w:val="24"/>
        </w:rPr>
        <w:t>Keywords</w:t>
      </w:r>
      <w:proofErr w:type="spellEnd"/>
      <w:r w:rsidRPr="00B421A2">
        <w:rPr>
          <w:b/>
          <w:bCs/>
          <w:i/>
          <w:iCs/>
          <w:sz w:val="24"/>
        </w:rPr>
        <w:t>:</w:t>
      </w:r>
      <w:r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cybersecurity</w:t>
      </w:r>
      <w:proofErr w:type="spellEnd"/>
      <w:r w:rsidR="00634092" w:rsidRPr="00B421A2">
        <w:t xml:space="preserve"> </w:t>
      </w:r>
      <w:proofErr w:type="spellStart"/>
      <w:r w:rsidR="00634092" w:rsidRPr="00B421A2">
        <w:rPr>
          <w:i/>
          <w:iCs/>
          <w:sz w:val="24"/>
        </w:rPr>
        <w:t>оperational</w:t>
      </w:r>
      <w:proofErr w:type="spellEnd"/>
      <w:r w:rsidR="00634092" w:rsidRPr="00B421A2">
        <w:rPr>
          <w:i/>
          <w:iCs/>
          <w:sz w:val="24"/>
        </w:rPr>
        <w:t xml:space="preserve">  - </w:t>
      </w:r>
      <w:proofErr w:type="spellStart"/>
      <w:r w:rsidR="00634092" w:rsidRPr="00B421A2">
        <w:rPr>
          <w:i/>
          <w:iCs/>
          <w:sz w:val="24"/>
        </w:rPr>
        <w:t>search</w:t>
      </w:r>
      <w:proofErr w:type="spellEnd"/>
      <w:r w:rsidR="00634092" w:rsidRPr="00B421A2">
        <w:rPr>
          <w:i/>
          <w:iCs/>
          <w:sz w:val="24"/>
        </w:rPr>
        <w:t xml:space="preserve"> </w:t>
      </w:r>
      <w:proofErr w:type="spellStart"/>
      <w:r w:rsidR="00634092" w:rsidRPr="00B421A2">
        <w:rPr>
          <w:i/>
          <w:iCs/>
          <w:sz w:val="24"/>
        </w:rPr>
        <w:t>activity</w:t>
      </w:r>
      <w:proofErr w:type="spellEnd"/>
      <w:r w:rsidR="00634092" w:rsidRPr="00B421A2">
        <w:rPr>
          <w:i/>
          <w:iCs/>
          <w:sz w:val="24"/>
        </w:rPr>
        <w:t xml:space="preserve">, </w:t>
      </w:r>
      <w:proofErr w:type="spellStart"/>
      <w:r w:rsidR="00634092" w:rsidRPr="00B421A2">
        <w:rPr>
          <w:i/>
          <w:iCs/>
          <w:sz w:val="24"/>
        </w:rPr>
        <w:t>analysis</w:t>
      </w:r>
      <w:proofErr w:type="spellEnd"/>
      <w:r w:rsidR="00634092" w:rsidRPr="00B421A2">
        <w:rPr>
          <w:i/>
          <w:iCs/>
          <w:sz w:val="24"/>
        </w:rPr>
        <w:t xml:space="preserve"> </w:t>
      </w:r>
    </w:p>
    <w:p w14:paraId="023C3CE7" w14:textId="2B740211" w:rsidR="00274819" w:rsidRPr="00B421A2" w:rsidRDefault="00274819" w:rsidP="003004BD">
      <w:pPr>
        <w:ind w:firstLine="567"/>
        <w:rPr>
          <w:szCs w:val="28"/>
        </w:rPr>
      </w:pPr>
    </w:p>
    <w:p w14:paraId="1C801EAB" w14:textId="77777777" w:rsidR="00A86955" w:rsidRPr="00B421A2" w:rsidRDefault="00A86955" w:rsidP="003004BD">
      <w:pPr>
        <w:ind w:firstLine="567"/>
        <w:rPr>
          <w:szCs w:val="28"/>
        </w:rPr>
      </w:pPr>
    </w:p>
    <w:p w14:paraId="1DD3E90E" w14:textId="77777777" w:rsidR="00C73560" w:rsidRPr="00B421A2" w:rsidRDefault="00C73560" w:rsidP="003004BD">
      <w:pPr>
        <w:ind w:firstLine="567"/>
        <w:jc w:val="both"/>
        <w:rPr>
          <w:b/>
          <w:bCs/>
          <w:szCs w:val="28"/>
        </w:rPr>
      </w:pPr>
      <w:r w:rsidRPr="00B421A2">
        <w:rPr>
          <w:b/>
          <w:bCs/>
          <w:szCs w:val="28"/>
        </w:rPr>
        <w:t>Въведение</w:t>
      </w:r>
    </w:p>
    <w:p w14:paraId="778CD6F1" w14:textId="77777777" w:rsidR="004E02CA" w:rsidRPr="004E02CA" w:rsidRDefault="004E02CA" w:rsidP="004E02CA">
      <w:pPr>
        <w:ind w:firstLine="567"/>
        <w:jc w:val="both"/>
        <w:rPr>
          <w:szCs w:val="28"/>
        </w:rPr>
      </w:pPr>
      <w:r w:rsidRPr="004E02CA">
        <w:rPr>
          <w:szCs w:val="28"/>
        </w:rPr>
        <w:t>В началото на XXI век международната среда за сигурност се характеризира с динамично технологично развитие, трансформация на заплахите и нарастваща зависимост на държавните институции от цифрови системи. Националната сигурност все по-тясно се свързва с устойчивостта на информационната и технологичната инфраструктура, а киберпространството се утвърждава като среда за реализиране на държавни и престъпни заплахи. Това задълбочава несъответствието между традиционните нормативни механизми и динамиката на цифровата среда [14]. Според проф. д-р Илин Савов „борбата вече не е само правна, тя е технологична и психологическа, защото законът съществува, но престъпниците еволюират по-бързо“ [19].</w:t>
      </w:r>
    </w:p>
    <w:p w14:paraId="711EE38B" w14:textId="77777777" w:rsidR="004E02CA" w:rsidRPr="004E02CA" w:rsidRDefault="004E02CA" w:rsidP="004E02CA">
      <w:pPr>
        <w:ind w:firstLine="567"/>
        <w:jc w:val="both"/>
        <w:rPr>
          <w:szCs w:val="28"/>
        </w:rPr>
      </w:pPr>
    </w:p>
    <w:p w14:paraId="490C3F69" w14:textId="77777777" w:rsidR="004E02CA" w:rsidRPr="004E02CA" w:rsidRDefault="004E02CA" w:rsidP="004E02CA">
      <w:pPr>
        <w:ind w:firstLine="567"/>
        <w:jc w:val="both"/>
        <w:rPr>
          <w:szCs w:val="28"/>
        </w:rPr>
      </w:pPr>
      <w:r w:rsidRPr="004E02CA">
        <w:rPr>
          <w:szCs w:val="28"/>
        </w:rPr>
        <w:lastRenderedPageBreak/>
        <w:t>Българската правна рамка в областта на специалните разузнавателни средства и наказателния процес се основава на установени процедури за събиране и използване на информация [2, 3], но трансграничният характер на киберзаплахите, облачните технологии и развитието на цифровите комуникации поставят нови изисквания към придобиването, съхраняването, анализа и доказателственото използване на данните. Особено значение придобива т.нар. „доказателствен технологичен дълг“ [18], при който остарялата технологична инфраструктура ограничава оперативната ефективност, проследимостта и надеждността на информационните процеси.</w:t>
      </w:r>
    </w:p>
    <w:p w14:paraId="18D32D39" w14:textId="77777777" w:rsidR="004E02CA" w:rsidRPr="004E02CA" w:rsidRDefault="004E02CA" w:rsidP="004E02CA">
      <w:pPr>
        <w:ind w:firstLine="567"/>
        <w:jc w:val="both"/>
        <w:rPr>
          <w:szCs w:val="28"/>
        </w:rPr>
      </w:pPr>
      <w:r w:rsidRPr="004E02CA">
        <w:rPr>
          <w:szCs w:val="28"/>
        </w:rPr>
        <w:t xml:space="preserve">Британският </w:t>
      </w:r>
      <w:proofErr w:type="spellStart"/>
      <w:r w:rsidRPr="004E02CA">
        <w:rPr>
          <w:szCs w:val="28"/>
        </w:rPr>
        <w:t>Government</w:t>
      </w:r>
      <w:proofErr w:type="spellEnd"/>
      <w:r w:rsidRPr="004E02CA">
        <w:rPr>
          <w:szCs w:val="28"/>
        </w:rPr>
        <w:t xml:space="preserve"> </w:t>
      </w:r>
      <w:proofErr w:type="spellStart"/>
      <w:r w:rsidRPr="004E02CA">
        <w:rPr>
          <w:szCs w:val="28"/>
        </w:rPr>
        <w:t>Cyber</w:t>
      </w:r>
      <w:proofErr w:type="spellEnd"/>
      <w:r w:rsidRPr="004E02CA">
        <w:rPr>
          <w:szCs w:val="28"/>
        </w:rPr>
        <w:t xml:space="preserve"> </w:t>
      </w:r>
      <w:proofErr w:type="spellStart"/>
      <w:r w:rsidRPr="004E02CA">
        <w:rPr>
          <w:szCs w:val="28"/>
        </w:rPr>
        <w:t>Action</w:t>
      </w:r>
      <w:proofErr w:type="spellEnd"/>
      <w:r w:rsidRPr="004E02CA">
        <w:rPr>
          <w:szCs w:val="28"/>
        </w:rPr>
        <w:t xml:space="preserve"> </w:t>
      </w:r>
      <w:proofErr w:type="spellStart"/>
      <w:r w:rsidRPr="004E02CA">
        <w:rPr>
          <w:szCs w:val="28"/>
        </w:rPr>
        <w:t>Plan</w:t>
      </w:r>
      <w:proofErr w:type="spellEnd"/>
      <w:r w:rsidRPr="004E02CA">
        <w:rPr>
          <w:szCs w:val="28"/>
        </w:rPr>
        <w:t xml:space="preserve"> 2026 определя киберриска за публичния сектор като критично висок и поставя акцент върху модернизацията на наследените технологични системи, институционалната координация и ясната отговорност за управление на риска [13]. В съчетание с </w:t>
      </w:r>
      <w:proofErr w:type="spellStart"/>
      <w:r w:rsidRPr="004E02CA">
        <w:rPr>
          <w:szCs w:val="28"/>
        </w:rPr>
        <w:t>Investigatory</w:t>
      </w:r>
      <w:proofErr w:type="spellEnd"/>
      <w:r w:rsidRPr="004E02CA">
        <w:rPr>
          <w:szCs w:val="28"/>
        </w:rPr>
        <w:t xml:space="preserve"> </w:t>
      </w:r>
      <w:proofErr w:type="spellStart"/>
      <w:r w:rsidRPr="004E02CA">
        <w:rPr>
          <w:szCs w:val="28"/>
        </w:rPr>
        <w:t>Powers</w:t>
      </w:r>
      <w:proofErr w:type="spellEnd"/>
      <w:r w:rsidRPr="004E02CA">
        <w:rPr>
          <w:szCs w:val="28"/>
        </w:rPr>
        <w:t xml:space="preserve"> </w:t>
      </w:r>
      <w:proofErr w:type="spellStart"/>
      <w:r w:rsidRPr="004E02CA">
        <w:rPr>
          <w:szCs w:val="28"/>
        </w:rPr>
        <w:t>Act</w:t>
      </w:r>
      <w:proofErr w:type="spellEnd"/>
      <w:r w:rsidRPr="004E02CA">
        <w:rPr>
          <w:szCs w:val="28"/>
        </w:rPr>
        <w:t xml:space="preserve"> 2016 и последващите изменения британският модел предоставя подход за адаптиране на разузнавателните правомощия към цифровата среда, включително чрез режими за придобиване и обработване на данни и механизми за независим надзор [8, 9, 16].</w:t>
      </w:r>
    </w:p>
    <w:p w14:paraId="5F99733A" w14:textId="77777777" w:rsidR="004E02CA" w:rsidRDefault="004E02CA" w:rsidP="004E02CA">
      <w:pPr>
        <w:ind w:firstLine="567"/>
        <w:jc w:val="both"/>
        <w:rPr>
          <w:szCs w:val="28"/>
        </w:rPr>
      </w:pPr>
      <w:r w:rsidRPr="004E02CA">
        <w:rPr>
          <w:szCs w:val="28"/>
        </w:rPr>
        <w:t xml:space="preserve">Обект на изследването са правно-техническите механизми за достъп, придобиване, обработване и защита на данни в контекста на киберсигурността и оперативно-издирвателната дейност. </w:t>
      </w:r>
    </w:p>
    <w:p w14:paraId="11FB3844" w14:textId="50015EAA" w:rsidR="004E02CA" w:rsidRPr="004E02CA" w:rsidRDefault="004E02CA" w:rsidP="004E02CA">
      <w:pPr>
        <w:ind w:firstLine="567"/>
        <w:jc w:val="both"/>
        <w:rPr>
          <w:szCs w:val="28"/>
        </w:rPr>
      </w:pPr>
      <w:r w:rsidRPr="004E02CA">
        <w:rPr>
          <w:szCs w:val="28"/>
        </w:rPr>
        <w:t>Предмет на анализа са нормативните и оперативните процедури, технологичната устойчивост и механизмите за независим контрол, с акцент върху гаранциите за законност, необходимост и пропорционалност при използването на разузнавателни правомощия в цифрова среда [8, 16].</w:t>
      </w:r>
    </w:p>
    <w:p w14:paraId="39406673" w14:textId="10C5A13F" w:rsidR="004E02CA" w:rsidRPr="004E02CA" w:rsidRDefault="004E02CA" w:rsidP="004E02CA">
      <w:pPr>
        <w:ind w:firstLine="567"/>
        <w:jc w:val="both"/>
        <w:rPr>
          <w:szCs w:val="28"/>
        </w:rPr>
      </w:pPr>
      <w:r w:rsidRPr="004E02CA">
        <w:rPr>
          <w:szCs w:val="28"/>
        </w:rPr>
        <w:t>Целта на изследването е чрез сравнителен анализ на българския и британския модел да се установят възможностите за преход от реактивен към проактивен подход към държавната киберсигурност, основан на нормативна адаптивност, технологична устойчивост, институционална отговорност и ефективен контрол. В британския модел тези принципи намират израз в централизираното управление на технологичния риск и подхода „</w:t>
      </w:r>
      <w:proofErr w:type="spellStart"/>
      <w:r w:rsidRPr="004E02CA">
        <w:rPr>
          <w:szCs w:val="28"/>
        </w:rPr>
        <w:t>Defend</w:t>
      </w:r>
      <w:proofErr w:type="spellEnd"/>
      <w:r w:rsidRPr="004E02CA">
        <w:rPr>
          <w:szCs w:val="28"/>
        </w:rPr>
        <w:t xml:space="preserve"> </w:t>
      </w:r>
      <w:proofErr w:type="spellStart"/>
      <w:r w:rsidRPr="004E02CA">
        <w:rPr>
          <w:szCs w:val="28"/>
        </w:rPr>
        <w:t>as</w:t>
      </w:r>
      <w:proofErr w:type="spellEnd"/>
      <w:r w:rsidRPr="004E02CA">
        <w:rPr>
          <w:szCs w:val="28"/>
        </w:rPr>
        <w:t xml:space="preserve"> </w:t>
      </w:r>
      <w:proofErr w:type="spellStart"/>
      <w:r w:rsidRPr="004E02CA">
        <w:rPr>
          <w:szCs w:val="28"/>
        </w:rPr>
        <w:t>One</w:t>
      </w:r>
      <w:proofErr w:type="spellEnd"/>
      <w:r w:rsidRPr="004E02CA">
        <w:rPr>
          <w:szCs w:val="28"/>
        </w:rPr>
        <w:t>“, насочен към координирано управление на общите киберзаплахи [13].</w:t>
      </w:r>
    </w:p>
    <w:p w14:paraId="03D7C40B" w14:textId="77777777" w:rsidR="004E02CA" w:rsidRPr="004E02CA" w:rsidRDefault="004E02CA" w:rsidP="004E02CA">
      <w:pPr>
        <w:ind w:firstLine="567"/>
        <w:jc w:val="both"/>
        <w:rPr>
          <w:szCs w:val="28"/>
        </w:rPr>
      </w:pPr>
      <w:r w:rsidRPr="004E02CA">
        <w:rPr>
          <w:szCs w:val="28"/>
        </w:rPr>
        <w:t xml:space="preserve">Методологичната основа на изследването е </w:t>
      </w:r>
      <w:proofErr w:type="spellStart"/>
      <w:r w:rsidRPr="004E02CA">
        <w:rPr>
          <w:szCs w:val="28"/>
        </w:rPr>
        <w:t>сравнителноправният</w:t>
      </w:r>
      <w:proofErr w:type="spellEnd"/>
      <w:r w:rsidRPr="004E02CA">
        <w:rPr>
          <w:szCs w:val="28"/>
        </w:rPr>
        <w:t xml:space="preserve"> анализ на българската и британската нормативна и институционална рамка. Конституционните гаранции за лична неприкосновеност и тайна на кореспонденцията по чл. 32 и чл. 34 от Конституцията на Република България [1] се съпоставят с британските механизми за придобиване на информация и упражняване на разузнавателни правомощия [8, 9, 12]. Допълнително се използва подход за диагностика на технологичния дълг [18], чрез който остарелите информационни системи се оценяват от гледна точка на тяхното влияние върху сигурността, проследимостта на действията и надеждността на цифровите доказателства.</w:t>
      </w:r>
    </w:p>
    <w:p w14:paraId="18C56586" w14:textId="6F6B2975" w:rsidR="00A07E9A" w:rsidRDefault="004E02CA" w:rsidP="004E02CA">
      <w:pPr>
        <w:ind w:firstLine="567"/>
        <w:jc w:val="both"/>
        <w:rPr>
          <w:szCs w:val="28"/>
        </w:rPr>
      </w:pPr>
      <w:r w:rsidRPr="004E02CA">
        <w:rPr>
          <w:szCs w:val="28"/>
        </w:rPr>
        <w:t xml:space="preserve">Изследването обхваща периода на стратегическата трансформация, заложена в </w:t>
      </w:r>
      <w:proofErr w:type="spellStart"/>
      <w:r w:rsidRPr="004E02CA">
        <w:rPr>
          <w:szCs w:val="28"/>
        </w:rPr>
        <w:t>Government</w:t>
      </w:r>
      <w:proofErr w:type="spellEnd"/>
      <w:r w:rsidRPr="004E02CA">
        <w:rPr>
          <w:szCs w:val="28"/>
        </w:rPr>
        <w:t xml:space="preserve"> </w:t>
      </w:r>
      <w:proofErr w:type="spellStart"/>
      <w:r w:rsidRPr="004E02CA">
        <w:rPr>
          <w:szCs w:val="28"/>
        </w:rPr>
        <w:t>Cyber</w:t>
      </w:r>
      <w:proofErr w:type="spellEnd"/>
      <w:r w:rsidRPr="004E02CA">
        <w:rPr>
          <w:szCs w:val="28"/>
        </w:rPr>
        <w:t xml:space="preserve"> </w:t>
      </w:r>
      <w:proofErr w:type="spellStart"/>
      <w:r w:rsidRPr="004E02CA">
        <w:rPr>
          <w:szCs w:val="28"/>
        </w:rPr>
        <w:t>Action</w:t>
      </w:r>
      <w:proofErr w:type="spellEnd"/>
      <w:r w:rsidRPr="004E02CA">
        <w:rPr>
          <w:szCs w:val="28"/>
        </w:rPr>
        <w:t xml:space="preserve"> </w:t>
      </w:r>
      <w:proofErr w:type="spellStart"/>
      <w:r w:rsidRPr="004E02CA">
        <w:rPr>
          <w:szCs w:val="28"/>
        </w:rPr>
        <w:t>Plan</w:t>
      </w:r>
      <w:proofErr w:type="spellEnd"/>
      <w:r w:rsidRPr="004E02CA">
        <w:rPr>
          <w:szCs w:val="28"/>
        </w:rPr>
        <w:t xml:space="preserve"> до 2029 г. [13], и е насочено към взаимодействието между киберсигурността, оперативно-издирвателната </w:t>
      </w:r>
      <w:r w:rsidRPr="004E02CA">
        <w:rPr>
          <w:szCs w:val="28"/>
        </w:rPr>
        <w:lastRenderedPageBreak/>
        <w:t xml:space="preserve">дейност, защитата на чувствителната информация и механизмите за държавен контрол. Основната изследователска теза е, че ефективното противодействие на съвременните </w:t>
      </w:r>
      <w:proofErr w:type="spellStart"/>
      <w:r w:rsidRPr="004E02CA">
        <w:rPr>
          <w:szCs w:val="28"/>
        </w:rPr>
        <w:t>кибер</w:t>
      </w:r>
      <w:proofErr w:type="spellEnd"/>
      <w:r>
        <w:rPr>
          <w:szCs w:val="28"/>
        </w:rPr>
        <w:t xml:space="preserve"> </w:t>
      </w:r>
      <w:r w:rsidRPr="004E02CA">
        <w:rPr>
          <w:szCs w:val="28"/>
        </w:rPr>
        <w:t>заплахи изисква съгласувано развитие на нормативната рамка, технологичната инфраструктура и независимия контрол, при запазване на баланса между националната сигурност и защитата на основните права.</w:t>
      </w:r>
    </w:p>
    <w:p w14:paraId="7D2254FA" w14:textId="77777777" w:rsidR="004E02CA" w:rsidRPr="00A07E9A" w:rsidRDefault="004E02CA" w:rsidP="004E02CA">
      <w:pPr>
        <w:ind w:firstLine="567"/>
        <w:jc w:val="both"/>
        <w:rPr>
          <w:szCs w:val="28"/>
        </w:rPr>
      </w:pPr>
    </w:p>
    <w:p w14:paraId="50B85108" w14:textId="12F0CCCC" w:rsidR="00D429A6" w:rsidRPr="00D429A6" w:rsidRDefault="004E02CA" w:rsidP="00D429A6">
      <w:pPr>
        <w:ind w:firstLine="567"/>
        <w:jc w:val="both"/>
        <w:rPr>
          <w:b/>
          <w:bCs/>
          <w:szCs w:val="28"/>
        </w:rPr>
      </w:pPr>
      <w:r>
        <w:rPr>
          <w:b/>
          <w:bCs/>
          <w:szCs w:val="28"/>
        </w:rPr>
        <w:t>1.</w:t>
      </w:r>
      <w:r w:rsidR="00D429A6" w:rsidRPr="00D429A6">
        <w:rPr>
          <w:b/>
          <w:bCs/>
          <w:szCs w:val="28"/>
        </w:rPr>
        <w:t xml:space="preserve"> Нормативна диагностика и технологичен дефицит</w:t>
      </w:r>
      <w:r>
        <w:rPr>
          <w:b/>
          <w:bCs/>
          <w:szCs w:val="28"/>
        </w:rPr>
        <w:t>.</w:t>
      </w:r>
    </w:p>
    <w:p w14:paraId="75EDB003" w14:textId="77777777" w:rsidR="004E02CA" w:rsidRPr="004E02CA" w:rsidRDefault="004E02CA" w:rsidP="004E02CA">
      <w:pPr>
        <w:ind w:firstLine="567"/>
        <w:jc w:val="both"/>
        <w:rPr>
          <w:szCs w:val="28"/>
        </w:rPr>
      </w:pPr>
      <w:r w:rsidRPr="004E02CA">
        <w:rPr>
          <w:szCs w:val="28"/>
        </w:rPr>
        <w:t>Съвременната цифрова среда поставя държавните институции пред необходимостта едновременно да адаптират нормативната рамка и технологичната инфраструктура към динамиката на киберзаплахите. Развитието на облачните услуги, криптографските технологии, трансграничния обмен на данни и автоматизираната обработка на информация създава ситуации, при които традиционните правни механизми и наследените информационни системи могат да ограничат оперативната ефективност. В този контекст нормативната диагностика следва да обхваща не само формалната законосъобразност на оперативно-издирвателната дейност, но и технологичната способност на институциите надеждно да придобиват, обработват, съхраняват и използват цифрова информация [13, 18].</w:t>
      </w:r>
    </w:p>
    <w:p w14:paraId="08C5A29B" w14:textId="39E7F115" w:rsidR="004E02CA" w:rsidRPr="004E02CA" w:rsidRDefault="004E02CA" w:rsidP="004E02CA">
      <w:pPr>
        <w:ind w:firstLine="567"/>
        <w:jc w:val="both"/>
        <w:rPr>
          <w:szCs w:val="28"/>
        </w:rPr>
      </w:pPr>
      <w:r w:rsidRPr="004E02CA">
        <w:rPr>
          <w:szCs w:val="28"/>
        </w:rPr>
        <w:t>Понятието „технологичен дълг“ характеризира натрупването на технически ограничения вследствие на продължително използване на остарели системи и забавена модернизация. В настоящото изследване то се развива чрез аналитичната категория „доказателствен технологичен дълг“, която обозначава състояние, при което технологичните дефицити могат да ограничат сигурността, проследимостта и надеждността на процесите по работа с цифрова информация [18].</w:t>
      </w:r>
    </w:p>
    <w:p w14:paraId="74F009EA" w14:textId="77777777" w:rsidR="004E02CA" w:rsidRPr="004E02CA" w:rsidRDefault="004E02CA" w:rsidP="004E02CA">
      <w:pPr>
        <w:ind w:firstLine="567"/>
        <w:jc w:val="both"/>
        <w:rPr>
          <w:szCs w:val="28"/>
        </w:rPr>
      </w:pPr>
      <w:proofErr w:type="spellStart"/>
      <w:r w:rsidRPr="004E02CA">
        <w:rPr>
          <w:szCs w:val="28"/>
        </w:rPr>
        <w:t>Government</w:t>
      </w:r>
      <w:proofErr w:type="spellEnd"/>
      <w:r w:rsidRPr="004E02CA">
        <w:rPr>
          <w:szCs w:val="28"/>
        </w:rPr>
        <w:t xml:space="preserve"> </w:t>
      </w:r>
      <w:proofErr w:type="spellStart"/>
      <w:r w:rsidRPr="004E02CA">
        <w:rPr>
          <w:szCs w:val="28"/>
        </w:rPr>
        <w:t>Cyber</w:t>
      </w:r>
      <w:proofErr w:type="spellEnd"/>
      <w:r w:rsidRPr="004E02CA">
        <w:rPr>
          <w:szCs w:val="28"/>
        </w:rPr>
        <w:t xml:space="preserve"> </w:t>
      </w:r>
      <w:proofErr w:type="spellStart"/>
      <w:r w:rsidRPr="004E02CA">
        <w:rPr>
          <w:szCs w:val="28"/>
        </w:rPr>
        <w:t>Action</w:t>
      </w:r>
      <w:proofErr w:type="spellEnd"/>
      <w:r w:rsidRPr="004E02CA">
        <w:rPr>
          <w:szCs w:val="28"/>
        </w:rPr>
        <w:t xml:space="preserve"> </w:t>
      </w:r>
      <w:proofErr w:type="spellStart"/>
      <w:r w:rsidRPr="004E02CA">
        <w:rPr>
          <w:szCs w:val="28"/>
        </w:rPr>
        <w:t>Plan</w:t>
      </w:r>
      <w:proofErr w:type="spellEnd"/>
      <w:r w:rsidRPr="004E02CA">
        <w:rPr>
          <w:szCs w:val="28"/>
        </w:rPr>
        <w:t xml:space="preserve"> 2026 определя наследените (</w:t>
      </w:r>
      <w:proofErr w:type="spellStart"/>
      <w:r w:rsidRPr="004E02CA">
        <w:rPr>
          <w:szCs w:val="28"/>
        </w:rPr>
        <w:t>legacy</w:t>
      </w:r>
      <w:proofErr w:type="spellEnd"/>
      <w:r w:rsidRPr="004E02CA">
        <w:rPr>
          <w:szCs w:val="28"/>
        </w:rPr>
        <w:t>) технологии като съществен фактор за киберриска в публичния сектор и свързва тяхното преодоляване с модернизация, по-ясна институционална отговорност и централизирано управление на технологичния риск [13]. При системите, използвани за оперативни и разследващи цели, проблемът има и доказателствено измерение. Недостатъчната техническа проследимост, ограничените възможности за одит и несъвместимостта със съвременни механизми за защита могат да затруднят удостоверяването на начина, по който цифровата информация е придобита, обработена и съхранена [18]. Следователно технологичният дълг представлява не само технически, но и правен и оперативен риск.</w:t>
      </w:r>
    </w:p>
    <w:p w14:paraId="731F3044" w14:textId="77777777" w:rsidR="004E02CA" w:rsidRPr="004E02CA" w:rsidRDefault="004E02CA" w:rsidP="004E02CA">
      <w:pPr>
        <w:ind w:firstLine="567"/>
        <w:jc w:val="both"/>
        <w:rPr>
          <w:szCs w:val="28"/>
        </w:rPr>
      </w:pPr>
      <w:proofErr w:type="spellStart"/>
      <w:r w:rsidRPr="004E02CA">
        <w:rPr>
          <w:szCs w:val="28"/>
        </w:rPr>
        <w:t>Сравнителноправният</w:t>
      </w:r>
      <w:proofErr w:type="spellEnd"/>
      <w:r w:rsidRPr="004E02CA">
        <w:rPr>
          <w:szCs w:val="28"/>
        </w:rPr>
        <w:t xml:space="preserve"> анализ разкрива различия между българския модел по Закона за специалните разузнавателни средства и британския режим по </w:t>
      </w:r>
      <w:proofErr w:type="spellStart"/>
      <w:r w:rsidRPr="004E02CA">
        <w:rPr>
          <w:szCs w:val="28"/>
        </w:rPr>
        <w:t>Investigatory</w:t>
      </w:r>
      <w:proofErr w:type="spellEnd"/>
      <w:r w:rsidRPr="004E02CA">
        <w:rPr>
          <w:szCs w:val="28"/>
        </w:rPr>
        <w:t xml:space="preserve"> </w:t>
      </w:r>
      <w:proofErr w:type="spellStart"/>
      <w:r w:rsidRPr="004E02CA">
        <w:rPr>
          <w:szCs w:val="28"/>
        </w:rPr>
        <w:t>Powers</w:t>
      </w:r>
      <w:proofErr w:type="spellEnd"/>
      <w:r w:rsidRPr="004E02CA">
        <w:rPr>
          <w:szCs w:val="28"/>
        </w:rPr>
        <w:t xml:space="preserve"> </w:t>
      </w:r>
      <w:proofErr w:type="spellStart"/>
      <w:r w:rsidRPr="004E02CA">
        <w:rPr>
          <w:szCs w:val="28"/>
        </w:rPr>
        <w:t>Act</w:t>
      </w:r>
      <w:proofErr w:type="spellEnd"/>
      <w:r w:rsidRPr="004E02CA">
        <w:rPr>
          <w:szCs w:val="28"/>
        </w:rPr>
        <w:t xml:space="preserve"> 2016 [3, 8]. Българската уредба се основава на нормативно определени специални разузнавателни средства, способи, основания и процедури, което осигурява висока степен на формална правна определеност [3]. Същевременно обвързването на правната уредба с определени категории технически средства може да </w:t>
      </w:r>
      <w:r w:rsidRPr="004E02CA">
        <w:rPr>
          <w:szCs w:val="28"/>
        </w:rPr>
        <w:lastRenderedPageBreak/>
        <w:t>постави необходимост от последваща нормативна адаптация при появата на нови технологии [3, 18].</w:t>
      </w:r>
    </w:p>
    <w:p w14:paraId="1CA321B9" w14:textId="77777777" w:rsidR="004E02CA" w:rsidRPr="004E02CA" w:rsidRDefault="004E02CA" w:rsidP="004E02CA">
      <w:pPr>
        <w:ind w:firstLine="567"/>
        <w:jc w:val="both"/>
        <w:rPr>
          <w:szCs w:val="28"/>
        </w:rPr>
      </w:pPr>
      <w:r w:rsidRPr="004E02CA">
        <w:rPr>
          <w:szCs w:val="28"/>
        </w:rPr>
        <w:t>Британският модел поставя по-силен акцент върху регламентирането на правомощията и условията за тяхното упражняване в различни технологични среди [8]. Подобна технологична неутралност създава по-висока адаптивност към промени в цифровите комуникации, но едновременно изисква силни гаранции за необходимост, пропорционалност, отчетност и независим надзор [8, 16]. Следователно основното различие не се свежда единствено до използваните технически средства, а до начина, по който правната система съчетава технологична адаптивност с контрол върху упражняването на държавните правомощия.</w:t>
      </w:r>
    </w:p>
    <w:p w14:paraId="6820834C" w14:textId="77777777" w:rsidR="004E02CA" w:rsidRPr="004E02CA" w:rsidRDefault="004E02CA" w:rsidP="004E02CA">
      <w:pPr>
        <w:ind w:firstLine="567"/>
        <w:jc w:val="both"/>
        <w:rPr>
          <w:szCs w:val="28"/>
        </w:rPr>
      </w:pPr>
      <w:r w:rsidRPr="004E02CA">
        <w:rPr>
          <w:szCs w:val="28"/>
        </w:rPr>
        <w:t xml:space="preserve">Развитието на британската нормативна рамка през периода 2024–2026 г. е обусловено от трансграничния характер на цифровите услуги и разпределеното съхранение на данни. </w:t>
      </w:r>
      <w:proofErr w:type="spellStart"/>
      <w:r w:rsidRPr="004E02CA">
        <w:rPr>
          <w:szCs w:val="28"/>
        </w:rPr>
        <w:t>Investigatory</w:t>
      </w:r>
      <w:proofErr w:type="spellEnd"/>
      <w:r w:rsidRPr="004E02CA">
        <w:rPr>
          <w:szCs w:val="28"/>
        </w:rPr>
        <w:t xml:space="preserve"> </w:t>
      </w:r>
      <w:proofErr w:type="spellStart"/>
      <w:r w:rsidRPr="004E02CA">
        <w:rPr>
          <w:szCs w:val="28"/>
        </w:rPr>
        <w:t>Powers</w:t>
      </w:r>
      <w:proofErr w:type="spellEnd"/>
      <w:r w:rsidRPr="004E02CA">
        <w:rPr>
          <w:szCs w:val="28"/>
        </w:rPr>
        <w:t xml:space="preserve"> (</w:t>
      </w:r>
      <w:proofErr w:type="spellStart"/>
      <w:r w:rsidRPr="004E02CA">
        <w:rPr>
          <w:szCs w:val="28"/>
        </w:rPr>
        <w:t>Amendment</w:t>
      </w:r>
      <w:proofErr w:type="spellEnd"/>
      <w:r w:rsidRPr="004E02CA">
        <w:rPr>
          <w:szCs w:val="28"/>
        </w:rPr>
        <w:t xml:space="preserve">) </w:t>
      </w:r>
      <w:proofErr w:type="spellStart"/>
      <w:r w:rsidRPr="004E02CA">
        <w:rPr>
          <w:szCs w:val="28"/>
        </w:rPr>
        <w:t>Act</w:t>
      </w:r>
      <w:proofErr w:type="spellEnd"/>
      <w:r w:rsidRPr="004E02CA">
        <w:rPr>
          <w:szCs w:val="28"/>
        </w:rPr>
        <w:t xml:space="preserve"> 2024 актуализира отделни режими на </w:t>
      </w:r>
      <w:proofErr w:type="spellStart"/>
      <w:r w:rsidRPr="004E02CA">
        <w:rPr>
          <w:szCs w:val="28"/>
        </w:rPr>
        <w:t>Investigatory</w:t>
      </w:r>
      <w:proofErr w:type="spellEnd"/>
      <w:r w:rsidRPr="004E02CA">
        <w:rPr>
          <w:szCs w:val="28"/>
        </w:rPr>
        <w:t xml:space="preserve"> </w:t>
      </w:r>
      <w:proofErr w:type="spellStart"/>
      <w:r w:rsidRPr="004E02CA">
        <w:rPr>
          <w:szCs w:val="28"/>
        </w:rPr>
        <w:t>Powers</w:t>
      </w:r>
      <w:proofErr w:type="spellEnd"/>
      <w:r w:rsidRPr="004E02CA">
        <w:rPr>
          <w:szCs w:val="28"/>
        </w:rPr>
        <w:t xml:space="preserve"> </w:t>
      </w:r>
      <w:proofErr w:type="spellStart"/>
      <w:r w:rsidRPr="004E02CA">
        <w:rPr>
          <w:szCs w:val="28"/>
        </w:rPr>
        <w:t>Act</w:t>
      </w:r>
      <w:proofErr w:type="spellEnd"/>
      <w:r w:rsidRPr="004E02CA">
        <w:rPr>
          <w:szCs w:val="28"/>
        </w:rPr>
        <w:t xml:space="preserve"> 2016, включително правилата относно определени масиви от лични данни, уведомленията към доставчици и прилагането на някои задължения в трансгранична среда [9]. Тези промени показват стремеж правните механизми да бъдат адаптирани към технологична среда, в която данните и доставчиците на услуги могат да бъдат разположени в различни юрисдикции.</w:t>
      </w:r>
    </w:p>
    <w:p w14:paraId="0F798070" w14:textId="77777777" w:rsidR="004E02CA" w:rsidRPr="004E02CA" w:rsidRDefault="004E02CA" w:rsidP="004E02CA">
      <w:pPr>
        <w:ind w:firstLine="567"/>
        <w:jc w:val="both"/>
        <w:rPr>
          <w:szCs w:val="28"/>
        </w:rPr>
      </w:pPr>
      <w:r w:rsidRPr="004E02CA">
        <w:rPr>
          <w:szCs w:val="28"/>
        </w:rPr>
        <w:t xml:space="preserve">Паралелно с това британската политика за киберустойчивост развива по-проактивен подход към управлението на риска. </w:t>
      </w:r>
      <w:proofErr w:type="spellStart"/>
      <w:r w:rsidRPr="004E02CA">
        <w:rPr>
          <w:szCs w:val="28"/>
        </w:rPr>
        <w:t>Cyber</w:t>
      </w:r>
      <w:proofErr w:type="spellEnd"/>
      <w:r w:rsidRPr="004E02CA">
        <w:rPr>
          <w:szCs w:val="28"/>
        </w:rPr>
        <w:t xml:space="preserve"> </w:t>
      </w:r>
      <w:proofErr w:type="spellStart"/>
      <w:r w:rsidRPr="004E02CA">
        <w:rPr>
          <w:szCs w:val="28"/>
        </w:rPr>
        <w:t>Security</w:t>
      </w:r>
      <w:proofErr w:type="spellEnd"/>
      <w:r w:rsidRPr="004E02CA">
        <w:rPr>
          <w:szCs w:val="28"/>
        </w:rPr>
        <w:t xml:space="preserve"> </w:t>
      </w:r>
      <w:proofErr w:type="spellStart"/>
      <w:r w:rsidRPr="004E02CA">
        <w:rPr>
          <w:szCs w:val="28"/>
        </w:rPr>
        <w:t>and</w:t>
      </w:r>
      <w:proofErr w:type="spellEnd"/>
      <w:r w:rsidRPr="004E02CA">
        <w:rPr>
          <w:szCs w:val="28"/>
        </w:rPr>
        <w:t xml:space="preserve"> </w:t>
      </w:r>
      <w:proofErr w:type="spellStart"/>
      <w:r w:rsidRPr="004E02CA">
        <w:rPr>
          <w:szCs w:val="28"/>
        </w:rPr>
        <w:t>Resilience</w:t>
      </w:r>
      <w:proofErr w:type="spellEnd"/>
      <w:r w:rsidRPr="004E02CA">
        <w:rPr>
          <w:szCs w:val="28"/>
        </w:rPr>
        <w:t xml:space="preserve"> </w:t>
      </w:r>
      <w:proofErr w:type="spellStart"/>
      <w:r w:rsidRPr="004E02CA">
        <w:rPr>
          <w:szCs w:val="28"/>
        </w:rPr>
        <w:t>Bill</w:t>
      </w:r>
      <w:proofErr w:type="spellEnd"/>
      <w:r w:rsidRPr="004E02CA">
        <w:rPr>
          <w:szCs w:val="28"/>
        </w:rPr>
        <w:t xml:space="preserve"> предвижда развитие на регулаторните изисквания към определени организации и доставчици, включително по отношение на управлението на киберриска, инцидентите и веригите на доставки [11, 17]. Общата тенденция е към преминаване от преимуществено реактивен контрол към модел, при който устойчивостта и управлението на риска се интегрират предварително в организационните и технологичните процеси.</w:t>
      </w:r>
    </w:p>
    <w:p w14:paraId="0B192504" w14:textId="77777777" w:rsidR="004E02CA" w:rsidRPr="004E02CA" w:rsidRDefault="004E02CA" w:rsidP="004E02CA">
      <w:pPr>
        <w:ind w:firstLine="567"/>
        <w:jc w:val="both"/>
        <w:rPr>
          <w:szCs w:val="28"/>
        </w:rPr>
      </w:pPr>
      <w:r w:rsidRPr="004E02CA">
        <w:rPr>
          <w:szCs w:val="28"/>
        </w:rPr>
        <w:t>Data (</w:t>
      </w:r>
      <w:proofErr w:type="spellStart"/>
      <w:r w:rsidRPr="004E02CA">
        <w:rPr>
          <w:szCs w:val="28"/>
        </w:rPr>
        <w:t>Use</w:t>
      </w:r>
      <w:proofErr w:type="spellEnd"/>
      <w:r w:rsidRPr="004E02CA">
        <w:rPr>
          <w:szCs w:val="28"/>
        </w:rPr>
        <w:t xml:space="preserve"> </w:t>
      </w:r>
      <w:proofErr w:type="spellStart"/>
      <w:r w:rsidRPr="004E02CA">
        <w:rPr>
          <w:szCs w:val="28"/>
        </w:rPr>
        <w:t>and</w:t>
      </w:r>
      <w:proofErr w:type="spellEnd"/>
      <w:r w:rsidRPr="004E02CA">
        <w:rPr>
          <w:szCs w:val="28"/>
        </w:rPr>
        <w:t xml:space="preserve"> Access) </w:t>
      </w:r>
      <w:proofErr w:type="spellStart"/>
      <w:r w:rsidRPr="004E02CA">
        <w:rPr>
          <w:szCs w:val="28"/>
        </w:rPr>
        <w:t>Act</w:t>
      </w:r>
      <w:proofErr w:type="spellEnd"/>
      <w:r w:rsidRPr="004E02CA">
        <w:rPr>
          <w:szCs w:val="28"/>
        </w:rPr>
        <w:t xml:space="preserve"> 2025 развива британската правна рамка за използване, достъп и обмен на определени категории данни и за модернизиране на свързани административни процеси [10]. За оперативно-издирвателната и разследващата дейност значението на подобни процеси се свързва с необходимостта големи обеми цифрова информация да бъдат обработвани при гарантирана проследимост, надеждност и контрол.</w:t>
      </w:r>
    </w:p>
    <w:p w14:paraId="489319B2" w14:textId="77777777" w:rsidR="004E02CA" w:rsidRPr="004E02CA" w:rsidRDefault="004E02CA" w:rsidP="004E02CA">
      <w:pPr>
        <w:ind w:firstLine="567"/>
        <w:jc w:val="both"/>
        <w:rPr>
          <w:szCs w:val="28"/>
        </w:rPr>
      </w:pPr>
      <w:r w:rsidRPr="004E02CA">
        <w:rPr>
          <w:szCs w:val="28"/>
        </w:rPr>
        <w:t xml:space="preserve">Ръчната обработка увеличава административното натоварване и вероятността от грешки при </w:t>
      </w:r>
      <w:proofErr w:type="spellStart"/>
      <w:r w:rsidRPr="004E02CA">
        <w:rPr>
          <w:szCs w:val="28"/>
        </w:rPr>
        <w:t>повтаряеми</w:t>
      </w:r>
      <w:proofErr w:type="spellEnd"/>
      <w:r w:rsidRPr="004E02CA">
        <w:rPr>
          <w:szCs w:val="28"/>
        </w:rPr>
        <w:t xml:space="preserve"> операции, докато автоматизацията може да подпомогне стандартизирането и проследимостта на процесите [10, 18]. Тя обаче не следва да се разглежда като самостоятелна гаранция за надеждност. Автоматизираните процедури трябва да бъдат придружени от механизми за контрол на достъпа, регистриране на действията и проверка на целостта на обработваната информация, особено когато резултатите могат да имат доказателствено значение [18].</w:t>
      </w:r>
    </w:p>
    <w:p w14:paraId="29F00438" w14:textId="77777777" w:rsidR="004E02CA" w:rsidRPr="004E02CA" w:rsidRDefault="004E02CA" w:rsidP="004E02CA">
      <w:pPr>
        <w:ind w:firstLine="567"/>
        <w:jc w:val="both"/>
        <w:rPr>
          <w:szCs w:val="28"/>
        </w:rPr>
      </w:pPr>
      <w:r w:rsidRPr="004E02CA">
        <w:rPr>
          <w:szCs w:val="28"/>
        </w:rPr>
        <w:t xml:space="preserve">Анализът показва, че нормативната адаптация и технологичната модернизация представляват взаимно зависими компоненти на институционалната устойчивост. Съвременната оперативно-издирвателна </w:t>
      </w:r>
      <w:r w:rsidRPr="004E02CA">
        <w:rPr>
          <w:szCs w:val="28"/>
        </w:rPr>
        <w:lastRenderedPageBreak/>
        <w:t>дейност се осъществява в среда на трансгранични информационни потоци, облачни услуги, криптографска защита и непрекъснато развитие на цифровите технологии. Поради това наличието на законово правомощие не е достатъчно, ако държавната инфраструктура не разполага с необходимата технологична способност то да бъде реализирано законосъобразно, сигурно и проследимо [1–18].</w:t>
      </w:r>
    </w:p>
    <w:p w14:paraId="59C68A4D" w14:textId="3210CD28" w:rsidR="00D429A6" w:rsidRPr="00B421A2" w:rsidRDefault="004E02CA" w:rsidP="004E02CA">
      <w:pPr>
        <w:ind w:firstLine="567"/>
        <w:jc w:val="both"/>
        <w:rPr>
          <w:szCs w:val="28"/>
        </w:rPr>
      </w:pPr>
      <w:r w:rsidRPr="004E02CA">
        <w:rPr>
          <w:szCs w:val="28"/>
        </w:rPr>
        <w:t xml:space="preserve">За българския модел основният извод е необходимостта от съгласувано развитие на **правната регламентация, технологичната инфраструктура и механизмите за контрол**. Подобен подход позволява технологичната адаптивност да бъде съчетана с конституционните гаранции за защита на основните права и с изискванията за надеждност на информацията, използвана в оперативната и </w:t>
      </w:r>
      <w:proofErr w:type="spellStart"/>
      <w:r w:rsidRPr="004E02CA">
        <w:rPr>
          <w:szCs w:val="28"/>
        </w:rPr>
        <w:t>наказателнопроцесуалната</w:t>
      </w:r>
      <w:proofErr w:type="spellEnd"/>
      <w:r w:rsidRPr="004E02CA">
        <w:rPr>
          <w:szCs w:val="28"/>
        </w:rPr>
        <w:t xml:space="preserve"> дейност [1–3].</w:t>
      </w:r>
      <w:r w:rsidR="00D429A6" w:rsidRPr="00D429A6">
        <w:rPr>
          <w:szCs w:val="28"/>
        </w:rPr>
        <w:t>].</w:t>
      </w:r>
    </w:p>
    <w:p w14:paraId="4AF40774" w14:textId="4CE6B189" w:rsidR="00C46EC2" w:rsidRPr="00C46EC2" w:rsidRDefault="00D70D9F" w:rsidP="00C46EC2">
      <w:pPr>
        <w:ind w:firstLine="567"/>
        <w:jc w:val="both"/>
        <w:rPr>
          <w:b/>
          <w:bCs/>
          <w:szCs w:val="28"/>
        </w:rPr>
      </w:pPr>
      <w:r>
        <w:rPr>
          <w:b/>
          <w:bCs/>
          <w:szCs w:val="28"/>
        </w:rPr>
        <w:t>2.</w:t>
      </w:r>
      <w:r w:rsidR="00C46EC2" w:rsidRPr="00C46EC2">
        <w:rPr>
          <w:b/>
          <w:bCs/>
          <w:szCs w:val="28"/>
        </w:rPr>
        <w:t xml:space="preserve"> Нови категории данни и правна архитектура на облачната сигурност</w:t>
      </w:r>
      <w:r>
        <w:rPr>
          <w:b/>
          <w:bCs/>
          <w:szCs w:val="28"/>
        </w:rPr>
        <w:t>.</w:t>
      </w:r>
    </w:p>
    <w:p w14:paraId="033EA373" w14:textId="77777777" w:rsidR="00D70D9F" w:rsidRPr="00D70D9F" w:rsidRDefault="00D70D9F" w:rsidP="00D70D9F">
      <w:pPr>
        <w:ind w:firstLine="567"/>
        <w:jc w:val="both"/>
        <w:rPr>
          <w:szCs w:val="28"/>
        </w:rPr>
      </w:pPr>
      <w:r w:rsidRPr="00D70D9F">
        <w:rPr>
          <w:szCs w:val="28"/>
        </w:rPr>
        <w:t xml:space="preserve">Развитието на облачните технологии, разпределеното съхранение на информация и трансграничните цифрови услуги променя традиционното разбиране за достъп до данни. Упражняването на държавни правомощия все по-често зависи не само от физическото местоположение на информацията, но и от субекта, който разполага с техническа и организационна възможност да я контролира и предоставя. Британската нормативна рамка, развита чрез </w:t>
      </w:r>
      <w:proofErr w:type="spellStart"/>
      <w:r w:rsidRPr="00D70D9F">
        <w:rPr>
          <w:szCs w:val="28"/>
        </w:rPr>
        <w:t>Investigatory</w:t>
      </w:r>
      <w:proofErr w:type="spellEnd"/>
      <w:r w:rsidRPr="00D70D9F">
        <w:rPr>
          <w:szCs w:val="28"/>
        </w:rPr>
        <w:t xml:space="preserve"> </w:t>
      </w:r>
      <w:proofErr w:type="spellStart"/>
      <w:r w:rsidRPr="00D70D9F">
        <w:rPr>
          <w:szCs w:val="28"/>
        </w:rPr>
        <w:t>Powers</w:t>
      </w:r>
      <w:proofErr w:type="spellEnd"/>
      <w:r w:rsidRPr="00D70D9F">
        <w:rPr>
          <w:szCs w:val="28"/>
        </w:rPr>
        <w:t xml:space="preserve"> </w:t>
      </w:r>
      <w:proofErr w:type="spellStart"/>
      <w:r w:rsidRPr="00D70D9F">
        <w:rPr>
          <w:szCs w:val="28"/>
        </w:rPr>
        <w:t>Act</w:t>
      </w:r>
      <w:proofErr w:type="spellEnd"/>
      <w:r w:rsidRPr="00D70D9F">
        <w:rPr>
          <w:szCs w:val="28"/>
        </w:rPr>
        <w:t xml:space="preserve"> 2016 (</w:t>
      </w:r>
      <w:proofErr w:type="spellStart"/>
      <w:r w:rsidRPr="00D70D9F">
        <w:rPr>
          <w:szCs w:val="28"/>
        </w:rPr>
        <w:t>IPA</w:t>
      </w:r>
      <w:proofErr w:type="spellEnd"/>
      <w:r w:rsidRPr="00D70D9F">
        <w:rPr>
          <w:szCs w:val="28"/>
        </w:rPr>
        <w:t xml:space="preserve"> 2016), </w:t>
      </w:r>
      <w:proofErr w:type="spellStart"/>
      <w:r w:rsidRPr="00D70D9F">
        <w:rPr>
          <w:szCs w:val="28"/>
        </w:rPr>
        <w:t>Investigatory</w:t>
      </w:r>
      <w:proofErr w:type="spellEnd"/>
      <w:r w:rsidRPr="00D70D9F">
        <w:rPr>
          <w:szCs w:val="28"/>
        </w:rPr>
        <w:t xml:space="preserve"> </w:t>
      </w:r>
      <w:proofErr w:type="spellStart"/>
      <w:r w:rsidRPr="00D70D9F">
        <w:rPr>
          <w:szCs w:val="28"/>
        </w:rPr>
        <w:t>Powers</w:t>
      </w:r>
      <w:proofErr w:type="spellEnd"/>
      <w:r w:rsidRPr="00D70D9F">
        <w:rPr>
          <w:szCs w:val="28"/>
        </w:rPr>
        <w:t xml:space="preserve"> (</w:t>
      </w:r>
      <w:proofErr w:type="spellStart"/>
      <w:r w:rsidRPr="00D70D9F">
        <w:rPr>
          <w:szCs w:val="28"/>
        </w:rPr>
        <w:t>Amendment</w:t>
      </w:r>
      <w:proofErr w:type="spellEnd"/>
      <w:r w:rsidRPr="00D70D9F">
        <w:rPr>
          <w:szCs w:val="28"/>
        </w:rPr>
        <w:t xml:space="preserve">) </w:t>
      </w:r>
      <w:proofErr w:type="spellStart"/>
      <w:r w:rsidRPr="00D70D9F">
        <w:rPr>
          <w:szCs w:val="28"/>
        </w:rPr>
        <w:t>Act</w:t>
      </w:r>
      <w:proofErr w:type="spellEnd"/>
      <w:r w:rsidRPr="00D70D9F">
        <w:rPr>
          <w:szCs w:val="28"/>
        </w:rPr>
        <w:t xml:space="preserve"> 2024 (</w:t>
      </w:r>
      <w:proofErr w:type="spellStart"/>
      <w:r w:rsidRPr="00D70D9F">
        <w:rPr>
          <w:szCs w:val="28"/>
        </w:rPr>
        <w:t>IPAA</w:t>
      </w:r>
      <w:proofErr w:type="spellEnd"/>
      <w:r w:rsidRPr="00D70D9F">
        <w:rPr>
          <w:szCs w:val="28"/>
        </w:rPr>
        <w:t xml:space="preserve"> 2024) и последващите стратегически документи, предоставя подходяща основа за сравнителен анализ спрямо българския модел [8, 9, 13].</w:t>
      </w:r>
    </w:p>
    <w:p w14:paraId="227DB8CB" w14:textId="77777777" w:rsidR="00D70D9F" w:rsidRPr="00D70D9F" w:rsidRDefault="00D70D9F" w:rsidP="00D70D9F">
      <w:pPr>
        <w:ind w:firstLine="567"/>
        <w:jc w:val="both"/>
        <w:rPr>
          <w:szCs w:val="28"/>
        </w:rPr>
      </w:pPr>
      <w:r w:rsidRPr="00D70D9F">
        <w:rPr>
          <w:szCs w:val="28"/>
        </w:rPr>
        <w:t xml:space="preserve">Съществено място в британската правна архитектура заемат **Internet </w:t>
      </w:r>
      <w:proofErr w:type="spellStart"/>
      <w:r w:rsidRPr="00D70D9F">
        <w:rPr>
          <w:szCs w:val="28"/>
        </w:rPr>
        <w:t>Connection</w:t>
      </w:r>
      <w:proofErr w:type="spellEnd"/>
      <w:r w:rsidRPr="00D70D9F">
        <w:rPr>
          <w:szCs w:val="28"/>
        </w:rPr>
        <w:t xml:space="preserve"> </w:t>
      </w:r>
      <w:proofErr w:type="spellStart"/>
      <w:r w:rsidRPr="00D70D9F">
        <w:rPr>
          <w:szCs w:val="28"/>
        </w:rPr>
        <w:t>Records</w:t>
      </w:r>
      <w:proofErr w:type="spellEnd"/>
      <w:r w:rsidRPr="00D70D9F">
        <w:rPr>
          <w:szCs w:val="28"/>
        </w:rPr>
        <w:t xml:space="preserve"> (</w:t>
      </w:r>
      <w:proofErr w:type="spellStart"/>
      <w:r w:rsidRPr="00D70D9F">
        <w:rPr>
          <w:szCs w:val="28"/>
        </w:rPr>
        <w:t>ICR</w:t>
      </w:r>
      <w:proofErr w:type="spellEnd"/>
      <w:r w:rsidRPr="00D70D9F">
        <w:rPr>
          <w:szCs w:val="28"/>
        </w:rPr>
        <w:t xml:space="preserve">)**. Те представляват информация, свързана с използването на интернет услуги, без да разкриват съдържанието на конкретната комуникация [8, 15]. От оперативна гледна точка </w:t>
      </w:r>
      <w:proofErr w:type="spellStart"/>
      <w:r w:rsidRPr="00D70D9F">
        <w:rPr>
          <w:szCs w:val="28"/>
        </w:rPr>
        <w:t>ICR</w:t>
      </w:r>
      <w:proofErr w:type="spellEnd"/>
      <w:r w:rsidRPr="00D70D9F">
        <w:rPr>
          <w:szCs w:val="28"/>
        </w:rPr>
        <w:t xml:space="preserve"> могат да подпомогнат установяването на връзка между определен потребител или устройство и използвана интернет услуга в конкретен времеви период, което е особено важно при динамични </w:t>
      </w:r>
      <w:proofErr w:type="spellStart"/>
      <w:r w:rsidRPr="00D70D9F">
        <w:rPr>
          <w:szCs w:val="28"/>
        </w:rPr>
        <w:t>IP</w:t>
      </w:r>
      <w:proofErr w:type="spellEnd"/>
      <w:r w:rsidRPr="00D70D9F">
        <w:rPr>
          <w:szCs w:val="28"/>
        </w:rPr>
        <w:t xml:space="preserve"> адреси и споделена мрежова инфраструктура [15].</w:t>
      </w:r>
    </w:p>
    <w:p w14:paraId="0DE71762" w14:textId="77777777" w:rsidR="00D70D9F" w:rsidRPr="00D70D9F" w:rsidRDefault="00D70D9F" w:rsidP="00D70D9F">
      <w:pPr>
        <w:ind w:firstLine="567"/>
        <w:jc w:val="both"/>
        <w:rPr>
          <w:szCs w:val="28"/>
        </w:rPr>
      </w:pPr>
      <w:r w:rsidRPr="00D70D9F">
        <w:rPr>
          <w:szCs w:val="28"/>
        </w:rPr>
        <w:t xml:space="preserve">Сравнението с българската нормативна уредба показва различия в начина на структуриране на метаданните. Законът за електронните съобщения урежда категориите </w:t>
      </w:r>
      <w:proofErr w:type="spellStart"/>
      <w:r w:rsidRPr="00D70D9F">
        <w:rPr>
          <w:szCs w:val="28"/>
        </w:rPr>
        <w:t>трафични</w:t>
      </w:r>
      <w:proofErr w:type="spellEnd"/>
      <w:r w:rsidRPr="00D70D9F">
        <w:rPr>
          <w:szCs w:val="28"/>
        </w:rPr>
        <w:t xml:space="preserve"> данни, които могат да бъдат съхранявани и предоставяни при законово определени предпоставки [6]. Британските </w:t>
      </w:r>
      <w:proofErr w:type="spellStart"/>
      <w:r w:rsidRPr="00D70D9F">
        <w:rPr>
          <w:szCs w:val="28"/>
        </w:rPr>
        <w:t>ICR</w:t>
      </w:r>
      <w:proofErr w:type="spellEnd"/>
      <w:r w:rsidRPr="00D70D9F">
        <w:rPr>
          <w:szCs w:val="28"/>
        </w:rPr>
        <w:t xml:space="preserve"> имат специфична функционална роля, свързана с идентифицирането на използвани интернет услуги [8, 15]. В българската нормативна рамка не съществува напълно идентична правна категория, което определя различен подход към структурирането и използването на този тип метаданни [3, 6].</w:t>
      </w:r>
    </w:p>
    <w:p w14:paraId="340F97B7" w14:textId="77777777" w:rsidR="00D70D9F" w:rsidRPr="00D70D9F" w:rsidRDefault="00D70D9F" w:rsidP="00D70D9F">
      <w:pPr>
        <w:ind w:firstLine="567"/>
        <w:jc w:val="both"/>
        <w:rPr>
          <w:szCs w:val="28"/>
        </w:rPr>
      </w:pPr>
      <w:r w:rsidRPr="00D70D9F">
        <w:rPr>
          <w:szCs w:val="28"/>
        </w:rPr>
        <w:t xml:space="preserve">Разграничението между метаданни и съдържание е съществено и от гледна точка на защитата на основните права. И българската, и британската система поставят достъпа до комуникационни данни в рамките на законови гаранции, свързани с неприкосновеността на личния живот и комуникациите [1, 8, 12]. Следователно разширяването на техническите </w:t>
      </w:r>
      <w:r w:rsidRPr="00D70D9F">
        <w:rPr>
          <w:szCs w:val="28"/>
        </w:rPr>
        <w:lastRenderedPageBreak/>
        <w:t>възможности за анализ на метаданни трябва да бъде съчетано с ясни основания за достъп и ефективен контрол.</w:t>
      </w:r>
    </w:p>
    <w:p w14:paraId="5CED0C28" w14:textId="748C2C7B" w:rsidR="00D70D9F" w:rsidRPr="00D70D9F" w:rsidRDefault="00D70D9F" w:rsidP="00D70D9F">
      <w:pPr>
        <w:ind w:firstLine="567"/>
        <w:jc w:val="both"/>
        <w:rPr>
          <w:szCs w:val="28"/>
        </w:rPr>
      </w:pPr>
      <w:proofErr w:type="spellStart"/>
      <w:r w:rsidRPr="00D70D9F">
        <w:rPr>
          <w:szCs w:val="28"/>
        </w:rPr>
        <w:t>Investigatory</w:t>
      </w:r>
      <w:proofErr w:type="spellEnd"/>
      <w:r w:rsidRPr="00D70D9F">
        <w:rPr>
          <w:szCs w:val="28"/>
        </w:rPr>
        <w:t xml:space="preserve"> </w:t>
      </w:r>
      <w:proofErr w:type="spellStart"/>
      <w:r w:rsidRPr="00D70D9F">
        <w:rPr>
          <w:szCs w:val="28"/>
        </w:rPr>
        <w:t>Powers</w:t>
      </w:r>
      <w:proofErr w:type="spellEnd"/>
      <w:r w:rsidRPr="00D70D9F">
        <w:rPr>
          <w:szCs w:val="28"/>
        </w:rPr>
        <w:t xml:space="preserve"> (</w:t>
      </w:r>
      <w:proofErr w:type="spellStart"/>
      <w:r w:rsidRPr="00D70D9F">
        <w:rPr>
          <w:szCs w:val="28"/>
        </w:rPr>
        <w:t>Amendment</w:t>
      </w:r>
      <w:proofErr w:type="spellEnd"/>
      <w:r w:rsidRPr="00D70D9F">
        <w:rPr>
          <w:szCs w:val="28"/>
        </w:rPr>
        <w:t xml:space="preserve">) </w:t>
      </w:r>
      <w:proofErr w:type="spellStart"/>
      <w:r w:rsidRPr="00D70D9F">
        <w:rPr>
          <w:szCs w:val="28"/>
        </w:rPr>
        <w:t>Act</w:t>
      </w:r>
      <w:proofErr w:type="spellEnd"/>
      <w:r w:rsidRPr="00D70D9F">
        <w:rPr>
          <w:szCs w:val="28"/>
        </w:rPr>
        <w:t xml:space="preserve"> 2024 развива режима за работа с </w:t>
      </w:r>
      <w:proofErr w:type="spellStart"/>
      <w:r w:rsidRPr="00D70D9F">
        <w:rPr>
          <w:szCs w:val="28"/>
        </w:rPr>
        <w:t>Bulk</w:t>
      </w:r>
      <w:proofErr w:type="spellEnd"/>
      <w:r w:rsidRPr="00D70D9F">
        <w:rPr>
          <w:szCs w:val="28"/>
        </w:rPr>
        <w:t xml:space="preserve"> </w:t>
      </w:r>
      <w:proofErr w:type="spellStart"/>
      <w:r w:rsidRPr="00D70D9F">
        <w:rPr>
          <w:szCs w:val="28"/>
        </w:rPr>
        <w:t>Personal</w:t>
      </w:r>
      <w:proofErr w:type="spellEnd"/>
      <w:r w:rsidRPr="00D70D9F">
        <w:rPr>
          <w:szCs w:val="28"/>
        </w:rPr>
        <w:t xml:space="preserve"> </w:t>
      </w:r>
      <w:proofErr w:type="spellStart"/>
      <w:r w:rsidRPr="00D70D9F">
        <w:rPr>
          <w:szCs w:val="28"/>
        </w:rPr>
        <w:t>Datasets</w:t>
      </w:r>
      <w:proofErr w:type="spellEnd"/>
      <w:r w:rsidRPr="00D70D9F">
        <w:rPr>
          <w:szCs w:val="28"/>
        </w:rPr>
        <w:t xml:space="preserve"> (</w:t>
      </w:r>
      <w:proofErr w:type="spellStart"/>
      <w:r w:rsidRPr="00D70D9F">
        <w:rPr>
          <w:szCs w:val="28"/>
        </w:rPr>
        <w:t>BPD</w:t>
      </w:r>
      <w:proofErr w:type="spellEnd"/>
      <w:r w:rsidRPr="00D70D9F">
        <w:rPr>
          <w:szCs w:val="28"/>
        </w:rPr>
        <w:t xml:space="preserve">) чрез нови механизми за определени категории масиви от лични данни [9]. </w:t>
      </w:r>
      <w:proofErr w:type="spellStart"/>
      <w:r w:rsidRPr="00D70D9F">
        <w:rPr>
          <w:szCs w:val="28"/>
        </w:rPr>
        <w:t>Part</w:t>
      </w:r>
      <w:proofErr w:type="spellEnd"/>
      <w:r w:rsidRPr="00D70D9F">
        <w:rPr>
          <w:szCs w:val="28"/>
        </w:rPr>
        <w:t xml:space="preserve"> </w:t>
      </w:r>
      <w:proofErr w:type="spellStart"/>
      <w:r w:rsidRPr="00D70D9F">
        <w:rPr>
          <w:szCs w:val="28"/>
        </w:rPr>
        <w:t>7A</w:t>
      </w:r>
      <w:proofErr w:type="spellEnd"/>
      <w:r w:rsidRPr="00D70D9F">
        <w:rPr>
          <w:szCs w:val="28"/>
        </w:rPr>
        <w:t xml:space="preserve"> урежда режим за масиви, при които е налице ниско или липсващо разумно очакване за неприкосновеност, като се предвиждат индивидуални и </w:t>
      </w:r>
      <w:proofErr w:type="spellStart"/>
      <w:r w:rsidRPr="00D70D9F">
        <w:rPr>
          <w:szCs w:val="28"/>
        </w:rPr>
        <w:t>категорийни</w:t>
      </w:r>
      <w:proofErr w:type="spellEnd"/>
      <w:r w:rsidRPr="00D70D9F">
        <w:rPr>
          <w:szCs w:val="28"/>
        </w:rPr>
        <w:t xml:space="preserve"> форми на оторизация [9].</w:t>
      </w:r>
    </w:p>
    <w:p w14:paraId="29684D66" w14:textId="77777777" w:rsidR="00D70D9F" w:rsidRPr="00D70D9F" w:rsidRDefault="00D70D9F" w:rsidP="00D70D9F">
      <w:pPr>
        <w:ind w:firstLine="567"/>
        <w:jc w:val="both"/>
        <w:rPr>
          <w:szCs w:val="28"/>
        </w:rPr>
      </w:pPr>
      <w:proofErr w:type="spellStart"/>
      <w:r w:rsidRPr="00D70D9F">
        <w:rPr>
          <w:szCs w:val="28"/>
        </w:rPr>
        <w:t>Part</w:t>
      </w:r>
      <w:proofErr w:type="spellEnd"/>
      <w:r w:rsidRPr="00D70D9F">
        <w:rPr>
          <w:szCs w:val="28"/>
        </w:rPr>
        <w:t xml:space="preserve"> </w:t>
      </w:r>
      <w:proofErr w:type="spellStart"/>
      <w:r w:rsidRPr="00D70D9F">
        <w:rPr>
          <w:szCs w:val="28"/>
        </w:rPr>
        <w:t>7B</w:t>
      </w:r>
      <w:proofErr w:type="spellEnd"/>
      <w:r w:rsidRPr="00D70D9F">
        <w:rPr>
          <w:szCs w:val="28"/>
        </w:rPr>
        <w:t xml:space="preserve"> урежда достъпа до определени масиви от лични данни, съхранявани от трети страни. При този модел разузнавателната служба може да извършва действия спрямо данни, които остават в системата на третата страна, при спазване на законовите предпоставки и приложимия надзор [9]. Това е особено значимо в условията на облачна инфраструктура, при която държавният орган не е необходимо във всеки случай физически да придобива и съхранява целия информационен масив.</w:t>
      </w:r>
    </w:p>
    <w:p w14:paraId="184510F6" w14:textId="77777777" w:rsidR="00D70D9F" w:rsidRPr="00D70D9F" w:rsidRDefault="00D70D9F" w:rsidP="00D70D9F">
      <w:pPr>
        <w:ind w:firstLine="567"/>
        <w:jc w:val="both"/>
        <w:rPr>
          <w:szCs w:val="28"/>
        </w:rPr>
      </w:pPr>
      <w:r w:rsidRPr="00D70D9F">
        <w:rPr>
          <w:szCs w:val="28"/>
        </w:rPr>
        <w:t xml:space="preserve">За българския </w:t>
      </w:r>
      <w:proofErr w:type="spellStart"/>
      <w:r w:rsidRPr="00D70D9F">
        <w:rPr>
          <w:szCs w:val="28"/>
        </w:rPr>
        <w:t>сравнителноправен</w:t>
      </w:r>
      <w:proofErr w:type="spellEnd"/>
      <w:r w:rsidRPr="00D70D9F">
        <w:rPr>
          <w:szCs w:val="28"/>
        </w:rPr>
        <w:t xml:space="preserve"> анализ този модел представлява интерес по отношение на възможността достъпът до големи цифрови масиви да бъде нормативно разграничаван според характера на данните, начина на тяхното съхранение и очакваната степен на неприкосновеност. Всяко евентуално развитие в тази посока обаче следва да бъде съчетано с изискванията за необходимост, пропорционалност и независим контрол [1, 2, 3].</w:t>
      </w:r>
    </w:p>
    <w:p w14:paraId="4239C85B" w14:textId="62C23DFB" w:rsidR="00D70D9F" w:rsidRPr="00D70D9F" w:rsidRDefault="00D70D9F" w:rsidP="00D70D9F">
      <w:pPr>
        <w:ind w:firstLine="567"/>
        <w:jc w:val="both"/>
        <w:rPr>
          <w:szCs w:val="28"/>
        </w:rPr>
      </w:pPr>
      <w:r w:rsidRPr="00D70D9F">
        <w:rPr>
          <w:szCs w:val="28"/>
        </w:rPr>
        <w:t xml:space="preserve">Разпространението на </w:t>
      </w:r>
      <w:proofErr w:type="spellStart"/>
      <w:r w:rsidRPr="00D70D9F">
        <w:rPr>
          <w:i/>
          <w:szCs w:val="28"/>
        </w:rPr>
        <w:t>end-to-end</w:t>
      </w:r>
      <w:proofErr w:type="spellEnd"/>
      <w:r w:rsidRPr="00D70D9F">
        <w:rPr>
          <w:i/>
          <w:szCs w:val="28"/>
        </w:rPr>
        <w:t xml:space="preserve"> </w:t>
      </w:r>
      <w:proofErr w:type="spellStart"/>
      <w:r w:rsidRPr="00D70D9F">
        <w:rPr>
          <w:i/>
          <w:szCs w:val="28"/>
        </w:rPr>
        <w:t>encryption</w:t>
      </w:r>
      <w:proofErr w:type="spellEnd"/>
      <w:r w:rsidRPr="00D70D9F">
        <w:rPr>
          <w:i/>
          <w:szCs w:val="28"/>
        </w:rPr>
        <w:t xml:space="preserve"> (</w:t>
      </w:r>
      <w:proofErr w:type="spellStart"/>
      <w:r w:rsidRPr="00D70D9F">
        <w:rPr>
          <w:i/>
          <w:szCs w:val="28"/>
        </w:rPr>
        <w:t>E2EE</w:t>
      </w:r>
      <w:proofErr w:type="spellEnd"/>
      <w:r w:rsidRPr="00D70D9F">
        <w:rPr>
          <w:i/>
          <w:szCs w:val="28"/>
        </w:rPr>
        <w:t>)</w:t>
      </w:r>
      <w:r w:rsidRPr="00D70D9F">
        <w:rPr>
          <w:szCs w:val="28"/>
        </w:rPr>
        <w:t xml:space="preserve"> създава фундаментално напрежение между сигурността на цифровите комуникации и възможността за законен достъп до информация при разследване. Криптирането защитава поверителността и целостта на данните, но едновременно може технически да ограничи изпълнението на законово разрешен достъп.</w:t>
      </w:r>
    </w:p>
    <w:p w14:paraId="3F81DCA7" w14:textId="77777777" w:rsidR="00D70D9F" w:rsidRPr="00D70D9F" w:rsidRDefault="00D70D9F" w:rsidP="00D70D9F">
      <w:pPr>
        <w:ind w:firstLine="567"/>
        <w:jc w:val="both"/>
        <w:rPr>
          <w:szCs w:val="28"/>
        </w:rPr>
      </w:pPr>
      <w:proofErr w:type="spellStart"/>
      <w:r w:rsidRPr="00D70D9F">
        <w:rPr>
          <w:szCs w:val="28"/>
        </w:rPr>
        <w:t>IPAA</w:t>
      </w:r>
      <w:proofErr w:type="spellEnd"/>
      <w:r w:rsidRPr="00D70D9F">
        <w:rPr>
          <w:szCs w:val="28"/>
        </w:rPr>
        <w:t xml:space="preserve"> 2024 актуализира режима на уведомленията към доставчици във връзка с промени, които могат да засегнат съществуващите технически възможности за изпълнение на законови изисквания [9]. Практическото значение на проблема се откроява и в споровете между технологични компании и британските власти относно защитени комуникационни услуги [14]. Те демонстрират необходимостта от баланс между криптографската сигурност, правомощията на държавата и защитата на основните права.</w:t>
      </w:r>
    </w:p>
    <w:p w14:paraId="780B82D1" w14:textId="77777777" w:rsidR="00D70D9F" w:rsidRPr="00D70D9F" w:rsidRDefault="00D70D9F" w:rsidP="00D70D9F">
      <w:pPr>
        <w:ind w:firstLine="567"/>
        <w:jc w:val="both"/>
        <w:rPr>
          <w:szCs w:val="28"/>
        </w:rPr>
      </w:pPr>
      <w:r w:rsidRPr="00D70D9F">
        <w:rPr>
          <w:szCs w:val="28"/>
        </w:rPr>
        <w:t>Българските Закон за киберсигурност и Закон за електронните съобщения уреждат различни аспекти на сигурността и електронните комуникации [5, 6], но разглежданият в британската система механизъм няма пряк нормативен еквивалент в представената българска рамка. Това поставя въпроса доколко съществуващите правни правомощия могат практически да бъдат реализирани при технологии, при които доставчикът няма непосредствен технически достъп до съдържанието.</w:t>
      </w:r>
    </w:p>
    <w:p w14:paraId="2972A3ED" w14:textId="77777777" w:rsidR="00D70D9F" w:rsidRPr="00D70D9F" w:rsidRDefault="00D70D9F" w:rsidP="00D70D9F">
      <w:pPr>
        <w:ind w:firstLine="567"/>
        <w:jc w:val="both"/>
        <w:rPr>
          <w:szCs w:val="28"/>
        </w:rPr>
      </w:pPr>
      <w:r w:rsidRPr="00D70D9F">
        <w:rPr>
          <w:szCs w:val="28"/>
        </w:rPr>
        <w:t xml:space="preserve">Облачните технологии усложняват традиционната връзка между данни, територия и юрисдикция. Информацията може да бъде съхранявана едновременно или последователно в различни държави, докато техническият контрол върху нея се упражнява от международен доставчик. </w:t>
      </w:r>
      <w:proofErr w:type="spellStart"/>
      <w:r w:rsidRPr="00D70D9F">
        <w:rPr>
          <w:szCs w:val="28"/>
        </w:rPr>
        <w:t>IPAA</w:t>
      </w:r>
      <w:proofErr w:type="spellEnd"/>
      <w:r w:rsidRPr="00D70D9F">
        <w:rPr>
          <w:szCs w:val="28"/>
        </w:rPr>
        <w:t xml:space="preserve"> 2024 развива определени механизми с трансгранично действие, </w:t>
      </w:r>
      <w:r w:rsidRPr="00D70D9F">
        <w:rPr>
          <w:szCs w:val="28"/>
        </w:rPr>
        <w:lastRenderedPageBreak/>
        <w:t>включително във връзка с изпълнението на законови изисквания спрямо доставчици [9].</w:t>
      </w:r>
    </w:p>
    <w:p w14:paraId="6FD33BEE" w14:textId="77777777" w:rsidR="00D70D9F" w:rsidRPr="00D70D9F" w:rsidRDefault="00D70D9F" w:rsidP="00D70D9F">
      <w:pPr>
        <w:ind w:firstLine="567"/>
        <w:jc w:val="both"/>
        <w:rPr>
          <w:szCs w:val="28"/>
        </w:rPr>
      </w:pPr>
      <w:r w:rsidRPr="00D70D9F">
        <w:rPr>
          <w:szCs w:val="28"/>
        </w:rPr>
        <w:t>За българската практика този проблем трябва да бъде разглеждан едновременно през конституционните гаранции за неприкосновеност на комуникациите [1] и процесуалните механизми за получаване на компютърни данни. При прилагането на чл. 159 НПК значение имат не само физическото местоположение на информацията, но и субектът, който я държи или контролира, приложимото право и законовият ред за нейното предоставяне [2].</w:t>
      </w:r>
    </w:p>
    <w:p w14:paraId="79FC9A8D" w14:textId="77777777" w:rsidR="00D70D9F" w:rsidRPr="00D70D9F" w:rsidRDefault="00D70D9F" w:rsidP="00D70D9F">
      <w:pPr>
        <w:ind w:firstLine="567"/>
        <w:jc w:val="both"/>
        <w:rPr>
          <w:szCs w:val="28"/>
        </w:rPr>
      </w:pPr>
      <w:r w:rsidRPr="00D70D9F">
        <w:rPr>
          <w:szCs w:val="28"/>
        </w:rPr>
        <w:t xml:space="preserve">Следователно облачната среда изисква ефективно международно взаимодействие между компетентните органи и доставчиците на цифрови услуги. Технологичната </w:t>
      </w:r>
      <w:proofErr w:type="spellStart"/>
      <w:r w:rsidRPr="00D70D9F">
        <w:rPr>
          <w:szCs w:val="28"/>
        </w:rPr>
        <w:t>трансграничност</w:t>
      </w:r>
      <w:proofErr w:type="spellEnd"/>
      <w:r w:rsidRPr="00D70D9F">
        <w:rPr>
          <w:szCs w:val="28"/>
        </w:rPr>
        <w:t xml:space="preserve"> не премахва принципа на законност, а увеличава значението на ясната юрисдикция, процесуалните гаранции и проследимостта на придобиването на цифрови доказателства.</w:t>
      </w:r>
    </w:p>
    <w:p w14:paraId="2BDC6C74" w14:textId="77777777" w:rsidR="00D70D9F" w:rsidRPr="00D70D9F" w:rsidRDefault="00D70D9F" w:rsidP="00D70D9F">
      <w:pPr>
        <w:ind w:firstLine="567"/>
        <w:jc w:val="both"/>
        <w:rPr>
          <w:szCs w:val="28"/>
        </w:rPr>
      </w:pPr>
      <w:r w:rsidRPr="00D70D9F">
        <w:rPr>
          <w:szCs w:val="28"/>
        </w:rPr>
        <w:t xml:space="preserve">Анализът на британските реформи показва постепенно адаптиране на правната архитектура към новите категории цифрови данни, облачните инфраструктури и променящите се технологични възможности. </w:t>
      </w:r>
      <w:proofErr w:type="spellStart"/>
      <w:r w:rsidRPr="00D70D9F">
        <w:rPr>
          <w:szCs w:val="28"/>
        </w:rPr>
        <w:t>IPA</w:t>
      </w:r>
      <w:proofErr w:type="spellEnd"/>
      <w:r w:rsidRPr="00D70D9F">
        <w:rPr>
          <w:szCs w:val="28"/>
        </w:rPr>
        <w:t xml:space="preserve"> 2016, </w:t>
      </w:r>
      <w:proofErr w:type="spellStart"/>
      <w:r w:rsidRPr="00D70D9F">
        <w:rPr>
          <w:szCs w:val="28"/>
        </w:rPr>
        <w:t>IPAA</w:t>
      </w:r>
      <w:proofErr w:type="spellEnd"/>
      <w:r w:rsidRPr="00D70D9F">
        <w:rPr>
          <w:szCs w:val="28"/>
        </w:rPr>
        <w:t xml:space="preserve"> 2024, Data (</w:t>
      </w:r>
      <w:proofErr w:type="spellStart"/>
      <w:r w:rsidRPr="00D70D9F">
        <w:rPr>
          <w:szCs w:val="28"/>
        </w:rPr>
        <w:t>Use</w:t>
      </w:r>
      <w:proofErr w:type="spellEnd"/>
      <w:r w:rsidRPr="00D70D9F">
        <w:rPr>
          <w:szCs w:val="28"/>
        </w:rPr>
        <w:t xml:space="preserve"> </w:t>
      </w:r>
      <w:proofErr w:type="spellStart"/>
      <w:r w:rsidRPr="00D70D9F">
        <w:rPr>
          <w:szCs w:val="28"/>
        </w:rPr>
        <w:t>and</w:t>
      </w:r>
      <w:proofErr w:type="spellEnd"/>
      <w:r w:rsidRPr="00D70D9F">
        <w:rPr>
          <w:szCs w:val="28"/>
        </w:rPr>
        <w:t xml:space="preserve"> Access) </w:t>
      </w:r>
      <w:proofErr w:type="spellStart"/>
      <w:r w:rsidRPr="00D70D9F">
        <w:rPr>
          <w:szCs w:val="28"/>
        </w:rPr>
        <w:t>Act</w:t>
      </w:r>
      <w:proofErr w:type="spellEnd"/>
      <w:r w:rsidRPr="00D70D9F">
        <w:rPr>
          <w:szCs w:val="28"/>
        </w:rPr>
        <w:t xml:space="preserve"> 2025 и развитието на регулацията за киберустойчивост очертават различни направления на този процес – достъп до данни, режими за големи информационни масиви, надзор и устойчивост на цифровите услуги [8–11].</w:t>
      </w:r>
    </w:p>
    <w:p w14:paraId="312170D7" w14:textId="77777777" w:rsidR="00D70D9F" w:rsidRPr="00D70D9F" w:rsidRDefault="00D70D9F" w:rsidP="00D70D9F">
      <w:pPr>
        <w:ind w:firstLine="567"/>
        <w:jc w:val="both"/>
        <w:rPr>
          <w:szCs w:val="28"/>
        </w:rPr>
      </w:pPr>
      <w:r w:rsidRPr="00D70D9F">
        <w:rPr>
          <w:szCs w:val="28"/>
        </w:rPr>
        <w:t>За България основният проблем не е механичното възпроизвеждане на британските правни институти, а оценката доколко националната нормативна рамка [1–7] остава функционално приложима при съвременните технологични условия. Необходима е способност за работа с нови категории цифрови данни и трансгранична инфраструктура при едновременно гарантиране на законност, необходимост, пропорционалност и независим контрол.</w:t>
      </w:r>
    </w:p>
    <w:p w14:paraId="63AEA4B0" w14:textId="4248B2FA" w:rsidR="00C46EC2" w:rsidRPr="00B421A2" w:rsidRDefault="00D70D9F" w:rsidP="00D70D9F">
      <w:pPr>
        <w:ind w:firstLine="567"/>
        <w:jc w:val="both"/>
        <w:rPr>
          <w:szCs w:val="28"/>
        </w:rPr>
      </w:pPr>
      <w:r w:rsidRPr="00D70D9F">
        <w:rPr>
          <w:szCs w:val="28"/>
        </w:rPr>
        <w:t xml:space="preserve">Следователно развитието на правната архитектура на облачната сигурност изисква </w:t>
      </w:r>
      <w:r w:rsidRPr="00D70D9F">
        <w:rPr>
          <w:i/>
          <w:szCs w:val="28"/>
        </w:rPr>
        <w:t>функционален, а не единствено технологично обусловен подход към данните</w:t>
      </w:r>
      <w:r w:rsidRPr="00D70D9F">
        <w:rPr>
          <w:szCs w:val="28"/>
        </w:rPr>
        <w:t>. Правната квалификация и режимът на достъп следва да отчитат характера на информацията, степента на намеса в основните права, начина на нейното съхранение и субекта, който упражнява фактически контрол върху нея. Именно съчетаването на технологична адаптивност с ефективни правни гаранции представлява основна предпоставка за устойчив модел на оперативно-издирвателна дейност в цифрова среда.</w:t>
      </w:r>
      <w:r w:rsidR="00C46EC2" w:rsidRPr="00C46EC2">
        <w:rPr>
          <w:szCs w:val="28"/>
        </w:rPr>
        <w:t>.</w:t>
      </w:r>
    </w:p>
    <w:p w14:paraId="6F3FA4F0" w14:textId="027A3571" w:rsidR="00C46EC2" w:rsidRPr="00C46EC2" w:rsidRDefault="00D70D9F" w:rsidP="00C46EC2">
      <w:pPr>
        <w:ind w:firstLine="567"/>
        <w:jc w:val="both"/>
        <w:rPr>
          <w:b/>
          <w:bCs/>
          <w:szCs w:val="28"/>
        </w:rPr>
      </w:pPr>
      <w:r>
        <w:rPr>
          <w:b/>
          <w:bCs/>
          <w:szCs w:val="28"/>
        </w:rPr>
        <w:t>3.</w:t>
      </w:r>
      <w:r w:rsidR="00C46EC2" w:rsidRPr="00C46EC2">
        <w:rPr>
          <w:b/>
          <w:bCs/>
          <w:szCs w:val="28"/>
        </w:rPr>
        <w:t xml:space="preserve"> Архитектура на контрола и легитимност в киберсигурността</w:t>
      </w:r>
      <w:r>
        <w:rPr>
          <w:b/>
          <w:bCs/>
          <w:szCs w:val="28"/>
        </w:rPr>
        <w:t>.</w:t>
      </w:r>
    </w:p>
    <w:p w14:paraId="48A7AEFA" w14:textId="77777777" w:rsidR="005C0E6D" w:rsidRPr="005C0E6D" w:rsidRDefault="005C0E6D" w:rsidP="005C0E6D">
      <w:pPr>
        <w:ind w:firstLine="567"/>
        <w:jc w:val="both"/>
        <w:rPr>
          <w:szCs w:val="28"/>
        </w:rPr>
      </w:pPr>
      <w:r w:rsidRPr="005C0E6D">
        <w:rPr>
          <w:szCs w:val="28"/>
        </w:rPr>
        <w:t>Развитието на цифровите технологии разширява възможностите за оперативно-издирвателна дейност (</w:t>
      </w:r>
      <w:proofErr w:type="spellStart"/>
      <w:r w:rsidRPr="005C0E6D">
        <w:rPr>
          <w:szCs w:val="28"/>
        </w:rPr>
        <w:t>ОИД</w:t>
      </w:r>
      <w:proofErr w:type="spellEnd"/>
      <w:r w:rsidRPr="005C0E6D">
        <w:rPr>
          <w:szCs w:val="28"/>
        </w:rPr>
        <w:t xml:space="preserve">), но едновременно повишава изискванията към нейния контрол. Легитимността на държавната намеса в цифрова среда предполага ясно правно основание, необходимост, пропорционалност и защита на основните права [1, 8, 16]. Конституционните гаранции за лична неприкосновеност и тайна на кореспонденцията запазват своето значение независимо от използваната технология [1]. Поради това контролът върху </w:t>
      </w:r>
      <w:proofErr w:type="spellStart"/>
      <w:r w:rsidRPr="005C0E6D">
        <w:rPr>
          <w:szCs w:val="28"/>
        </w:rPr>
        <w:t>ОИД</w:t>
      </w:r>
      <w:proofErr w:type="spellEnd"/>
      <w:r w:rsidRPr="005C0E6D">
        <w:rPr>
          <w:szCs w:val="28"/>
        </w:rPr>
        <w:t xml:space="preserve"> следва да обхваща както </w:t>
      </w:r>
      <w:r w:rsidRPr="005C0E6D">
        <w:rPr>
          <w:szCs w:val="28"/>
        </w:rPr>
        <w:lastRenderedPageBreak/>
        <w:t>правните основания, така и техническата проследимост при придобиването, обработването и съхраняването на информация.</w:t>
      </w:r>
    </w:p>
    <w:p w14:paraId="532FC888" w14:textId="77777777" w:rsidR="005C0E6D" w:rsidRPr="005C0E6D" w:rsidRDefault="005C0E6D" w:rsidP="005C0E6D">
      <w:pPr>
        <w:ind w:firstLine="567"/>
        <w:jc w:val="both"/>
        <w:rPr>
          <w:szCs w:val="28"/>
        </w:rPr>
      </w:pPr>
      <w:r w:rsidRPr="005C0E6D">
        <w:rPr>
          <w:szCs w:val="28"/>
        </w:rPr>
        <w:t xml:space="preserve">Българската нормативна рамка по Наказателно-процесуалния кодекс и Закона за специалните разузнавателни средства установява процесуални гаранции за прилагането на съответните способи [2, 3]. В цифрова среда обаче формалната законосъобразност трябва да бъде подкрепена от техническа отчетност. Остарелите информационни системи могат да ограничат надеждното регистриране на действията, контрола на достъпа и последващия одит, което има значение и за доказателствената надеждност на информацията [13, 18]. Следователно контролът върху </w:t>
      </w:r>
      <w:proofErr w:type="spellStart"/>
      <w:r w:rsidRPr="005C0E6D">
        <w:rPr>
          <w:szCs w:val="28"/>
        </w:rPr>
        <w:t>ОИД</w:t>
      </w:r>
      <w:proofErr w:type="spellEnd"/>
      <w:r w:rsidRPr="005C0E6D">
        <w:rPr>
          <w:szCs w:val="28"/>
        </w:rPr>
        <w:t xml:space="preserve"> следва да включва и възможност за проверка на произхода, целостта и начина на обработване на цифровите данни.</w:t>
      </w:r>
    </w:p>
    <w:p w14:paraId="49000BD5" w14:textId="77777777" w:rsidR="005C0E6D" w:rsidRPr="005C0E6D" w:rsidRDefault="005C0E6D" w:rsidP="005C0E6D">
      <w:pPr>
        <w:ind w:firstLine="567"/>
        <w:jc w:val="both"/>
        <w:rPr>
          <w:szCs w:val="28"/>
        </w:rPr>
      </w:pPr>
      <w:proofErr w:type="spellStart"/>
      <w:r w:rsidRPr="005C0E6D">
        <w:rPr>
          <w:szCs w:val="28"/>
        </w:rPr>
        <w:t>Investigatory</w:t>
      </w:r>
      <w:proofErr w:type="spellEnd"/>
      <w:r w:rsidRPr="005C0E6D">
        <w:rPr>
          <w:szCs w:val="28"/>
        </w:rPr>
        <w:t xml:space="preserve"> </w:t>
      </w:r>
      <w:proofErr w:type="spellStart"/>
      <w:r w:rsidRPr="005C0E6D">
        <w:rPr>
          <w:szCs w:val="28"/>
        </w:rPr>
        <w:t>Powers</w:t>
      </w:r>
      <w:proofErr w:type="spellEnd"/>
      <w:r w:rsidRPr="005C0E6D">
        <w:rPr>
          <w:szCs w:val="28"/>
        </w:rPr>
        <w:t xml:space="preserve"> </w:t>
      </w:r>
      <w:proofErr w:type="spellStart"/>
      <w:r w:rsidRPr="005C0E6D">
        <w:rPr>
          <w:szCs w:val="28"/>
        </w:rPr>
        <w:t>Act</w:t>
      </w:r>
      <w:proofErr w:type="spellEnd"/>
      <w:r w:rsidRPr="005C0E6D">
        <w:rPr>
          <w:szCs w:val="28"/>
        </w:rPr>
        <w:t xml:space="preserve"> 2016 въвежда механизма **„</w:t>
      </w:r>
      <w:proofErr w:type="spellStart"/>
      <w:r w:rsidRPr="005C0E6D">
        <w:rPr>
          <w:szCs w:val="28"/>
        </w:rPr>
        <w:t>Double</w:t>
      </w:r>
      <w:proofErr w:type="spellEnd"/>
      <w:r w:rsidRPr="005C0E6D">
        <w:rPr>
          <w:szCs w:val="28"/>
        </w:rPr>
        <w:t xml:space="preserve"> </w:t>
      </w:r>
      <w:proofErr w:type="spellStart"/>
      <w:r w:rsidRPr="005C0E6D">
        <w:rPr>
          <w:szCs w:val="28"/>
        </w:rPr>
        <w:t>Lock</w:t>
      </w:r>
      <w:proofErr w:type="spellEnd"/>
      <w:r w:rsidRPr="005C0E6D">
        <w:rPr>
          <w:szCs w:val="28"/>
        </w:rPr>
        <w:t xml:space="preserve">“**, при който определени разузнавателни правомощия подлежат на изпълнителна и независима съдебна преценка [8]. След оценка на необходимостта и пропорционалността от </w:t>
      </w:r>
      <w:proofErr w:type="spellStart"/>
      <w:r w:rsidRPr="005C0E6D">
        <w:rPr>
          <w:szCs w:val="28"/>
        </w:rPr>
        <w:t>Secretary</w:t>
      </w:r>
      <w:proofErr w:type="spellEnd"/>
      <w:r w:rsidRPr="005C0E6D">
        <w:rPr>
          <w:szCs w:val="28"/>
        </w:rPr>
        <w:t xml:space="preserve"> </w:t>
      </w:r>
      <w:proofErr w:type="spellStart"/>
      <w:r w:rsidRPr="005C0E6D">
        <w:rPr>
          <w:szCs w:val="28"/>
        </w:rPr>
        <w:t>of</w:t>
      </w:r>
      <w:proofErr w:type="spellEnd"/>
      <w:r w:rsidRPr="005C0E6D">
        <w:rPr>
          <w:szCs w:val="28"/>
        </w:rPr>
        <w:t xml:space="preserve"> State съответното решение се одобрява от </w:t>
      </w:r>
      <w:proofErr w:type="spellStart"/>
      <w:r w:rsidRPr="005C0E6D">
        <w:rPr>
          <w:szCs w:val="28"/>
        </w:rPr>
        <w:t>Judicial</w:t>
      </w:r>
      <w:proofErr w:type="spellEnd"/>
      <w:r w:rsidRPr="005C0E6D">
        <w:rPr>
          <w:szCs w:val="28"/>
        </w:rPr>
        <w:t xml:space="preserve"> </w:t>
      </w:r>
      <w:proofErr w:type="spellStart"/>
      <w:r w:rsidRPr="005C0E6D">
        <w:rPr>
          <w:szCs w:val="28"/>
        </w:rPr>
        <w:t>Commissioner</w:t>
      </w:r>
      <w:proofErr w:type="spellEnd"/>
      <w:r w:rsidRPr="005C0E6D">
        <w:rPr>
          <w:szCs w:val="28"/>
        </w:rPr>
        <w:t xml:space="preserve"> при условията, определени от закона [8, 16]. Така се създава допълнителна гаранция срещу едностранното упражняване на чувствителни държавни правомощия.</w:t>
      </w:r>
    </w:p>
    <w:p w14:paraId="2B740466" w14:textId="77777777" w:rsidR="005C0E6D" w:rsidRPr="005C0E6D" w:rsidRDefault="005C0E6D" w:rsidP="005C0E6D">
      <w:pPr>
        <w:ind w:firstLine="567"/>
        <w:jc w:val="both"/>
        <w:rPr>
          <w:szCs w:val="28"/>
        </w:rPr>
      </w:pPr>
      <w:proofErr w:type="spellStart"/>
      <w:r w:rsidRPr="005C0E6D">
        <w:rPr>
          <w:szCs w:val="28"/>
        </w:rPr>
        <w:t>Investigatory</w:t>
      </w:r>
      <w:proofErr w:type="spellEnd"/>
      <w:r w:rsidRPr="005C0E6D">
        <w:rPr>
          <w:szCs w:val="28"/>
        </w:rPr>
        <w:t xml:space="preserve"> </w:t>
      </w:r>
      <w:proofErr w:type="spellStart"/>
      <w:r w:rsidRPr="005C0E6D">
        <w:rPr>
          <w:szCs w:val="28"/>
        </w:rPr>
        <w:t>Powers</w:t>
      </w:r>
      <w:proofErr w:type="spellEnd"/>
      <w:r w:rsidRPr="005C0E6D">
        <w:rPr>
          <w:szCs w:val="28"/>
        </w:rPr>
        <w:t xml:space="preserve"> </w:t>
      </w:r>
      <w:proofErr w:type="spellStart"/>
      <w:r w:rsidRPr="005C0E6D">
        <w:rPr>
          <w:szCs w:val="28"/>
        </w:rPr>
        <w:t>Commissioner’s</w:t>
      </w:r>
      <w:proofErr w:type="spellEnd"/>
      <w:r w:rsidRPr="005C0E6D">
        <w:rPr>
          <w:szCs w:val="28"/>
        </w:rPr>
        <w:t xml:space="preserve"> Office (</w:t>
      </w:r>
      <w:proofErr w:type="spellStart"/>
      <w:r w:rsidRPr="005C0E6D">
        <w:rPr>
          <w:szCs w:val="28"/>
        </w:rPr>
        <w:t>IPCO</w:t>
      </w:r>
      <w:proofErr w:type="spellEnd"/>
      <w:r w:rsidRPr="005C0E6D">
        <w:rPr>
          <w:szCs w:val="28"/>
        </w:rPr>
        <w:t xml:space="preserve">) допълва тази архитектура чрез независим надзор върху използването на разследващи правомощия [16]. Измененията по </w:t>
      </w:r>
      <w:proofErr w:type="spellStart"/>
      <w:r w:rsidRPr="005C0E6D">
        <w:rPr>
          <w:szCs w:val="28"/>
        </w:rPr>
        <w:t>IPAA</w:t>
      </w:r>
      <w:proofErr w:type="spellEnd"/>
      <w:r w:rsidRPr="005C0E6D">
        <w:rPr>
          <w:szCs w:val="28"/>
        </w:rPr>
        <w:t xml:space="preserve"> 2024 развиват контрола и при работа с определени масиви от лични данни [9]. Британският подход показва, че технологичната адаптивност на разузнавателните способности трябва да бъде съпроводена от съответно развитие на механизмите за отчетност и независим контрол.</w:t>
      </w:r>
    </w:p>
    <w:p w14:paraId="5A276BEF" w14:textId="77777777" w:rsidR="005C0E6D" w:rsidRPr="005C0E6D" w:rsidRDefault="005C0E6D" w:rsidP="005C0E6D">
      <w:pPr>
        <w:ind w:firstLine="567"/>
        <w:jc w:val="both"/>
        <w:rPr>
          <w:szCs w:val="28"/>
        </w:rPr>
      </w:pPr>
      <w:r w:rsidRPr="005C0E6D">
        <w:rPr>
          <w:szCs w:val="28"/>
        </w:rPr>
        <w:t xml:space="preserve">Криптирането и цифровизацията поставят необходимост от баланс между оперативните потребности и защитата на личните данни и комуникациите. Британската система съчетава разследващите правомощия по </w:t>
      </w:r>
      <w:proofErr w:type="spellStart"/>
      <w:r w:rsidRPr="005C0E6D">
        <w:rPr>
          <w:szCs w:val="28"/>
        </w:rPr>
        <w:t>IPA</w:t>
      </w:r>
      <w:proofErr w:type="spellEnd"/>
      <w:r w:rsidRPr="005C0E6D">
        <w:rPr>
          <w:szCs w:val="28"/>
        </w:rPr>
        <w:t xml:space="preserve"> 2016 с гаранциите на Data </w:t>
      </w:r>
      <w:proofErr w:type="spellStart"/>
      <w:r w:rsidRPr="005C0E6D">
        <w:rPr>
          <w:szCs w:val="28"/>
        </w:rPr>
        <w:t>Protection</w:t>
      </w:r>
      <w:proofErr w:type="spellEnd"/>
      <w:r w:rsidRPr="005C0E6D">
        <w:rPr>
          <w:szCs w:val="28"/>
        </w:rPr>
        <w:t xml:space="preserve"> </w:t>
      </w:r>
      <w:proofErr w:type="spellStart"/>
      <w:r w:rsidRPr="005C0E6D">
        <w:rPr>
          <w:szCs w:val="28"/>
        </w:rPr>
        <w:t>Act</w:t>
      </w:r>
      <w:proofErr w:type="spellEnd"/>
      <w:r w:rsidRPr="005C0E6D">
        <w:rPr>
          <w:szCs w:val="28"/>
        </w:rPr>
        <w:t xml:space="preserve"> 2018 [8, 12]. Принципът **</w:t>
      </w:r>
      <w:proofErr w:type="spellStart"/>
      <w:r w:rsidRPr="005C0E6D">
        <w:rPr>
          <w:szCs w:val="28"/>
        </w:rPr>
        <w:t>Secure</w:t>
      </w:r>
      <w:proofErr w:type="spellEnd"/>
      <w:r w:rsidRPr="005C0E6D">
        <w:rPr>
          <w:szCs w:val="28"/>
        </w:rPr>
        <w:t xml:space="preserve"> </w:t>
      </w:r>
      <w:proofErr w:type="spellStart"/>
      <w:r w:rsidRPr="005C0E6D">
        <w:rPr>
          <w:szCs w:val="28"/>
        </w:rPr>
        <w:t>by</w:t>
      </w:r>
      <w:proofErr w:type="spellEnd"/>
      <w:r w:rsidRPr="005C0E6D">
        <w:rPr>
          <w:szCs w:val="28"/>
        </w:rPr>
        <w:t xml:space="preserve"> </w:t>
      </w:r>
      <w:proofErr w:type="spellStart"/>
      <w:r w:rsidRPr="005C0E6D">
        <w:rPr>
          <w:szCs w:val="28"/>
        </w:rPr>
        <w:t>Design</w:t>
      </w:r>
      <w:proofErr w:type="spellEnd"/>
      <w:r w:rsidRPr="005C0E6D">
        <w:rPr>
          <w:szCs w:val="28"/>
        </w:rPr>
        <w:t>** допълва този модел, като изисква сигурността да бъде интегрирана още при проектирането на информационните системи [13].</w:t>
      </w:r>
    </w:p>
    <w:p w14:paraId="6E49C1AF" w14:textId="77777777" w:rsidR="005C0E6D" w:rsidRPr="005C0E6D" w:rsidRDefault="005C0E6D" w:rsidP="005C0E6D">
      <w:pPr>
        <w:ind w:firstLine="567"/>
        <w:jc w:val="both"/>
        <w:rPr>
          <w:szCs w:val="28"/>
        </w:rPr>
      </w:pPr>
      <w:r w:rsidRPr="005C0E6D">
        <w:rPr>
          <w:szCs w:val="28"/>
        </w:rPr>
        <w:t>За българската практика това предполага преминаване от преимуществено процесуален към **правно-технически модел на контрол**. Действията по придобиване, достъп и обработване на чувствителна информация следва да оставят защитена и проверима одитна следа. Независимите технически проверки могат да допълнят съдебния и институционалния контрол чрез оценка на сигурността, устойчивостта и проследимостта на използваните системи [13].</w:t>
      </w:r>
    </w:p>
    <w:p w14:paraId="07E4749E" w14:textId="77777777" w:rsidR="005C0E6D" w:rsidRDefault="005C0E6D" w:rsidP="005C0E6D">
      <w:pPr>
        <w:ind w:firstLine="567"/>
        <w:jc w:val="both"/>
        <w:rPr>
          <w:szCs w:val="28"/>
        </w:rPr>
      </w:pPr>
      <w:r w:rsidRPr="005C0E6D">
        <w:rPr>
          <w:szCs w:val="28"/>
        </w:rPr>
        <w:t xml:space="preserve">Следователно легитимността на </w:t>
      </w:r>
      <w:proofErr w:type="spellStart"/>
      <w:r w:rsidRPr="005C0E6D">
        <w:rPr>
          <w:szCs w:val="28"/>
        </w:rPr>
        <w:t>ОИД</w:t>
      </w:r>
      <w:proofErr w:type="spellEnd"/>
      <w:r w:rsidRPr="005C0E6D">
        <w:rPr>
          <w:szCs w:val="28"/>
        </w:rPr>
        <w:t xml:space="preserve"> в цифрова среда се определя от единството между **законосъобразност, пропорционалност, техническа проследимост и независим контрол**. Британският модел не следва да бъде механично пренасян в България, но предоставя приложими принципи за развитие на националната система. Разширяването на технологичните възможности за придобиване и анализ на информация трябва да бъде </w:t>
      </w:r>
      <w:r w:rsidRPr="005C0E6D">
        <w:rPr>
          <w:szCs w:val="28"/>
        </w:rPr>
        <w:lastRenderedPageBreak/>
        <w:t>съпроводено от равностойно развитие на механизмите за отчетност и защита на основните права.</w:t>
      </w:r>
    </w:p>
    <w:p w14:paraId="59712254" w14:textId="5B608B18" w:rsidR="00C46EC2" w:rsidRPr="00C46EC2" w:rsidRDefault="009F4599" w:rsidP="005C0E6D">
      <w:pPr>
        <w:ind w:firstLine="567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4. </w:t>
      </w:r>
      <w:r w:rsidR="00C46EC2" w:rsidRPr="00C46EC2">
        <w:rPr>
          <w:b/>
          <w:bCs/>
          <w:szCs w:val="28"/>
        </w:rPr>
        <w:t>Пътна карта за стратегическа трансформация в киберсигурността</w:t>
      </w:r>
      <w:r>
        <w:rPr>
          <w:b/>
          <w:bCs/>
          <w:szCs w:val="28"/>
        </w:rPr>
        <w:t>.</w:t>
      </w:r>
    </w:p>
    <w:p w14:paraId="1DEB5C21" w14:textId="77777777" w:rsidR="009F4599" w:rsidRPr="009F4599" w:rsidRDefault="009F4599" w:rsidP="009F4599">
      <w:pPr>
        <w:ind w:firstLine="567"/>
        <w:jc w:val="both"/>
        <w:rPr>
          <w:szCs w:val="28"/>
        </w:rPr>
      </w:pPr>
      <w:r w:rsidRPr="009F4599">
        <w:rPr>
          <w:szCs w:val="28"/>
        </w:rPr>
        <w:t xml:space="preserve">Стратегическата трансформация в киберсигурността предполага преход от фрагментиран и реактивен към проактивен модел, основан на централизирано управление на технологичния риск, междуинституционална координация и устойчиво развитие на експертния капацитет. Британският </w:t>
      </w:r>
      <w:proofErr w:type="spellStart"/>
      <w:r w:rsidRPr="009F4599">
        <w:rPr>
          <w:szCs w:val="28"/>
        </w:rPr>
        <w:t>Government</w:t>
      </w:r>
      <w:proofErr w:type="spellEnd"/>
      <w:r w:rsidRPr="009F4599">
        <w:rPr>
          <w:szCs w:val="28"/>
        </w:rPr>
        <w:t xml:space="preserve"> </w:t>
      </w:r>
      <w:proofErr w:type="spellStart"/>
      <w:r w:rsidRPr="009F4599">
        <w:rPr>
          <w:szCs w:val="28"/>
        </w:rPr>
        <w:t>Cyber</w:t>
      </w:r>
      <w:proofErr w:type="spellEnd"/>
      <w:r w:rsidRPr="009F4599">
        <w:rPr>
          <w:szCs w:val="28"/>
        </w:rPr>
        <w:t xml:space="preserve"> </w:t>
      </w:r>
      <w:proofErr w:type="spellStart"/>
      <w:r w:rsidRPr="009F4599">
        <w:rPr>
          <w:szCs w:val="28"/>
        </w:rPr>
        <w:t>Action</w:t>
      </w:r>
      <w:proofErr w:type="spellEnd"/>
      <w:r w:rsidRPr="009F4599">
        <w:rPr>
          <w:szCs w:val="28"/>
        </w:rPr>
        <w:t xml:space="preserve"> </w:t>
      </w:r>
      <w:proofErr w:type="spellStart"/>
      <w:r w:rsidRPr="009F4599">
        <w:rPr>
          <w:szCs w:val="28"/>
        </w:rPr>
        <w:t>Plan</w:t>
      </w:r>
      <w:proofErr w:type="spellEnd"/>
      <w:r w:rsidRPr="009F4599">
        <w:rPr>
          <w:szCs w:val="28"/>
        </w:rPr>
        <w:t xml:space="preserve"> 2026 предоставя приложима аналитична основа за оценка на подобна трансформация [13].</w:t>
      </w:r>
    </w:p>
    <w:p w14:paraId="4603B2AF" w14:textId="77777777" w:rsidR="009F4599" w:rsidRPr="009F4599" w:rsidRDefault="009F4599" w:rsidP="009F4599">
      <w:pPr>
        <w:ind w:firstLine="567"/>
        <w:jc w:val="both"/>
        <w:rPr>
          <w:szCs w:val="28"/>
        </w:rPr>
      </w:pPr>
      <w:r w:rsidRPr="009F4599">
        <w:rPr>
          <w:szCs w:val="28"/>
        </w:rPr>
        <w:t>Съществен проблем при управлението на киберсигурността е разпределянето на отговорностите между множество институции без достатъчно ефективен механизъм за стратегическа координация. Британският модел развива функцията на **</w:t>
      </w:r>
      <w:proofErr w:type="spellStart"/>
      <w:r w:rsidRPr="009F4599">
        <w:rPr>
          <w:szCs w:val="28"/>
        </w:rPr>
        <w:t>Government</w:t>
      </w:r>
      <w:proofErr w:type="spellEnd"/>
      <w:r w:rsidRPr="009F4599">
        <w:rPr>
          <w:szCs w:val="28"/>
        </w:rPr>
        <w:t xml:space="preserve"> Technology </w:t>
      </w:r>
      <w:proofErr w:type="spellStart"/>
      <w:r w:rsidRPr="009F4599">
        <w:rPr>
          <w:szCs w:val="28"/>
        </w:rPr>
        <w:t>Risk</w:t>
      </w:r>
      <w:proofErr w:type="spellEnd"/>
      <w:r w:rsidRPr="009F4599">
        <w:rPr>
          <w:szCs w:val="28"/>
        </w:rPr>
        <w:t xml:space="preserve"> </w:t>
      </w:r>
      <w:proofErr w:type="spellStart"/>
      <w:r w:rsidRPr="009F4599">
        <w:rPr>
          <w:szCs w:val="28"/>
        </w:rPr>
        <w:t>Owner</w:t>
      </w:r>
      <w:proofErr w:type="spellEnd"/>
      <w:r w:rsidRPr="009F4599">
        <w:rPr>
          <w:szCs w:val="28"/>
        </w:rPr>
        <w:t xml:space="preserve"> (</w:t>
      </w:r>
      <w:proofErr w:type="spellStart"/>
      <w:r w:rsidRPr="009F4599">
        <w:rPr>
          <w:szCs w:val="28"/>
        </w:rPr>
        <w:t>GTRO</w:t>
      </w:r>
      <w:proofErr w:type="spellEnd"/>
      <w:r w:rsidRPr="009F4599">
        <w:rPr>
          <w:szCs w:val="28"/>
        </w:rPr>
        <w:t>)**, насочена към управление на технологичния риск на правителствено равнище [13]. Свързаната с нея координационна структура позволява рисковете, надхвърлящи капацитета на отделните ведомства, да бъдат идентифицирани и управлявани като общодържавен проблем.</w:t>
      </w:r>
    </w:p>
    <w:p w14:paraId="48AD6372" w14:textId="77777777" w:rsidR="009F4599" w:rsidRPr="009F4599" w:rsidRDefault="009F4599" w:rsidP="009F4599">
      <w:pPr>
        <w:ind w:firstLine="567"/>
        <w:jc w:val="both"/>
        <w:rPr>
          <w:szCs w:val="28"/>
        </w:rPr>
      </w:pPr>
      <w:r w:rsidRPr="009F4599">
        <w:rPr>
          <w:szCs w:val="28"/>
        </w:rPr>
        <w:t>Този подход е приложим и към преодоляването на „доказателствения технологичен дълг“ [18]. Остарелите информационни системи могат да ограничат сигурността, проследимостта и надеждността на цифровата информация. Централизираната отчетност позволява подобни дефицити да бъдат оценявани не като изолиран технически проблем, а като стратегически риск за институционалната устойчивост [13, 18].</w:t>
      </w:r>
    </w:p>
    <w:p w14:paraId="67512A84" w14:textId="77777777" w:rsidR="009F4599" w:rsidRPr="009F4599" w:rsidRDefault="009F4599" w:rsidP="009F4599">
      <w:pPr>
        <w:ind w:firstLine="567"/>
        <w:jc w:val="both"/>
        <w:rPr>
          <w:szCs w:val="28"/>
        </w:rPr>
      </w:pPr>
      <w:r w:rsidRPr="009F4599">
        <w:rPr>
          <w:szCs w:val="28"/>
        </w:rPr>
        <w:t>Намаляването на административните и техническите ограничения при обмена на информация е второ направление на трансформацията. Data (</w:t>
      </w:r>
      <w:proofErr w:type="spellStart"/>
      <w:r w:rsidRPr="009F4599">
        <w:rPr>
          <w:szCs w:val="28"/>
        </w:rPr>
        <w:t>Use</w:t>
      </w:r>
      <w:proofErr w:type="spellEnd"/>
      <w:r w:rsidRPr="009F4599">
        <w:rPr>
          <w:szCs w:val="28"/>
        </w:rPr>
        <w:t xml:space="preserve"> </w:t>
      </w:r>
      <w:proofErr w:type="spellStart"/>
      <w:r w:rsidRPr="009F4599">
        <w:rPr>
          <w:szCs w:val="28"/>
        </w:rPr>
        <w:t>and</w:t>
      </w:r>
      <w:proofErr w:type="spellEnd"/>
      <w:r w:rsidRPr="009F4599">
        <w:rPr>
          <w:szCs w:val="28"/>
        </w:rPr>
        <w:t xml:space="preserve"> Access) </w:t>
      </w:r>
      <w:proofErr w:type="spellStart"/>
      <w:r w:rsidRPr="009F4599">
        <w:rPr>
          <w:szCs w:val="28"/>
        </w:rPr>
        <w:t>Act</w:t>
      </w:r>
      <w:proofErr w:type="spellEnd"/>
      <w:r w:rsidRPr="009F4599">
        <w:rPr>
          <w:szCs w:val="28"/>
        </w:rPr>
        <w:t xml:space="preserve"> 2025 развива механизми за използване и обмен на данни и модернизиране на свързани административни процеси [10]. Автоматизацията може да ограничи зависимостта от ръчни операции и да повиши ефективността, при условие че са гарантирани контролът на достъпа, проследимостта и защитата на информацията.</w:t>
      </w:r>
    </w:p>
    <w:p w14:paraId="33D4D8CD" w14:textId="77777777" w:rsidR="009F4599" w:rsidRPr="009F4599" w:rsidRDefault="009F4599" w:rsidP="009F4599">
      <w:pPr>
        <w:ind w:firstLine="567"/>
        <w:jc w:val="both"/>
        <w:rPr>
          <w:szCs w:val="28"/>
        </w:rPr>
      </w:pPr>
      <w:r w:rsidRPr="009F4599">
        <w:rPr>
          <w:szCs w:val="28"/>
        </w:rPr>
        <w:t xml:space="preserve">Паралелно с това </w:t>
      </w:r>
      <w:proofErr w:type="spellStart"/>
      <w:r w:rsidRPr="009F4599">
        <w:rPr>
          <w:szCs w:val="28"/>
        </w:rPr>
        <w:t>Cyber</w:t>
      </w:r>
      <w:proofErr w:type="spellEnd"/>
      <w:r w:rsidRPr="009F4599">
        <w:rPr>
          <w:szCs w:val="28"/>
        </w:rPr>
        <w:t xml:space="preserve"> </w:t>
      </w:r>
      <w:proofErr w:type="spellStart"/>
      <w:r w:rsidRPr="009F4599">
        <w:rPr>
          <w:szCs w:val="28"/>
        </w:rPr>
        <w:t>Security</w:t>
      </w:r>
      <w:proofErr w:type="spellEnd"/>
      <w:r w:rsidRPr="009F4599">
        <w:rPr>
          <w:szCs w:val="28"/>
        </w:rPr>
        <w:t xml:space="preserve"> </w:t>
      </w:r>
      <w:proofErr w:type="spellStart"/>
      <w:r w:rsidRPr="009F4599">
        <w:rPr>
          <w:szCs w:val="28"/>
        </w:rPr>
        <w:t>and</w:t>
      </w:r>
      <w:proofErr w:type="spellEnd"/>
      <w:r w:rsidRPr="009F4599">
        <w:rPr>
          <w:szCs w:val="28"/>
        </w:rPr>
        <w:t xml:space="preserve"> </w:t>
      </w:r>
      <w:proofErr w:type="spellStart"/>
      <w:r w:rsidRPr="009F4599">
        <w:rPr>
          <w:szCs w:val="28"/>
        </w:rPr>
        <w:t>Resilience</w:t>
      </w:r>
      <w:proofErr w:type="spellEnd"/>
      <w:r w:rsidRPr="009F4599">
        <w:rPr>
          <w:szCs w:val="28"/>
        </w:rPr>
        <w:t xml:space="preserve"> </w:t>
      </w:r>
      <w:proofErr w:type="spellStart"/>
      <w:r w:rsidRPr="009F4599">
        <w:rPr>
          <w:szCs w:val="28"/>
        </w:rPr>
        <w:t>Bill</w:t>
      </w:r>
      <w:proofErr w:type="spellEnd"/>
      <w:r w:rsidRPr="009F4599">
        <w:rPr>
          <w:szCs w:val="28"/>
        </w:rPr>
        <w:t xml:space="preserve"> развива регулаторния подход към киберриска и зависимостите във веригите на доставки [11, 17]. В съчетание с принципа **</w:t>
      </w:r>
      <w:proofErr w:type="spellStart"/>
      <w:r w:rsidRPr="009F4599">
        <w:rPr>
          <w:szCs w:val="28"/>
        </w:rPr>
        <w:t>Secure</w:t>
      </w:r>
      <w:proofErr w:type="spellEnd"/>
      <w:r w:rsidRPr="009F4599">
        <w:rPr>
          <w:szCs w:val="28"/>
        </w:rPr>
        <w:t xml:space="preserve"> </w:t>
      </w:r>
      <w:proofErr w:type="spellStart"/>
      <w:r w:rsidRPr="009F4599">
        <w:rPr>
          <w:szCs w:val="28"/>
        </w:rPr>
        <w:t>by</w:t>
      </w:r>
      <w:proofErr w:type="spellEnd"/>
      <w:r w:rsidRPr="009F4599">
        <w:rPr>
          <w:szCs w:val="28"/>
        </w:rPr>
        <w:t xml:space="preserve"> </w:t>
      </w:r>
      <w:proofErr w:type="spellStart"/>
      <w:r w:rsidRPr="009F4599">
        <w:rPr>
          <w:szCs w:val="28"/>
        </w:rPr>
        <w:t>Design</w:t>
      </w:r>
      <w:proofErr w:type="spellEnd"/>
      <w:r w:rsidRPr="009F4599">
        <w:rPr>
          <w:szCs w:val="28"/>
        </w:rPr>
        <w:t>** тези промени показват преминаване към модел, при който сигурността се интегрира предварително в технологичните и управленските процеси [13].</w:t>
      </w:r>
    </w:p>
    <w:p w14:paraId="2F9067CF" w14:textId="77777777" w:rsidR="009F4599" w:rsidRPr="009F4599" w:rsidRDefault="009F4599" w:rsidP="009F4599">
      <w:pPr>
        <w:ind w:firstLine="567"/>
        <w:jc w:val="both"/>
        <w:rPr>
          <w:szCs w:val="28"/>
        </w:rPr>
      </w:pPr>
      <w:r w:rsidRPr="009F4599">
        <w:rPr>
          <w:szCs w:val="28"/>
        </w:rPr>
        <w:t xml:space="preserve">Технологичната модернизация изисква паралелно развитие на човешкия фактор. </w:t>
      </w:r>
      <w:proofErr w:type="spellStart"/>
      <w:r w:rsidRPr="009F4599">
        <w:rPr>
          <w:szCs w:val="28"/>
        </w:rPr>
        <w:t>Government</w:t>
      </w:r>
      <w:proofErr w:type="spellEnd"/>
      <w:r w:rsidRPr="009F4599">
        <w:rPr>
          <w:szCs w:val="28"/>
        </w:rPr>
        <w:t xml:space="preserve"> </w:t>
      </w:r>
      <w:proofErr w:type="spellStart"/>
      <w:r w:rsidRPr="009F4599">
        <w:rPr>
          <w:szCs w:val="28"/>
        </w:rPr>
        <w:t>Cyber</w:t>
      </w:r>
      <w:proofErr w:type="spellEnd"/>
      <w:r w:rsidRPr="009F4599">
        <w:rPr>
          <w:szCs w:val="28"/>
        </w:rPr>
        <w:t xml:space="preserve"> </w:t>
      </w:r>
      <w:proofErr w:type="spellStart"/>
      <w:r w:rsidRPr="009F4599">
        <w:rPr>
          <w:szCs w:val="28"/>
        </w:rPr>
        <w:t>Action</w:t>
      </w:r>
      <w:proofErr w:type="spellEnd"/>
      <w:r w:rsidRPr="009F4599">
        <w:rPr>
          <w:szCs w:val="28"/>
        </w:rPr>
        <w:t xml:space="preserve"> </w:t>
      </w:r>
      <w:proofErr w:type="spellStart"/>
      <w:r w:rsidRPr="009F4599">
        <w:rPr>
          <w:szCs w:val="28"/>
        </w:rPr>
        <w:t>Plan</w:t>
      </w:r>
      <w:proofErr w:type="spellEnd"/>
      <w:r w:rsidRPr="009F4599">
        <w:rPr>
          <w:szCs w:val="28"/>
        </w:rPr>
        <w:t xml:space="preserve"> 2026 поставя акцент върху професионалното развитие на специалистите по киберсигурност чрез общи </w:t>
      </w:r>
      <w:proofErr w:type="spellStart"/>
      <w:r w:rsidRPr="009F4599">
        <w:rPr>
          <w:szCs w:val="28"/>
        </w:rPr>
        <w:t>компетентностни</w:t>
      </w:r>
      <w:proofErr w:type="spellEnd"/>
      <w:r w:rsidRPr="009F4599">
        <w:rPr>
          <w:szCs w:val="28"/>
        </w:rPr>
        <w:t xml:space="preserve"> рамки, обучение и устойчиво развитие на експертния потенциал [13].</w:t>
      </w:r>
    </w:p>
    <w:p w14:paraId="48C0E79C" w14:textId="77777777" w:rsidR="009F4599" w:rsidRPr="009F4599" w:rsidRDefault="009F4599" w:rsidP="009F4599">
      <w:pPr>
        <w:ind w:firstLine="567"/>
        <w:jc w:val="both"/>
        <w:rPr>
          <w:szCs w:val="28"/>
        </w:rPr>
      </w:pPr>
      <w:r w:rsidRPr="009F4599">
        <w:rPr>
          <w:szCs w:val="28"/>
        </w:rPr>
        <w:t>Съществено значение има концепцията **„</w:t>
      </w:r>
      <w:proofErr w:type="spellStart"/>
      <w:r w:rsidRPr="009F4599">
        <w:rPr>
          <w:szCs w:val="28"/>
        </w:rPr>
        <w:t>Just</w:t>
      </w:r>
      <w:proofErr w:type="spellEnd"/>
      <w:r w:rsidRPr="009F4599">
        <w:rPr>
          <w:szCs w:val="28"/>
        </w:rPr>
        <w:t xml:space="preserve"> </w:t>
      </w:r>
      <w:proofErr w:type="spellStart"/>
      <w:r w:rsidRPr="009F4599">
        <w:rPr>
          <w:szCs w:val="28"/>
        </w:rPr>
        <w:t>Culture</w:t>
      </w:r>
      <w:proofErr w:type="spellEnd"/>
      <w:r w:rsidRPr="009F4599">
        <w:rPr>
          <w:szCs w:val="28"/>
        </w:rPr>
        <w:t xml:space="preserve">“ (Справедлива култура)**, при която докладването на технически слабости и организационни пропуски подпомага анализа на причините и предотвратяването на повторни инциденти. Този подход не изключва индивидуалната отговорност при умишлено нарушение, а цели изграждане </w:t>
      </w:r>
      <w:r w:rsidRPr="009F4599">
        <w:rPr>
          <w:szCs w:val="28"/>
        </w:rPr>
        <w:lastRenderedPageBreak/>
        <w:t>на среда, в която установените слабости се използват за системно подобряване на сигурността [13].</w:t>
      </w:r>
    </w:p>
    <w:p w14:paraId="74A3CFF3" w14:textId="77777777" w:rsidR="009F4599" w:rsidRPr="009F4599" w:rsidRDefault="009F4599" w:rsidP="009F4599">
      <w:pPr>
        <w:ind w:firstLine="567"/>
        <w:jc w:val="both"/>
        <w:rPr>
          <w:szCs w:val="28"/>
        </w:rPr>
      </w:pPr>
      <w:r w:rsidRPr="009F4599">
        <w:rPr>
          <w:szCs w:val="28"/>
        </w:rPr>
        <w:t>Стратегическата трансформация може да бъде структурирана в три последователни фази, съответстващи на британския модел [13]. **Фаза I – „Изграждане“**, до 2027 г., е насочена към развитие на централната координация, процедурите за реакция при инциденти, споделените услуги и оценката на риска. **Фаза II – „Мащабиране“**, през 2027–2029 г., предвижда разширяване на общите стандарти за управление на киберриска, ограничаване на технологичния дълг и развитие на професионалната подготовка. **Фаза III – „Подобряване“**, след 2029 г., предполага устойчиво управление на риска във веригите на доставки и превръщане на непрекъснатото усъвършенстване на киберсигурността в постоянен управленски процес [13].</w:t>
      </w:r>
    </w:p>
    <w:p w14:paraId="541904EB" w14:textId="77777777" w:rsidR="009F4599" w:rsidRPr="009F4599" w:rsidRDefault="009F4599" w:rsidP="009F4599">
      <w:pPr>
        <w:ind w:firstLine="567"/>
        <w:jc w:val="both"/>
        <w:rPr>
          <w:szCs w:val="28"/>
        </w:rPr>
      </w:pPr>
      <w:r w:rsidRPr="009F4599">
        <w:rPr>
          <w:szCs w:val="28"/>
        </w:rPr>
        <w:t>За Министерството на вътрешните работи подобна трансформация предполага интегриране на технологичния риск в общия управленски модел, подобряване на междуинституционалния обмен и последователно ограничаване на технологичния дълг. Централизираната координация, автоматизираните механизми за обработване на информация и развитието на експертния капацитет могат да повишат способността за своевременно идентифициране и управление на киберрисковете [10, 13, 18].</w:t>
      </w:r>
    </w:p>
    <w:p w14:paraId="54B70AAF" w14:textId="1B6F65DC" w:rsidR="00C46EC2" w:rsidRPr="00B421A2" w:rsidRDefault="009F4599" w:rsidP="009F4599">
      <w:pPr>
        <w:ind w:firstLine="567"/>
        <w:jc w:val="both"/>
        <w:rPr>
          <w:szCs w:val="28"/>
        </w:rPr>
      </w:pPr>
      <w:r w:rsidRPr="009F4599">
        <w:rPr>
          <w:szCs w:val="28"/>
        </w:rPr>
        <w:t>Предложеният модел не предполага механично възпроизвеждане на британската система, а използване на нейните принципи при отчитане на българската нормативна и институционална специфика. Стратегическата цел е изграждането на **проактивна, координирана и технологично устойчива система**, в която киберсигурността се разглежда като постоянен компонент на националната сигурност, а не единствено като реакция след възникнал инцидент.</w:t>
      </w:r>
      <w:r w:rsidR="00C46EC2" w:rsidRPr="00C46EC2">
        <w:rPr>
          <w:szCs w:val="28"/>
        </w:rPr>
        <w:t>.</w:t>
      </w:r>
    </w:p>
    <w:p w14:paraId="4BB734A0" w14:textId="77777777" w:rsidR="00C46EC2" w:rsidRPr="00B421A2" w:rsidRDefault="00C46EC2" w:rsidP="00C46EC2">
      <w:pPr>
        <w:ind w:firstLine="567"/>
        <w:jc w:val="both"/>
        <w:rPr>
          <w:szCs w:val="28"/>
        </w:rPr>
      </w:pPr>
    </w:p>
    <w:p w14:paraId="6E851762" w14:textId="23870B6B" w:rsidR="00C46EC2" w:rsidRPr="00B421A2" w:rsidRDefault="00C46EC2" w:rsidP="00C46EC2">
      <w:pPr>
        <w:ind w:firstLine="567"/>
        <w:jc w:val="both"/>
        <w:rPr>
          <w:b/>
          <w:bCs/>
          <w:szCs w:val="28"/>
        </w:rPr>
      </w:pPr>
      <w:r w:rsidRPr="00B421A2">
        <w:rPr>
          <w:b/>
          <w:bCs/>
          <w:szCs w:val="28"/>
        </w:rPr>
        <w:t>Заключение</w:t>
      </w:r>
    </w:p>
    <w:p w14:paraId="26091D4C" w14:textId="77777777" w:rsidR="00C46EC2" w:rsidRPr="00C46EC2" w:rsidRDefault="00C46EC2" w:rsidP="00C46EC2">
      <w:pPr>
        <w:ind w:firstLine="567"/>
        <w:jc w:val="both"/>
        <w:rPr>
          <w:szCs w:val="28"/>
        </w:rPr>
      </w:pPr>
      <w:r w:rsidRPr="00C46EC2">
        <w:rPr>
          <w:szCs w:val="28"/>
        </w:rPr>
        <w:t>Настоящото изследване показва, че развитието на киберсигурността поставя нови изисквания пред българската нормативна уредба и практиката по прилагане на оперативно-издирвателната дейност. Съвременната дигитална среда се характеризира с трансграничен обмен на информация, динамично развитие на технологиите и нарастваща зависимост на публичните услуги от цифрова инфраструктура, което изисква адаптиране на правните и институционалните механизми [14].</w:t>
      </w:r>
    </w:p>
    <w:p w14:paraId="46B5B0F2" w14:textId="77777777" w:rsidR="00C46EC2" w:rsidRPr="00C46EC2" w:rsidRDefault="00C46EC2" w:rsidP="00C46EC2">
      <w:pPr>
        <w:ind w:firstLine="567"/>
        <w:jc w:val="both"/>
        <w:rPr>
          <w:szCs w:val="28"/>
        </w:rPr>
      </w:pPr>
      <w:r w:rsidRPr="00C46EC2">
        <w:rPr>
          <w:szCs w:val="28"/>
        </w:rPr>
        <w:t>Анализът на стратегическите документи показва високо ниво на киберриск за публичния сектор и необходимост от укрепване на институционалната устойчивост [13, 17]. Българската нормативна рамка, основана върху Конституцията на Република България, Наказателно-процесуалния кодекс и Закона за специалните разузнавателни средства [1, 2, 3], следва да бъде развивана в съответствие с технологичните промени и новите форми на киберзаплахи.</w:t>
      </w:r>
    </w:p>
    <w:p w14:paraId="43520091" w14:textId="77777777" w:rsidR="00C46EC2" w:rsidRPr="00C46EC2" w:rsidRDefault="00C46EC2" w:rsidP="00C46EC2">
      <w:pPr>
        <w:ind w:firstLine="567"/>
        <w:jc w:val="both"/>
        <w:rPr>
          <w:szCs w:val="28"/>
        </w:rPr>
      </w:pPr>
      <w:r w:rsidRPr="00C46EC2">
        <w:rPr>
          <w:szCs w:val="28"/>
        </w:rPr>
        <w:t xml:space="preserve">Основните предизвикателства пред националната киберсигурност са свързани с институционалната координация, устойчивото финансиране на технологичната модернизация, развитието на експертния капацитет и </w:t>
      </w:r>
      <w:r w:rsidRPr="00C46EC2">
        <w:rPr>
          <w:szCs w:val="28"/>
        </w:rPr>
        <w:lastRenderedPageBreak/>
        <w:t>прилагането на превантивни модели за защита чрез принципите „</w:t>
      </w:r>
      <w:proofErr w:type="spellStart"/>
      <w:r w:rsidRPr="00C46EC2">
        <w:rPr>
          <w:szCs w:val="28"/>
        </w:rPr>
        <w:t>Secure</w:t>
      </w:r>
      <w:proofErr w:type="spellEnd"/>
      <w:r w:rsidRPr="00C46EC2">
        <w:rPr>
          <w:szCs w:val="28"/>
        </w:rPr>
        <w:t xml:space="preserve"> </w:t>
      </w:r>
      <w:proofErr w:type="spellStart"/>
      <w:r w:rsidRPr="00C46EC2">
        <w:rPr>
          <w:szCs w:val="28"/>
        </w:rPr>
        <w:t>by</w:t>
      </w:r>
      <w:proofErr w:type="spellEnd"/>
      <w:r w:rsidRPr="00C46EC2">
        <w:rPr>
          <w:szCs w:val="28"/>
        </w:rPr>
        <w:t xml:space="preserve"> </w:t>
      </w:r>
      <w:proofErr w:type="spellStart"/>
      <w:r w:rsidRPr="00C46EC2">
        <w:rPr>
          <w:szCs w:val="28"/>
        </w:rPr>
        <w:t>Design</w:t>
      </w:r>
      <w:proofErr w:type="spellEnd"/>
      <w:r w:rsidRPr="00C46EC2">
        <w:rPr>
          <w:szCs w:val="28"/>
        </w:rPr>
        <w:t>“ [11, 13, 18]. Съществено предизвикателство пред ефективното осъществяване на оперативно-издирвателната дейност остава натрупването на доказателствен технологичен дълг, при който остарелите информационни системи затрудняват събирането, обработването и съхраняването на електронни доказателства в съответствие със съвременните технологични и правни изисквания [18].</w:t>
      </w:r>
    </w:p>
    <w:p w14:paraId="3BEC8D8C" w14:textId="77777777" w:rsidR="00C46EC2" w:rsidRPr="00C46EC2" w:rsidRDefault="00C46EC2" w:rsidP="00C46EC2">
      <w:pPr>
        <w:ind w:firstLine="567"/>
        <w:jc w:val="both"/>
        <w:rPr>
          <w:szCs w:val="28"/>
        </w:rPr>
      </w:pPr>
      <w:r w:rsidRPr="00C46EC2">
        <w:rPr>
          <w:szCs w:val="28"/>
        </w:rPr>
        <w:t xml:space="preserve">Наследените системи в публичния сектор увеличават киберриска и ограничават внедряването на съвременни механизми за защита и управление на риска [13]. Рамката </w:t>
      </w:r>
      <w:proofErr w:type="spellStart"/>
      <w:r w:rsidRPr="00C46EC2">
        <w:rPr>
          <w:szCs w:val="28"/>
        </w:rPr>
        <w:t>GovAssure</w:t>
      </w:r>
      <w:proofErr w:type="spellEnd"/>
      <w:r w:rsidRPr="00C46EC2">
        <w:rPr>
          <w:szCs w:val="28"/>
        </w:rPr>
        <w:t xml:space="preserve"> предоставя системен подход за оценка на технологичната устойчивост и идентифициране на слабости в държавната инфраструктура [13]. Тези обстоятелства показват необходимост от последователна модернизация на информационните системи и от включване на технологичния риск в управленските процеси.</w:t>
      </w:r>
    </w:p>
    <w:p w14:paraId="7CFF09A6" w14:textId="77777777" w:rsidR="00C46EC2" w:rsidRPr="00C46EC2" w:rsidRDefault="00C46EC2" w:rsidP="00C46EC2">
      <w:pPr>
        <w:ind w:firstLine="567"/>
        <w:jc w:val="both"/>
        <w:rPr>
          <w:szCs w:val="28"/>
        </w:rPr>
      </w:pPr>
      <w:r w:rsidRPr="00C46EC2">
        <w:rPr>
          <w:szCs w:val="28"/>
        </w:rPr>
        <w:t xml:space="preserve">Традиционният принцип на териториалността, залегнал в чл. 6 от Наказателния кодекс на Република България, среща практически затруднения при работата с трансгранични дигитални доказателства. Развитието на облачните услуги и международните цифрови платформи изисква правният анализ да отчита не само физическото местоположение на данните, но и субектите, които упражняват фактически контрол върху тях [9, 14]. В този контекст британската правна рамка предоставя примери за механизми, разработени спрямо особеностите на съвременната дигитална среда. Моделът Internet </w:t>
      </w:r>
      <w:proofErr w:type="spellStart"/>
      <w:r w:rsidRPr="00C46EC2">
        <w:rPr>
          <w:szCs w:val="28"/>
        </w:rPr>
        <w:t>Connection</w:t>
      </w:r>
      <w:proofErr w:type="spellEnd"/>
      <w:r w:rsidRPr="00C46EC2">
        <w:rPr>
          <w:szCs w:val="28"/>
        </w:rPr>
        <w:t xml:space="preserve"> </w:t>
      </w:r>
      <w:proofErr w:type="spellStart"/>
      <w:r w:rsidRPr="00C46EC2">
        <w:rPr>
          <w:szCs w:val="28"/>
        </w:rPr>
        <w:t>Records</w:t>
      </w:r>
      <w:proofErr w:type="spellEnd"/>
      <w:r w:rsidRPr="00C46EC2">
        <w:rPr>
          <w:szCs w:val="28"/>
        </w:rPr>
        <w:t xml:space="preserve"> (</w:t>
      </w:r>
      <w:proofErr w:type="spellStart"/>
      <w:r w:rsidRPr="00C46EC2">
        <w:rPr>
          <w:szCs w:val="28"/>
        </w:rPr>
        <w:t>ICR</w:t>
      </w:r>
      <w:proofErr w:type="spellEnd"/>
      <w:r w:rsidRPr="00C46EC2">
        <w:rPr>
          <w:szCs w:val="28"/>
        </w:rPr>
        <w:t xml:space="preserve">) предоставя информация относно използваните интернет услуги без разкриване на съдържанието на комуникацията [8, 15]. Механизмът </w:t>
      </w:r>
      <w:proofErr w:type="spellStart"/>
      <w:r w:rsidRPr="00C46EC2">
        <w:rPr>
          <w:szCs w:val="28"/>
        </w:rPr>
        <w:t>Bulk</w:t>
      </w:r>
      <w:proofErr w:type="spellEnd"/>
      <w:r w:rsidRPr="00C46EC2">
        <w:rPr>
          <w:szCs w:val="28"/>
        </w:rPr>
        <w:t xml:space="preserve"> </w:t>
      </w:r>
      <w:proofErr w:type="spellStart"/>
      <w:r w:rsidRPr="00C46EC2">
        <w:rPr>
          <w:szCs w:val="28"/>
        </w:rPr>
        <w:t>Personal</w:t>
      </w:r>
      <w:proofErr w:type="spellEnd"/>
      <w:r w:rsidRPr="00C46EC2">
        <w:rPr>
          <w:szCs w:val="28"/>
        </w:rPr>
        <w:t xml:space="preserve"> </w:t>
      </w:r>
      <w:proofErr w:type="spellStart"/>
      <w:r w:rsidRPr="00C46EC2">
        <w:rPr>
          <w:szCs w:val="28"/>
        </w:rPr>
        <w:t>Datasets</w:t>
      </w:r>
      <w:proofErr w:type="spellEnd"/>
      <w:r w:rsidRPr="00C46EC2">
        <w:rPr>
          <w:szCs w:val="28"/>
        </w:rPr>
        <w:t xml:space="preserve"> (</w:t>
      </w:r>
      <w:proofErr w:type="spellStart"/>
      <w:r w:rsidRPr="00C46EC2">
        <w:rPr>
          <w:szCs w:val="28"/>
        </w:rPr>
        <w:t>BPD</w:t>
      </w:r>
      <w:proofErr w:type="spellEnd"/>
      <w:r w:rsidRPr="00C46EC2">
        <w:rPr>
          <w:szCs w:val="28"/>
        </w:rPr>
        <w:t>) създава правна рамка за обработване на определени категории големи масиви от данни при наличие на законови гаранции и контролни процедури [8, 9, 16]. Подобни механизми са свързани с подхода „</w:t>
      </w:r>
      <w:proofErr w:type="spellStart"/>
      <w:r w:rsidRPr="00C46EC2">
        <w:rPr>
          <w:szCs w:val="28"/>
        </w:rPr>
        <w:t>Defend</w:t>
      </w:r>
      <w:proofErr w:type="spellEnd"/>
      <w:r w:rsidRPr="00C46EC2">
        <w:rPr>
          <w:szCs w:val="28"/>
        </w:rPr>
        <w:t xml:space="preserve"> </w:t>
      </w:r>
      <w:proofErr w:type="spellStart"/>
      <w:r w:rsidRPr="00C46EC2">
        <w:rPr>
          <w:szCs w:val="28"/>
        </w:rPr>
        <w:t>as</w:t>
      </w:r>
      <w:proofErr w:type="spellEnd"/>
      <w:r w:rsidRPr="00C46EC2">
        <w:rPr>
          <w:szCs w:val="28"/>
        </w:rPr>
        <w:t xml:space="preserve"> </w:t>
      </w:r>
      <w:proofErr w:type="spellStart"/>
      <w:r w:rsidRPr="00C46EC2">
        <w:rPr>
          <w:szCs w:val="28"/>
        </w:rPr>
        <w:t>One</w:t>
      </w:r>
      <w:proofErr w:type="spellEnd"/>
      <w:r w:rsidRPr="00C46EC2">
        <w:rPr>
          <w:szCs w:val="28"/>
        </w:rPr>
        <w:t>“, при който управлението на киберриска се разглежда като споделена институционална отговорност и се насърчава координацията между компетентните органи [13].</w:t>
      </w:r>
    </w:p>
    <w:p w14:paraId="5F2224AE" w14:textId="77777777" w:rsidR="00C46EC2" w:rsidRPr="00C46EC2" w:rsidRDefault="00C46EC2" w:rsidP="00C46EC2">
      <w:pPr>
        <w:ind w:firstLine="567"/>
        <w:jc w:val="both"/>
        <w:rPr>
          <w:szCs w:val="28"/>
        </w:rPr>
      </w:pPr>
      <w:r w:rsidRPr="00C46EC2">
        <w:rPr>
          <w:szCs w:val="28"/>
        </w:rPr>
        <w:t>Ефективното прилагане на разследващите правомощия изисква баланс между защитата на националната сигурност и конституционните гаранции за неприкосновеност на личния живот и тайната на кореспонденцията [1]. Британският модел „</w:t>
      </w:r>
      <w:proofErr w:type="spellStart"/>
      <w:r w:rsidRPr="00C46EC2">
        <w:rPr>
          <w:szCs w:val="28"/>
        </w:rPr>
        <w:t>Double</w:t>
      </w:r>
      <w:proofErr w:type="spellEnd"/>
      <w:r w:rsidRPr="00C46EC2">
        <w:rPr>
          <w:szCs w:val="28"/>
        </w:rPr>
        <w:t xml:space="preserve"> </w:t>
      </w:r>
      <w:proofErr w:type="spellStart"/>
      <w:r w:rsidRPr="00C46EC2">
        <w:rPr>
          <w:szCs w:val="28"/>
        </w:rPr>
        <w:t>Lock</w:t>
      </w:r>
      <w:proofErr w:type="spellEnd"/>
      <w:r w:rsidRPr="00C46EC2">
        <w:rPr>
          <w:szCs w:val="28"/>
        </w:rPr>
        <w:t xml:space="preserve">“ представлява механизъм, при който определени разрешения подлежат както на одобрение от изпълнителната власт, така и на независимо съдебно потвърждение в рамките на процедурите, установени в </w:t>
      </w:r>
      <w:proofErr w:type="spellStart"/>
      <w:r w:rsidRPr="00C46EC2">
        <w:rPr>
          <w:szCs w:val="28"/>
        </w:rPr>
        <w:t>IPA</w:t>
      </w:r>
      <w:proofErr w:type="spellEnd"/>
      <w:r w:rsidRPr="00C46EC2">
        <w:rPr>
          <w:szCs w:val="28"/>
        </w:rPr>
        <w:t xml:space="preserve"> 2016, и чрез надзора на </w:t>
      </w:r>
      <w:proofErr w:type="spellStart"/>
      <w:r w:rsidRPr="00C46EC2">
        <w:rPr>
          <w:szCs w:val="28"/>
        </w:rPr>
        <w:t>Investigatory</w:t>
      </w:r>
      <w:proofErr w:type="spellEnd"/>
      <w:r w:rsidRPr="00C46EC2">
        <w:rPr>
          <w:szCs w:val="28"/>
        </w:rPr>
        <w:t xml:space="preserve"> </w:t>
      </w:r>
      <w:proofErr w:type="spellStart"/>
      <w:r w:rsidRPr="00C46EC2">
        <w:rPr>
          <w:szCs w:val="28"/>
        </w:rPr>
        <w:t>Powers</w:t>
      </w:r>
      <w:proofErr w:type="spellEnd"/>
      <w:r w:rsidRPr="00C46EC2">
        <w:rPr>
          <w:szCs w:val="28"/>
        </w:rPr>
        <w:t xml:space="preserve"> </w:t>
      </w:r>
      <w:proofErr w:type="spellStart"/>
      <w:r w:rsidRPr="00C46EC2">
        <w:rPr>
          <w:szCs w:val="28"/>
        </w:rPr>
        <w:t>Commissioner's</w:t>
      </w:r>
      <w:proofErr w:type="spellEnd"/>
      <w:r w:rsidRPr="00C46EC2">
        <w:rPr>
          <w:szCs w:val="28"/>
        </w:rPr>
        <w:t xml:space="preserve"> Office (</w:t>
      </w:r>
      <w:proofErr w:type="spellStart"/>
      <w:r w:rsidRPr="00C46EC2">
        <w:rPr>
          <w:szCs w:val="28"/>
        </w:rPr>
        <w:t>IPCO</w:t>
      </w:r>
      <w:proofErr w:type="spellEnd"/>
      <w:r w:rsidRPr="00C46EC2">
        <w:rPr>
          <w:szCs w:val="28"/>
        </w:rPr>
        <w:t>) [8, 16]. Независимият надзор, прозрачността и отчетността представляват основни гаранции за законосъобразното прилагане на разследващите правомощия и спазването на принципа на пропорционалност [15, 16].</w:t>
      </w:r>
    </w:p>
    <w:p w14:paraId="3BE61F52" w14:textId="77777777" w:rsidR="00C46EC2" w:rsidRPr="00C46EC2" w:rsidRDefault="00C46EC2" w:rsidP="00C46EC2">
      <w:pPr>
        <w:ind w:firstLine="567"/>
        <w:jc w:val="both"/>
        <w:rPr>
          <w:szCs w:val="28"/>
        </w:rPr>
      </w:pPr>
      <w:r w:rsidRPr="00C46EC2">
        <w:rPr>
          <w:szCs w:val="28"/>
        </w:rPr>
        <w:t>Изграждането на институционално доверие изисква организационна среда, в която слабостите, уязвимостите и установените проблеми се идентифицират и анализират своевременно. Концепцията за „Справедлива култура“ (</w:t>
      </w:r>
      <w:proofErr w:type="spellStart"/>
      <w:r w:rsidRPr="00C46EC2">
        <w:rPr>
          <w:szCs w:val="28"/>
        </w:rPr>
        <w:t>Just</w:t>
      </w:r>
      <w:proofErr w:type="spellEnd"/>
      <w:r w:rsidRPr="00C46EC2">
        <w:rPr>
          <w:szCs w:val="28"/>
        </w:rPr>
        <w:t xml:space="preserve"> </w:t>
      </w:r>
      <w:proofErr w:type="spellStart"/>
      <w:r w:rsidRPr="00C46EC2">
        <w:rPr>
          <w:szCs w:val="28"/>
        </w:rPr>
        <w:t>Culture</w:t>
      </w:r>
      <w:proofErr w:type="spellEnd"/>
      <w:r w:rsidRPr="00C46EC2">
        <w:rPr>
          <w:szCs w:val="28"/>
        </w:rPr>
        <w:t xml:space="preserve">) насърчава докладването на уязвимости и пропуски и </w:t>
      </w:r>
      <w:r w:rsidRPr="00C46EC2">
        <w:rPr>
          <w:szCs w:val="28"/>
        </w:rPr>
        <w:lastRenderedPageBreak/>
        <w:t>насочва вниманието към анализ на причините и подобряване на организационните процеси, като запазва отговорността при наличие на нарушение или умишлено поведение [13]. Този подход има значение за развитието на устойчив административен и експертен капацитет в публичния сектор.</w:t>
      </w:r>
    </w:p>
    <w:p w14:paraId="064C6D27" w14:textId="77777777" w:rsidR="00C46EC2" w:rsidRPr="00C46EC2" w:rsidRDefault="00C46EC2" w:rsidP="00C46EC2">
      <w:pPr>
        <w:ind w:firstLine="567"/>
        <w:jc w:val="both"/>
        <w:rPr>
          <w:szCs w:val="28"/>
        </w:rPr>
      </w:pPr>
      <w:r w:rsidRPr="00C46EC2">
        <w:rPr>
          <w:szCs w:val="28"/>
        </w:rPr>
        <w:t>Стратегическото развитие на киберсигурността изисква интегриран модел на държавно управление, основан върху координация, управление на технологичния риск и споделена институционална отговорност. Съществен елемент от този модел е ролята на Правителствения собственик на технологичния риск (</w:t>
      </w:r>
      <w:proofErr w:type="spellStart"/>
      <w:r w:rsidRPr="00C46EC2">
        <w:rPr>
          <w:szCs w:val="28"/>
        </w:rPr>
        <w:t>Government</w:t>
      </w:r>
      <w:proofErr w:type="spellEnd"/>
      <w:r w:rsidRPr="00C46EC2">
        <w:rPr>
          <w:szCs w:val="28"/>
        </w:rPr>
        <w:t xml:space="preserve"> Technology </w:t>
      </w:r>
      <w:proofErr w:type="spellStart"/>
      <w:r w:rsidRPr="00C46EC2">
        <w:rPr>
          <w:szCs w:val="28"/>
        </w:rPr>
        <w:t>Risk</w:t>
      </w:r>
      <w:proofErr w:type="spellEnd"/>
      <w:r w:rsidRPr="00C46EC2">
        <w:rPr>
          <w:szCs w:val="28"/>
        </w:rPr>
        <w:t xml:space="preserve"> </w:t>
      </w:r>
      <w:proofErr w:type="spellStart"/>
      <w:r w:rsidRPr="00C46EC2">
        <w:rPr>
          <w:szCs w:val="28"/>
        </w:rPr>
        <w:t>Owner</w:t>
      </w:r>
      <w:proofErr w:type="spellEnd"/>
      <w:r w:rsidRPr="00C46EC2">
        <w:rPr>
          <w:szCs w:val="28"/>
        </w:rPr>
        <w:t xml:space="preserve">, </w:t>
      </w:r>
      <w:proofErr w:type="spellStart"/>
      <w:r w:rsidRPr="00C46EC2">
        <w:rPr>
          <w:szCs w:val="28"/>
        </w:rPr>
        <w:t>GTRO</w:t>
      </w:r>
      <w:proofErr w:type="spellEnd"/>
      <w:r w:rsidRPr="00C46EC2">
        <w:rPr>
          <w:szCs w:val="28"/>
        </w:rPr>
        <w:t>), който осигурява координация при управлението на технологичния риск в публичната администрация [13]. Развитието на специализирана киберпрофесия в публичния сектор изисква съчетаване на техническа компетентност, правна подготовка и етични стандарти като основа за ефективно управление на цифровите рискове [13]. Подходът „</w:t>
      </w:r>
      <w:proofErr w:type="spellStart"/>
      <w:r w:rsidRPr="00C46EC2">
        <w:rPr>
          <w:szCs w:val="28"/>
        </w:rPr>
        <w:t>Defend</w:t>
      </w:r>
      <w:proofErr w:type="spellEnd"/>
      <w:r w:rsidRPr="00C46EC2">
        <w:rPr>
          <w:szCs w:val="28"/>
        </w:rPr>
        <w:t xml:space="preserve"> </w:t>
      </w:r>
      <w:proofErr w:type="spellStart"/>
      <w:r w:rsidRPr="00C46EC2">
        <w:rPr>
          <w:szCs w:val="28"/>
        </w:rPr>
        <w:t>as</w:t>
      </w:r>
      <w:proofErr w:type="spellEnd"/>
      <w:r w:rsidRPr="00C46EC2">
        <w:rPr>
          <w:szCs w:val="28"/>
        </w:rPr>
        <w:t xml:space="preserve"> </w:t>
      </w:r>
      <w:proofErr w:type="spellStart"/>
      <w:r w:rsidRPr="00C46EC2">
        <w:rPr>
          <w:szCs w:val="28"/>
        </w:rPr>
        <w:t>One</w:t>
      </w:r>
      <w:proofErr w:type="spellEnd"/>
      <w:r w:rsidRPr="00C46EC2">
        <w:rPr>
          <w:szCs w:val="28"/>
        </w:rPr>
        <w:t>“ подкрепя интегрираното управление на киберсигурността, при което защитата на държавните информационни системи се разглежда като обща институционална отговорност [13].</w:t>
      </w:r>
    </w:p>
    <w:p w14:paraId="3D0414E9" w14:textId="77777777" w:rsidR="00C46EC2" w:rsidRPr="00C46EC2" w:rsidRDefault="00C46EC2" w:rsidP="00C46EC2">
      <w:pPr>
        <w:ind w:firstLine="567"/>
        <w:jc w:val="both"/>
        <w:rPr>
          <w:szCs w:val="28"/>
        </w:rPr>
      </w:pPr>
      <w:r w:rsidRPr="00C46EC2">
        <w:rPr>
          <w:szCs w:val="28"/>
        </w:rPr>
        <w:t>Дигиталният суверенитет изисква съчетаване на националната сигурност, технологичната устойчивост и защитата на основните права [14]. Анализът в настоящия научен труд показва, че развитието на нормативната рамка следва да бъде съобразено с динамиката на технологичните промени и възникващите киберзаплахи. Изграждането на устойчив модел на киберсигурност предполага прилагане на принципите „</w:t>
      </w:r>
      <w:proofErr w:type="spellStart"/>
      <w:r w:rsidRPr="00C46EC2">
        <w:rPr>
          <w:szCs w:val="28"/>
        </w:rPr>
        <w:t>Secure</w:t>
      </w:r>
      <w:proofErr w:type="spellEnd"/>
      <w:r w:rsidRPr="00C46EC2">
        <w:rPr>
          <w:szCs w:val="28"/>
        </w:rPr>
        <w:t xml:space="preserve"> </w:t>
      </w:r>
      <w:proofErr w:type="spellStart"/>
      <w:r w:rsidRPr="00C46EC2">
        <w:rPr>
          <w:szCs w:val="28"/>
        </w:rPr>
        <w:t>by</w:t>
      </w:r>
      <w:proofErr w:type="spellEnd"/>
      <w:r w:rsidRPr="00C46EC2">
        <w:rPr>
          <w:szCs w:val="28"/>
        </w:rPr>
        <w:t xml:space="preserve"> </w:t>
      </w:r>
      <w:proofErr w:type="spellStart"/>
      <w:r w:rsidRPr="00C46EC2">
        <w:rPr>
          <w:szCs w:val="28"/>
        </w:rPr>
        <w:t>Design</w:t>
      </w:r>
      <w:proofErr w:type="spellEnd"/>
      <w:r w:rsidRPr="00C46EC2">
        <w:rPr>
          <w:szCs w:val="28"/>
        </w:rPr>
        <w:t>“ и „</w:t>
      </w:r>
      <w:proofErr w:type="spellStart"/>
      <w:r w:rsidRPr="00C46EC2">
        <w:rPr>
          <w:szCs w:val="28"/>
        </w:rPr>
        <w:t>Just</w:t>
      </w:r>
      <w:proofErr w:type="spellEnd"/>
      <w:r w:rsidRPr="00C46EC2">
        <w:rPr>
          <w:szCs w:val="28"/>
        </w:rPr>
        <w:t xml:space="preserve"> </w:t>
      </w:r>
      <w:proofErr w:type="spellStart"/>
      <w:r w:rsidRPr="00C46EC2">
        <w:rPr>
          <w:szCs w:val="28"/>
        </w:rPr>
        <w:t>Culture</w:t>
      </w:r>
      <w:proofErr w:type="spellEnd"/>
      <w:r w:rsidRPr="00C46EC2">
        <w:rPr>
          <w:szCs w:val="28"/>
        </w:rPr>
        <w:t>“, при които сигурността се интегрира още при проектирането на системите, а организационното развитие се основава на прозрачност, отчетност и непрекъснато усъвършенстване [11, 13].</w:t>
      </w:r>
    </w:p>
    <w:p w14:paraId="60A2FAC5" w14:textId="77777777" w:rsidR="00C46EC2" w:rsidRPr="00C46EC2" w:rsidRDefault="00C46EC2" w:rsidP="00C46EC2">
      <w:pPr>
        <w:ind w:firstLine="567"/>
        <w:jc w:val="both"/>
        <w:rPr>
          <w:szCs w:val="28"/>
        </w:rPr>
      </w:pPr>
      <w:r w:rsidRPr="00C46EC2">
        <w:rPr>
          <w:szCs w:val="28"/>
        </w:rPr>
        <w:t>В резултат на проведеното изследване се установява необходимост от развитие на българската нормативна и институционална рамка в няколко взаимосвързани направления: модернизация на наследените информационни системи, повишаване на техническата и организационната отчетност, развитие на експертния капацитет, подобряване на междуинституционалната координация и адаптиране на механизмите за достъп до цифрови доказателства към трансграничния характер на съвременната дигитална среда. Тези направления следва да бъдат съобразени с изискванията за необходимост, пропорционалност, защита на основните права и независим контрол [1, 8, 13, 16].</w:t>
      </w:r>
    </w:p>
    <w:p w14:paraId="070346B6" w14:textId="677B4662" w:rsidR="00C46EC2" w:rsidRPr="00C46EC2" w:rsidRDefault="00C46EC2" w:rsidP="00C46EC2">
      <w:pPr>
        <w:ind w:firstLine="567"/>
        <w:jc w:val="both"/>
        <w:rPr>
          <w:szCs w:val="28"/>
        </w:rPr>
      </w:pPr>
      <w:r w:rsidRPr="00B421A2">
        <w:rPr>
          <w:szCs w:val="28"/>
        </w:rPr>
        <w:t>По този начин развитието на киберсигурността се свързва с необходимостта от съгласувано развитие на нормативните, институционалните и технологичните механизми. За България това означава последователно повишаване на способността на държавните институции да управляват технологичния риск, да защитават цифровата инфраструктура и да осигуряват законосъобразно събиране, обработване и съхраняване на електронни доказателства. Този подход създава необходимите условия за защита на гражданите, институциите и националния интерес в условията на съвременната дигитална среда.</w:t>
      </w:r>
    </w:p>
    <w:p w14:paraId="24D0F6EE" w14:textId="77777777" w:rsidR="00C46EC2" w:rsidRPr="00B421A2" w:rsidRDefault="00C46EC2" w:rsidP="00C46EC2">
      <w:pPr>
        <w:jc w:val="both"/>
        <w:rPr>
          <w:szCs w:val="28"/>
        </w:rPr>
      </w:pPr>
    </w:p>
    <w:p w14:paraId="3A07BFAC" w14:textId="42561C1F" w:rsidR="007E2105" w:rsidRPr="00B421A2" w:rsidRDefault="007E2105" w:rsidP="003004BD">
      <w:pPr>
        <w:ind w:firstLine="567"/>
        <w:jc w:val="both"/>
        <w:rPr>
          <w:b/>
          <w:szCs w:val="28"/>
        </w:rPr>
      </w:pPr>
      <w:r w:rsidRPr="00B421A2">
        <w:rPr>
          <w:b/>
          <w:szCs w:val="28"/>
        </w:rPr>
        <w:t>ЛИТЕРАТУРА:</w:t>
      </w:r>
    </w:p>
    <w:p w14:paraId="7AE32BEA" w14:textId="203A4736" w:rsidR="00147843" w:rsidRPr="00147843" w:rsidRDefault="00147843" w:rsidP="00147843">
      <w:pPr>
        <w:ind w:firstLine="567"/>
        <w:jc w:val="both"/>
        <w:rPr>
          <w:szCs w:val="28"/>
        </w:rPr>
      </w:pPr>
      <w:r w:rsidRPr="00147843">
        <w:rPr>
          <w:szCs w:val="28"/>
        </w:rPr>
        <w:t xml:space="preserve"> </w:t>
      </w:r>
      <w:r w:rsidR="00480257">
        <w:rPr>
          <w:szCs w:val="28"/>
        </w:rPr>
        <w:t xml:space="preserve">[1] </w:t>
      </w:r>
      <w:r w:rsidRPr="00147843">
        <w:rPr>
          <w:szCs w:val="28"/>
        </w:rPr>
        <w:t>КОНС</w:t>
      </w:r>
      <w:r w:rsidR="00480257">
        <w:rPr>
          <w:szCs w:val="28"/>
        </w:rPr>
        <w:t>ТИТУЦИЯ НА РЕПУБЛИКА БЪЛГАРИЯ.</w:t>
      </w:r>
      <w:r w:rsidRPr="00147843">
        <w:rPr>
          <w:szCs w:val="28"/>
        </w:rPr>
        <w:t xml:space="preserve"> Обн., ДВ, бр. 56 от 13.07.1991 г., в сила от 13.07.1991 г., </w:t>
      </w:r>
      <w:proofErr w:type="spellStart"/>
      <w:r w:rsidRPr="00147843">
        <w:rPr>
          <w:szCs w:val="28"/>
        </w:rPr>
        <w:t>посл</w:t>
      </w:r>
      <w:proofErr w:type="spellEnd"/>
      <w:r w:rsidRPr="00147843">
        <w:rPr>
          <w:szCs w:val="28"/>
        </w:rPr>
        <w:t xml:space="preserve">. </w:t>
      </w:r>
      <w:r w:rsidR="005A7F05">
        <w:rPr>
          <w:szCs w:val="28"/>
        </w:rPr>
        <w:t xml:space="preserve">изм. ДВ, бр. 66 от </w:t>
      </w:r>
      <w:proofErr w:type="spellStart"/>
      <w:r w:rsidR="005A7F05">
        <w:rPr>
          <w:szCs w:val="28"/>
        </w:rPr>
        <w:t>06.08.2024г</w:t>
      </w:r>
      <w:proofErr w:type="spellEnd"/>
      <w:r w:rsidR="005A7F05">
        <w:rPr>
          <w:szCs w:val="28"/>
        </w:rPr>
        <w:t>.</w:t>
      </w:r>
    </w:p>
    <w:p w14:paraId="65A2DF92" w14:textId="3DEBA9E5" w:rsidR="00147843" w:rsidRPr="00147843" w:rsidRDefault="00480257" w:rsidP="00147843">
      <w:pPr>
        <w:ind w:firstLine="567"/>
        <w:jc w:val="both"/>
        <w:rPr>
          <w:szCs w:val="28"/>
        </w:rPr>
      </w:pPr>
      <w:r>
        <w:rPr>
          <w:szCs w:val="28"/>
        </w:rPr>
        <w:t xml:space="preserve">[2] </w:t>
      </w:r>
      <w:r w:rsidR="00147843" w:rsidRPr="00147843">
        <w:rPr>
          <w:szCs w:val="28"/>
        </w:rPr>
        <w:t>Н</w:t>
      </w:r>
      <w:r>
        <w:rPr>
          <w:szCs w:val="28"/>
        </w:rPr>
        <w:t>АКАЗАТЕЛНО-ПРОЦЕСУАЛЕН КОДЕКС.</w:t>
      </w:r>
      <w:r w:rsidR="00147843" w:rsidRPr="00147843">
        <w:rPr>
          <w:szCs w:val="28"/>
        </w:rPr>
        <w:t xml:space="preserve"> Обн., ДВ, бр. 86 от 28.10.2005 г., в сила от 29.04.2006 г., с последващи изменения и допълнения.</w:t>
      </w:r>
    </w:p>
    <w:p w14:paraId="0CCF1CB0" w14:textId="40B357A0" w:rsidR="00147843" w:rsidRPr="00147843" w:rsidRDefault="00480257" w:rsidP="00147843">
      <w:pPr>
        <w:ind w:firstLine="567"/>
        <w:jc w:val="both"/>
        <w:rPr>
          <w:szCs w:val="28"/>
        </w:rPr>
      </w:pPr>
      <w:r>
        <w:rPr>
          <w:szCs w:val="28"/>
        </w:rPr>
        <w:t xml:space="preserve">[3] </w:t>
      </w:r>
      <w:r w:rsidR="00147843" w:rsidRPr="00147843">
        <w:rPr>
          <w:szCs w:val="28"/>
        </w:rPr>
        <w:t>ЗАКОН ЗА СПЕЦИА</w:t>
      </w:r>
      <w:r>
        <w:rPr>
          <w:szCs w:val="28"/>
        </w:rPr>
        <w:t>ЛНИТЕ РАЗУЗНАВАТЕЛНИ СРЕДСТВА.</w:t>
      </w:r>
      <w:r w:rsidR="00147843" w:rsidRPr="00147843">
        <w:rPr>
          <w:szCs w:val="28"/>
        </w:rPr>
        <w:t xml:space="preserve"> Обн., ДВ, бр. 95 от 21.10.1997 г., с последващи изменения и допълнения.</w:t>
      </w:r>
    </w:p>
    <w:p w14:paraId="1F135B10" w14:textId="0326086C" w:rsidR="00147843" w:rsidRPr="00147843" w:rsidRDefault="00480257" w:rsidP="00147843">
      <w:pPr>
        <w:ind w:firstLine="567"/>
        <w:jc w:val="both"/>
        <w:rPr>
          <w:szCs w:val="28"/>
        </w:rPr>
      </w:pPr>
      <w:r>
        <w:rPr>
          <w:szCs w:val="28"/>
        </w:rPr>
        <w:t>[4]</w:t>
      </w:r>
      <w:r w:rsidR="005A7F05">
        <w:rPr>
          <w:szCs w:val="28"/>
        </w:rPr>
        <w:t xml:space="preserve"> </w:t>
      </w:r>
      <w:r w:rsidR="00147843" w:rsidRPr="00147843">
        <w:rPr>
          <w:szCs w:val="28"/>
        </w:rPr>
        <w:t xml:space="preserve">ЗАКОН ЗА ЗАЩИТА </w:t>
      </w:r>
      <w:r>
        <w:rPr>
          <w:szCs w:val="28"/>
        </w:rPr>
        <w:t>НА КЛАСИФИЦИРАНАТА ИНФОРМАЦИЯ.</w:t>
      </w:r>
      <w:r w:rsidR="00147843" w:rsidRPr="00147843">
        <w:rPr>
          <w:szCs w:val="28"/>
        </w:rPr>
        <w:t xml:space="preserve"> Обн., ДВ, бр. 45 от 30.04.2002 г., с последващи изменения и допълнения.</w:t>
      </w:r>
    </w:p>
    <w:p w14:paraId="43E1EE17" w14:textId="73774B10" w:rsidR="00147843" w:rsidRPr="00147843" w:rsidRDefault="00480257" w:rsidP="00147843">
      <w:pPr>
        <w:ind w:firstLine="567"/>
        <w:jc w:val="both"/>
        <w:rPr>
          <w:szCs w:val="28"/>
        </w:rPr>
      </w:pPr>
      <w:r>
        <w:rPr>
          <w:szCs w:val="28"/>
        </w:rPr>
        <w:t>[5] ЗАКОН ЗА КИБЕРСИГУРНОСТ.</w:t>
      </w:r>
      <w:r w:rsidR="00147843" w:rsidRPr="00147843">
        <w:rPr>
          <w:szCs w:val="28"/>
        </w:rPr>
        <w:t xml:space="preserve"> Обн., ДВ, бр. 94 от 13.11.2018 г., с последващи изменения и допълнения.</w:t>
      </w:r>
    </w:p>
    <w:p w14:paraId="050BB93B" w14:textId="336721EB" w:rsidR="00147843" w:rsidRPr="00147843" w:rsidRDefault="00480257" w:rsidP="00147843">
      <w:pPr>
        <w:ind w:firstLine="567"/>
        <w:jc w:val="both"/>
        <w:rPr>
          <w:szCs w:val="28"/>
        </w:rPr>
      </w:pPr>
      <w:r>
        <w:rPr>
          <w:szCs w:val="28"/>
        </w:rPr>
        <w:t xml:space="preserve">[6] </w:t>
      </w:r>
      <w:r w:rsidR="00147843" w:rsidRPr="00147843">
        <w:rPr>
          <w:szCs w:val="28"/>
        </w:rPr>
        <w:t>ЗА</w:t>
      </w:r>
      <w:r>
        <w:rPr>
          <w:szCs w:val="28"/>
        </w:rPr>
        <w:t>КОН ЗА ЕЛЕКТРОННИТЕ СЪОБЩЕНИЯ.</w:t>
      </w:r>
      <w:r w:rsidR="00147843" w:rsidRPr="00147843">
        <w:rPr>
          <w:szCs w:val="28"/>
        </w:rPr>
        <w:t xml:space="preserve"> Обн., ДВ, бр. 41 от 22.05.2007 г., с последващи изменения и допълнения.</w:t>
      </w:r>
    </w:p>
    <w:p w14:paraId="47F7CE73" w14:textId="4B7AC1DF" w:rsidR="00147843" w:rsidRPr="00147843" w:rsidRDefault="00480257" w:rsidP="00147843">
      <w:pPr>
        <w:ind w:firstLine="567"/>
        <w:jc w:val="both"/>
        <w:rPr>
          <w:szCs w:val="28"/>
        </w:rPr>
      </w:pPr>
      <w:r>
        <w:rPr>
          <w:szCs w:val="28"/>
        </w:rPr>
        <w:t xml:space="preserve">[7] </w:t>
      </w:r>
      <w:r w:rsidR="00147843" w:rsidRPr="00147843">
        <w:rPr>
          <w:szCs w:val="28"/>
        </w:rPr>
        <w:t>ЗАК</w:t>
      </w:r>
      <w:r>
        <w:rPr>
          <w:szCs w:val="28"/>
        </w:rPr>
        <w:t>ОН ЗА ЕЛЕКТРОННОТО УПРАВЛЕНИЕ.</w:t>
      </w:r>
      <w:r w:rsidR="00147843" w:rsidRPr="00147843">
        <w:rPr>
          <w:szCs w:val="28"/>
        </w:rPr>
        <w:t xml:space="preserve"> Обн., ДВ, бр. 46 от 12.06.2007 г., с последващи изменения и допълнения.</w:t>
      </w:r>
    </w:p>
    <w:p w14:paraId="104A5B6E" w14:textId="3DE89F71" w:rsidR="00147843" w:rsidRPr="00147843" w:rsidRDefault="00480257" w:rsidP="00147843">
      <w:pPr>
        <w:ind w:firstLine="567"/>
        <w:jc w:val="both"/>
        <w:rPr>
          <w:szCs w:val="28"/>
        </w:rPr>
      </w:pPr>
      <w:r>
        <w:rPr>
          <w:szCs w:val="28"/>
        </w:rPr>
        <w:t xml:space="preserve">[8] </w:t>
      </w:r>
      <w:proofErr w:type="spellStart"/>
      <w:r w:rsidR="00147843" w:rsidRPr="00147843">
        <w:rPr>
          <w:szCs w:val="28"/>
        </w:rPr>
        <w:t>UNITED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KINGDOM</w:t>
      </w:r>
      <w:proofErr w:type="spellEnd"/>
      <w:r w:rsidR="00147843" w:rsidRPr="00147843">
        <w:rPr>
          <w:szCs w:val="28"/>
        </w:rPr>
        <w:t xml:space="preserve">. </w:t>
      </w:r>
      <w:proofErr w:type="spellStart"/>
      <w:r>
        <w:rPr>
          <w:szCs w:val="28"/>
        </w:rPr>
        <w:t>Investigatory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Powers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Act</w:t>
      </w:r>
      <w:proofErr w:type="spellEnd"/>
      <w:r>
        <w:rPr>
          <w:szCs w:val="28"/>
        </w:rPr>
        <w:t xml:space="preserve"> 2016.</w:t>
      </w:r>
      <w:r w:rsidR="00147843" w:rsidRPr="00147843">
        <w:rPr>
          <w:szCs w:val="28"/>
        </w:rPr>
        <w:t xml:space="preserve"> 2016, c. 25. </w:t>
      </w:r>
      <w:proofErr w:type="spellStart"/>
      <w:r w:rsidR="00147843" w:rsidRPr="00147843">
        <w:rPr>
          <w:szCs w:val="28"/>
        </w:rPr>
        <w:t>London</w:t>
      </w:r>
      <w:proofErr w:type="spellEnd"/>
      <w:r w:rsidR="00147843" w:rsidRPr="00147843">
        <w:rPr>
          <w:szCs w:val="28"/>
        </w:rPr>
        <w:t xml:space="preserve">: </w:t>
      </w:r>
      <w:proofErr w:type="spellStart"/>
      <w:r w:rsidR="00147843" w:rsidRPr="00147843">
        <w:rPr>
          <w:szCs w:val="28"/>
        </w:rPr>
        <w:t>The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Stationery</w:t>
      </w:r>
      <w:proofErr w:type="spellEnd"/>
      <w:r w:rsidR="00147843" w:rsidRPr="00147843">
        <w:rPr>
          <w:szCs w:val="28"/>
        </w:rPr>
        <w:t xml:space="preserve"> Office, 2016.</w:t>
      </w:r>
    </w:p>
    <w:p w14:paraId="606727A8" w14:textId="3F82B90C" w:rsidR="00147843" w:rsidRPr="00147843" w:rsidRDefault="00147843" w:rsidP="00147843">
      <w:pPr>
        <w:ind w:firstLine="567"/>
        <w:jc w:val="both"/>
        <w:rPr>
          <w:szCs w:val="28"/>
        </w:rPr>
      </w:pPr>
      <w:r w:rsidRPr="00147843">
        <w:rPr>
          <w:szCs w:val="28"/>
        </w:rPr>
        <w:t xml:space="preserve">[9] </w:t>
      </w:r>
      <w:proofErr w:type="spellStart"/>
      <w:r w:rsidRPr="00147843">
        <w:rPr>
          <w:szCs w:val="28"/>
        </w:rPr>
        <w:t>UNITED</w:t>
      </w:r>
      <w:proofErr w:type="spellEnd"/>
      <w:r w:rsidRPr="00147843">
        <w:rPr>
          <w:szCs w:val="28"/>
        </w:rPr>
        <w:t xml:space="preserve"> </w:t>
      </w:r>
      <w:proofErr w:type="spellStart"/>
      <w:r w:rsidRPr="00147843">
        <w:rPr>
          <w:szCs w:val="28"/>
        </w:rPr>
        <w:t>KINGDOM</w:t>
      </w:r>
      <w:proofErr w:type="spellEnd"/>
      <w:r w:rsidRPr="00147843">
        <w:rPr>
          <w:szCs w:val="28"/>
        </w:rPr>
        <w:t xml:space="preserve">. </w:t>
      </w:r>
      <w:proofErr w:type="spellStart"/>
      <w:r w:rsidRPr="00147843">
        <w:rPr>
          <w:szCs w:val="28"/>
        </w:rPr>
        <w:t>Investigatory</w:t>
      </w:r>
      <w:proofErr w:type="spellEnd"/>
      <w:r w:rsidR="00480257">
        <w:rPr>
          <w:szCs w:val="28"/>
        </w:rPr>
        <w:t xml:space="preserve"> </w:t>
      </w:r>
      <w:proofErr w:type="spellStart"/>
      <w:r w:rsidR="00480257">
        <w:rPr>
          <w:szCs w:val="28"/>
        </w:rPr>
        <w:t>Powers</w:t>
      </w:r>
      <w:proofErr w:type="spellEnd"/>
      <w:r w:rsidR="00480257">
        <w:rPr>
          <w:szCs w:val="28"/>
        </w:rPr>
        <w:t xml:space="preserve"> (</w:t>
      </w:r>
      <w:proofErr w:type="spellStart"/>
      <w:r w:rsidR="00480257">
        <w:rPr>
          <w:szCs w:val="28"/>
        </w:rPr>
        <w:t>Amendment</w:t>
      </w:r>
      <w:proofErr w:type="spellEnd"/>
      <w:r w:rsidR="00480257">
        <w:rPr>
          <w:szCs w:val="28"/>
        </w:rPr>
        <w:t xml:space="preserve">) </w:t>
      </w:r>
      <w:proofErr w:type="spellStart"/>
      <w:r w:rsidR="00480257">
        <w:rPr>
          <w:szCs w:val="28"/>
        </w:rPr>
        <w:t>Act</w:t>
      </w:r>
      <w:proofErr w:type="spellEnd"/>
      <w:r w:rsidR="00480257">
        <w:rPr>
          <w:szCs w:val="28"/>
        </w:rPr>
        <w:t xml:space="preserve"> 2024.</w:t>
      </w:r>
      <w:r w:rsidRPr="00147843">
        <w:rPr>
          <w:szCs w:val="28"/>
        </w:rPr>
        <w:t xml:space="preserve"> 2024, c. 9. </w:t>
      </w:r>
      <w:proofErr w:type="spellStart"/>
      <w:r w:rsidRPr="00147843">
        <w:rPr>
          <w:szCs w:val="28"/>
        </w:rPr>
        <w:t>London</w:t>
      </w:r>
      <w:proofErr w:type="spellEnd"/>
      <w:r w:rsidRPr="00147843">
        <w:rPr>
          <w:szCs w:val="28"/>
        </w:rPr>
        <w:t xml:space="preserve">: </w:t>
      </w:r>
      <w:proofErr w:type="spellStart"/>
      <w:r w:rsidRPr="00147843">
        <w:rPr>
          <w:szCs w:val="28"/>
        </w:rPr>
        <w:t>The</w:t>
      </w:r>
      <w:proofErr w:type="spellEnd"/>
      <w:r w:rsidRPr="00147843">
        <w:rPr>
          <w:szCs w:val="28"/>
        </w:rPr>
        <w:t xml:space="preserve"> </w:t>
      </w:r>
      <w:proofErr w:type="spellStart"/>
      <w:r w:rsidRPr="00147843">
        <w:rPr>
          <w:szCs w:val="28"/>
        </w:rPr>
        <w:t>Stationery</w:t>
      </w:r>
      <w:proofErr w:type="spellEnd"/>
      <w:r w:rsidRPr="00147843">
        <w:rPr>
          <w:szCs w:val="28"/>
        </w:rPr>
        <w:t xml:space="preserve"> Office, 2024.</w:t>
      </w:r>
    </w:p>
    <w:p w14:paraId="115FCA85" w14:textId="62DEFDF3" w:rsidR="00147843" w:rsidRPr="00147843" w:rsidRDefault="00480257" w:rsidP="00147843">
      <w:pPr>
        <w:ind w:firstLine="567"/>
        <w:jc w:val="both"/>
        <w:rPr>
          <w:szCs w:val="28"/>
        </w:rPr>
      </w:pPr>
      <w:r>
        <w:rPr>
          <w:szCs w:val="28"/>
        </w:rPr>
        <w:t xml:space="preserve">[10] </w:t>
      </w:r>
      <w:proofErr w:type="spellStart"/>
      <w:r w:rsidR="00147843" w:rsidRPr="00147843">
        <w:rPr>
          <w:szCs w:val="28"/>
        </w:rPr>
        <w:t>UNITED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KINGDOM</w:t>
      </w:r>
      <w:proofErr w:type="spellEnd"/>
      <w:r w:rsidR="00147843" w:rsidRPr="00147843">
        <w:rPr>
          <w:szCs w:val="28"/>
        </w:rPr>
        <w:t>. D</w:t>
      </w:r>
      <w:r>
        <w:rPr>
          <w:szCs w:val="28"/>
        </w:rPr>
        <w:t>ata (</w:t>
      </w:r>
      <w:proofErr w:type="spellStart"/>
      <w:r>
        <w:rPr>
          <w:szCs w:val="28"/>
        </w:rPr>
        <w:t>Use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and</w:t>
      </w:r>
      <w:proofErr w:type="spellEnd"/>
      <w:r>
        <w:rPr>
          <w:szCs w:val="28"/>
        </w:rPr>
        <w:t xml:space="preserve"> Access) </w:t>
      </w:r>
      <w:proofErr w:type="spellStart"/>
      <w:r>
        <w:rPr>
          <w:szCs w:val="28"/>
        </w:rPr>
        <w:t>Act</w:t>
      </w:r>
      <w:proofErr w:type="spellEnd"/>
      <w:r>
        <w:rPr>
          <w:szCs w:val="28"/>
        </w:rPr>
        <w:t xml:space="preserve"> 2025.</w:t>
      </w:r>
      <w:r w:rsidR="00147843" w:rsidRPr="00147843">
        <w:rPr>
          <w:szCs w:val="28"/>
        </w:rPr>
        <w:t xml:space="preserve"> 2025, c. 18. </w:t>
      </w:r>
      <w:proofErr w:type="spellStart"/>
      <w:r w:rsidR="00147843" w:rsidRPr="00147843">
        <w:rPr>
          <w:szCs w:val="28"/>
        </w:rPr>
        <w:t>London</w:t>
      </w:r>
      <w:proofErr w:type="spellEnd"/>
      <w:r w:rsidR="00147843" w:rsidRPr="00147843">
        <w:rPr>
          <w:szCs w:val="28"/>
        </w:rPr>
        <w:t xml:space="preserve">: </w:t>
      </w:r>
      <w:proofErr w:type="spellStart"/>
      <w:r w:rsidR="00147843" w:rsidRPr="00147843">
        <w:rPr>
          <w:szCs w:val="28"/>
        </w:rPr>
        <w:t>The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Stationery</w:t>
      </w:r>
      <w:proofErr w:type="spellEnd"/>
      <w:r w:rsidR="00147843" w:rsidRPr="00147843">
        <w:rPr>
          <w:szCs w:val="28"/>
        </w:rPr>
        <w:t xml:space="preserve"> Office, 2025.</w:t>
      </w:r>
    </w:p>
    <w:p w14:paraId="60D8CDB1" w14:textId="34E2FBCB" w:rsidR="00147843" w:rsidRPr="00147843" w:rsidRDefault="007D4CED" w:rsidP="00147843">
      <w:pPr>
        <w:ind w:firstLine="567"/>
        <w:jc w:val="both"/>
        <w:rPr>
          <w:szCs w:val="28"/>
        </w:rPr>
      </w:pPr>
      <w:r>
        <w:rPr>
          <w:szCs w:val="28"/>
        </w:rPr>
        <w:t xml:space="preserve">[11] </w:t>
      </w:r>
      <w:proofErr w:type="spellStart"/>
      <w:r w:rsidR="00147843" w:rsidRPr="00147843">
        <w:rPr>
          <w:szCs w:val="28"/>
        </w:rPr>
        <w:t>UNITED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KINGDOM</w:t>
      </w:r>
      <w:proofErr w:type="spellEnd"/>
      <w:r w:rsidR="00147843" w:rsidRPr="00147843">
        <w:rPr>
          <w:szCs w:val="28"/>
        </w:rPr>
        <w:t xml:space="preserve">. </w:t>
      </w:r>
      <w:proofErr w:type="spellStart"/>
      <w:r w:rsidR="00147843" w:rsidRPr="00147843">
        <w:rPr>
          <w:szCs w:val="28"/>
        </w:rPr>
        <w:t>Cyber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Security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and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Resilience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Bill</w:t>
      </w:r>
      <w:proofErr w:type="spellEnd"/>
      <w:r>
        <w:rPr>
          <w:szCs w:val="28"/>
        </w:rPr>
        <w:t>.</w:t>
      </w:r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London</w:t>
      </w:r>
      <w:proofErr w:type="spellEnd"/>
      <w:r w:rsidR="00147843" w:rsidRPr="00147843">
        <w:rPr>
          <w:szCs w:val="28"/>
        </w:rPr>
        <w:t xml:space="preserve">: </w:t>
      </w:r>
      <w:proofErr w:type="spellStart"/>
      <w:r w:rsidR="00147843" w:rsidRPr="00147843">
        <w:rPr>
          <w:szCs w:val="28"/>
        </w:rPr>
        <w:t>UK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Parliament</w:t>
      </w:r>
      <w:proofErr w:type="spellEnd"/>
      <w:r w:rsidR="00147843" w:rsidRPr="00147843">
        <w:rPr>
          <w:szCs w:val="28"/>
        </w:rPr>
        <w:t>, 2025–2026.</w:t>
      </w:r>
    </w:p>
    <w:p w14:paraId="5F82311B" w14:textId="7C820A57" w:rsidR="00147843" w:rsidRPr="00147843" w:rsidRDefault="007D4CED" w:rsidP="00147843">
      <w:pPr>
        <w:ind w:firstLine="567"/>
        <w:jc w:val="both"/>
        <w:rPr>
          <w:szCs w:val="28"/>
        </w:rPr>
      </w:pPr>
      <w:r>
        <w:rPr>
          <w:szCs w:val="28"/>
        </w:rPr>
        <w:t xml:space="preserve">[12] </w:t>
      </w:r>
      <w:proofErr w:type="spellStart"/>
      <w:r w:rsidR="00147843" w:rsidRPr="00147843">
        <w:rPr>
          <w:szCs w:val="28"/>
        </w:rPr>
        <w:t>UNITED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KING</w:t>
      </w:r>
      <w:r>
        <w:rPr>
          <w:szCs w:val="28"/>
        </w:rPr>
        <w:t>DOM</w:t>
      </w:r>
      <w:proofErr w:type="spellEnd"/>
      <w:r>
        <w:rPr>
          <w:szCs w:val="28"/>
        </w:rPr>
        <w:t xml:space="preserve">. Data </w:t>
      </w:r>
      <w:proofErr w:type="spellStart"/>
      <w:r>
        <w:rPr>
          <w:szCs w:val="28"/>
        </w:rPr>
        <w:t>Protection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Act</w:t>
      </w:r>
      <w:proofErr w:type="spellEnd"/>
      <w:r>
        <w:rPr>
          <w:szCs w:val="28"/>
        </w:rPr>
        <w:t xml:space="preserve"> 2018.</w:t>
      </w:r>
      <w:r w:rsidR="00147843" w:rsidRPr="00147843">
        <w:rPr>
          <w:szCs w:val="28"/>
        </w:rPr>
        <w:t xml:space="preserve"> 2018, c. 12. </w:t>
      </w:r>
      <w:proofErr w:type="spellStart"/>
      <w:r w:rsidR="00147843" w:rsidRPr="00147843">
        <w:rPr>
          <w:szCs w:val="28"/>
        </w:rPr>
        <w:t>London</w:t>
      </w:r>
      <w:proofErr w:type="spellEnd"/>
      <w:r w:rsidR="00147843" w:rsidRPr="00147843">
        <w:rPr>
          <w:szCs w:val="28"/>
        </w:rPr>
        <w:t xml:space="preserve">: </w:t>
      </w:r>
      <w:proofErr w:type="spellStart"/>
      <w:r w:rsidR="00147843" w:rsidRPr="00147843">
        <w:rPr>
          <w:szCs w:val="28"/>
        </w:rPr>
        <w:t>The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Stationery</w:t>
      </w:r>
      <w:proofErr w:type="spellEnd"/>
      <w:r w:rsidR="00147843" w:rsidRPr="00147843">
        <w:rPr>
          <w:szCs w:val="28"/>
        </w:rPr>
        <w:t xml:space="preserve"> Office, 2018.</w:t>
      </w:r>
    </w:p>
    <w:p w14:paraId="219D2313" w14:textId="04BACE29" w:rsidR="00147843" w:rsidRPr="00147843" w:rsidRDefault="007D4CED" w:rsidP="00147843">
      <w:pPr>
        <w:ind w:firstLine="567"/>
        <w:jc w:val="both"/>
        <w:rPr>
          <w:szCs w:val="28"/>
        </w:rPr>
      </w:pPr>
      <w:r>
        <w:rPr>
          <w:szCs w:val="28"/>
        </w:rPr>
        <w:t>[13]</w:t>
      </w:r>
      <w:r w:rsidR="00147843" w:rsidRPr="00147843">
        <w:rPr>
          <w:szCs w:val="28"/>
        </w:rPr>
        <w:t xml:space="preserve">DEPARTMENT </w:t>
      </w:r>
      <w:proofErr w:type="spellStart"/>
      <w:r w:rsidR="00147843" w:rsidRPr="00147843">
        <w:rPr>
          <w:szCs w:val="28"/>
        </w:rPr>
        <w:t>FOR</w:t>
      </w:r>
      <w:proofErr w:type="spellEnd"/>
      <w:r w:rsidR="00147843" w:rsidRPr="00147843">
        <w:rPr>
          <w:szCs w:val="28"/>
        </w:rPr>
        <w:t xml:space="preserve"> SCIENCE, </w:t>
      </w:r>
      <w:proofErr w:type="spellStart"/>
      <w:r w:rsidR="00147843" w:rsidRPr="00147843">
        <w:rPr>
          <w:szCs w:val="28"/>
        </w:rPr>
        <w:t>INNOVATION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AND</w:t>
      </w:r>
      <w:proofErr w:type="spellEnd"/>
      <w:r w:rsidR="00147843" w:rsidRPr="00147843">
        <w:rPr>
          <w:szCs w:val="28"/>
        </w:rPr>
        <w:t xml:space="preserve"> TECHNOLOGY.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Government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Cyber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Action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Plan</w:t>
      </w:r>
      <w:proofErr w:type="spellEnd"/>
      <w:r>
        <w:rPr>
          <w:szCs w:val="28"/>
        </w:rPr>
        <w:t>.</w:t>
      </w:r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London</w:t>
      </w:r>
      <w:proofErr w:type="spellEnd"/>
      <w:r w:rsidR="00147843" w:rsidRPr="00147843">
        <w:rPr>
          <w:szCs w:val="28"/>
        </w:rPr>
        <w:t xml:space="preserve">: </w:t>
      </w:r>
      <w:proofErr w:type="spellStart"/>
      <w:r w:rsidR="00147843" w:rsidRPr="00147843">
        <w:rPr>
          <w:szCs w:val="28"/>
        </w:rPr>
        <w:t>HM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Government</w:t>
      </w:r>
      <w:proofErr w:type="spellEnd"/>
      <w:r w:rsidR="00147843" w:rsidRPr="00147843">
        <w:rPr>
          <w:szCs w:val="28"/>
        </w:rPr>
        <w:t xml:space="preserve">, 2026. </w:t>
      </w:r>
      <w:proofErr w:type="spellStart"/>
      <w:r w:rsidR="00147843" w:rsidRPr="00147843">
        <w:rPr>
          <w:szCs w:val="28"/>
        </w:rPr>
        <w:t>ISBN</w:t>
      </w:r>
      <w:proofErr w:type="spellEnd"/>
      <w:r w:rsidR="00147843" w:rsidRPr="00147843">
        <w:rPr>
          <w:szCs w:val="28"/>
        </w:rPr>
        <w:t xml:space="preserve"> 978-1-5286-6152-2. </w:t>
      </w:r>
      <w:proofErr w:type="spellStart"/>
      <w:r w:rsidR="00147843" w:rsidRPr="00147843">
        <w:rPr>
          <w:szCs w:val="28"/>
        </w:rPr>
        <w:t>CP</w:t>
      </w:r>
      <w:proofErr w:type="spellEnd"/>
      <w:r w:rsidR="00147843" w:rsidRPr="00147843">
        <w:rPr>
          <w:szCs w:val="28"/>
        </w:rPr>
        <w:t xml:space="preserve"> 1473.</w:t>
      </w:r>
    </w:p>
    <w:p w14:paraId="46E8420F" w14:textId="460C13C5" w:rsidR="00147843" w:rsidRPr="00147843" w:rsidRDefault="007D4CED" w:rsidP="00147843">
      <w:pPr>
        <w:ind w:firstLine="567"/>
        <w:jc w:val="both"/>
        <w:rPr>
          <w:szCs w:val="28"/>
        </w:rPr>
      </w:pPr>
      <w:r>
        <w:rPr>
          <w:szCs w:val="28"/>
        </w:rPr>
        <w:t xml:space="preserve">[14] </w:t>
      </w:r>
      <w:proofErr w:type="spellStart"/>
      <w:r w:rsidR="00147843" w:rsidRPr="00147843">
        <w:rPr>
          <w:szCs w:val="28"/>
        </w:rPr>
        <w:t>The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Legal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and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Regulatory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Architecture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of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Unit</w:t>
      </w:r>
      <w:r>
        <w:rPr>
          <w:szCs w:val="28"/>
        </w:rPr>
        <w:t>ed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Kingdom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Digital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Statecraft</w:t>
      </w:r>
      <w:proofErr w:type="spellEnd"/>
      <w:r>
        <w:rPr>
          <w:szCs w:val="28"/>
        </w:rPr>
        <w:t>.</w:t>
      </w:r>
      <w:r w:rsidR="00147843" w:rsidRPr="00147843">
        <w:rPr>
          <w:szCs w:val="28"/>
        </w:rPr>
        <w:t xml:space="preserve"> [Библиографските данни за автор, издател и година не са посочени в използвания материал.]</w:t>
      </w:r>
    </w:p>
    <w:p w14:paraId="11C43F85" w14:textId="2CD359F3" w:rsidR="00147843" w:rsidRPr="00147843" w:rsidRDefault="007D4CED" w:rsidP="00147843">
      <w:pPr>
        <w:ind w:firstLine="567"/>
        <w:jc w:val="both"/>
        <w:rPr>
          <w:szCs w:val="28"/>
        </w:rPr>
      </w:pPr>
      <w:r>
        <w:rPr>
          <w:szCs w:val="28"/>
        </w:rPr>
        <w:t xml:space="preserve">[15] </w:t>
      </w:r>
      <w:r w:rsidR="00147843" w:rsidRPr="00147843">
        <w:rPr>
          <w:szCs w:val="28"/>
        </w:rPr>
        <w:t xml:space="preserve">HOME OFFICE. </w:t>
      </w:r>
      <w:proofErr w:type="spellStart"/>
      <w:r w:rsidR="00147843" w:rsidRPr="00147843">
        <w:rPr>
          <w:szCs w:val="28"/>
        </w:rPr>
        <w:t>Report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on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the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Operation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of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the</w:t>
      </w:r>
      <w:proofErr w:type="spellEnd"/>
      <w:r w:rsidR="00147843" w:rsidRPr="00147843">
        <w:rPr>
          <w:szCs w:val="28"/>
        </w:rPr>
        <w:t xml:space="preserve"> </w:t>
      </w:r>
      <w:proofErr w:type="spellStart"/>
      <w:r>
        <w:rPr>
          <w:szCs w:val="28"/>
        </w:rPr>
        <w:t>Investigatory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Powers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Act</w:t>
      </w:r>
      <w:proofErr w:type="spellEnd"/>
      <w:r>
        <w:rPr>
          <w:szCs w:val="28"/>
        </w:rPr>
        <w:t xml:space="preserve"> 2016.</w:t>
      </w:r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London</w:t>
      </w:r>
      <w:proofErr w:type="spellEnd"/>
      <w:r w:rsidR="00147843" w:rsidRPr="00147843">
        <w:rPr>
          <w:szCs w:val="28"/>
        </w:rPr>
        <w:t xml:space="preserve">: Home Office, 2023. </w:t>
      </w:r>
      <w:proofErr w:type="spellStart"/>
      <w:r w:rsidR="00147843" w:rsidRPr="00147843">
        <w:rPr>
          <w:szCs w:val="28"/>
        </w:rPr>
        <w:t>ISBN</w:t>
      </w:r>
      <w:proofErr w:type="spellEnd"/>
      <w:r w:rsidR="00147843" w:rsidRPr="00147843">
        <w:rPr>
          <w:szCs w:val="28"/>
        </w:rPr>
        <w:t xml:space="preserve"> 978-1-5286-3783-1.</w:t>
      </w:r>
    </w:p>
    <w:p w14:paraId="285B4531" w14:textId="67EAB4BC" w:rsidR="00147843" w:rsidRPr="00147843" w:rsidRDefault="007D4CED" w:rsidP="00147843">
      <w:pPr>
        <w:ind w:firstLine="567"/>
        <w:jc w:val="both"/>
        <w:rPr>
          <w:szCs w:val="28"/>
        </w:rPr>
      </w:pPr>
      <w:r>
        <w:rPr>
          <w:szCs w:val="28"/>
        </w:rPr>
        <w:t xml:space="preserve">[16] </w:t>
      </w:r>
      <w:proofErr w:type="spellStart"/>
      <w:r w:rsidR="00147843" w:rsidRPr="00147843">
        <w:rPr>
          <w:szCs w:val="28"/>
        </w:rPr>
        <w:t>INVESTIGATORY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POWERS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COMMISSIONER’S</w:t>
      </w:r>
      <w:proofErr w:type="spellEnd"/>
      <w:r>
        <w:rPr>
          <w:szCs w:val="28"/>
        </w:rPr>
        <w:t xml:space="preserve"> OFFICE (</w:t>
      </w:r>
      <w:proofErr w:type="spellStart"/>
      <w:r>
        <w:rPr>
          <w:szCs w:val="28"/>
        </w:rPr>
        <w:t>IPCO</w:t>
      </w:r>
      <w:proofErr w:type="spellEnd"/>
      <w:r>
        <w:rPr>
          <w:szCs w:val="28"/>
        </w:rPr>
        <w:t>).</w:t>
      </w:r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Reports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and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guidance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on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the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oversight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of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investigatory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powers</w:t>
      </w:r>
      <w:proofErr w:type="spellEnd"/>
      <w:r w:rsidR="00147843" w:rsidRPr="00147843">
        <w:rPr>
          <w:szCs w:val="28"/>
        </w:rPr>
        <w:t xml:space="preserve">. </w:t>
      </w:r>
      <w:proofErr w:type="spellStart"/>
      <w:r w:rsidR="00147843" w:rsidRPr="00147843">
        <w:rPr>
          <w:szCs w:val="28"/>
        </w:rPr>
        <w:t>London</w:t>
      </w:r>
      <w:proofErr w:type="spellEnd"/>
      <w:r w:rsidR="00147843" w:rsidRPr="00147843">
        <w:rPr>
          <w:szCs w:val="28"/>
        </w:rPr>
        <w:t xml:space="preserve">: </w:t>
      </w:r>
      <w:proofErr w:type="spellStart"/>
      <w:r w:rsidR="00147843" w:rsidRPr="00147843">
        <w:rPr>
          <w:szCs w:val="28"/>
        </w:rPr>
        <w:t>IPCO</w:t>
      </w:r>
      <w:proofErr w:type="spellEnd"/>
      <w:r w:rsidR="00147843" w:rsidRPr="00147843">
        <w:rPr>
          <w:szCs w:val="28"/>
        </w:rPr>
        <w:t>.</w:t>
      </w:r>
    </w:p>
    <w:p w14:paraId="790B90E8" w14:textId="6C865369" w:rsidR="00147843" w:rsidRPr="00147843" w:rsidRDefault="007D4CED" w:rsidP="00147843">
      <w:pPr>
        <w:ind w:firstLine="567"/>
        <w:jc w:val="both"/>
        <w:rPr>
          <w:szCs w:val="28"/>
        </w:rPr>
      </w:pPr>
      <w:r>
        <w:rPr>
          <w:szCs w:val="28"/>
        </w:rPr>
        <w:t xml:space="preserve">[17] </w:t>
      </w:r>
      <w:proofErr w:type="spellStart"/>
      <w:r w:rsidR="00147843" w:rsidRPr="00147843">
        <w:rPr>
          <w:szCs w:val="28"/>
        </w:rPr>
        <w:t>Cyber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Security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UK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Regulato</w:t>
      </w:r>
      <w:r>
        <w:rPr>
          <w:szCs w:val="28"/>
        </w:rPr>
        <w:t>ry</w:t>
      </w:r>
      <w:proofErr w:type="spellEnd"/>
      <w:r>
        <w:rPr>
          <w:szCs w:val="28"/>
        </w:rPr>
        <w:t xml:space="preserve"> Outlook 2026.</w:t>
      </w:r>
      <w:r w:rsidR="00147843" w:rsidRPr="00147843">
        <w:rPr>
          <w:szCs w:val="28"/>
        </w:rPr>
        <w:t xml:space="preserve"> [Библиографските данни за автор/организация и издател не са посочени в използвания материал.]</w:t>
      </w:r>
    </w:p>
    <w:p w14:paraId="17545B05" w14:textId="4A9A90F5" w:rsidR="00147843" w:rsidRPr="00147843" w:rsidRDefault="007D4CED" w:rsidP="00147843">
      <w:pPr>
        <w:ind w:firstLine="567"/>
        <w:jc w:val="both"/>
        <w:rPr>
          <w:szCs w:val="28"/>
        </w:rPr>
      </w:pPr>
      <w:r>
        <w:rPr>
          <w:szCs w:val="28"/>
        </w:rPr>
        <w:t xml:space="preserve">[18] </w:t>
      </w:r>
      <w:r w:rsidR="00147843" w:rsidRPr="00147843">
        <w:rPr>
          <w:szCs w:val="28"/>
        </w:rPr>
        <w:t>Диагностика на доказателствения технологичен дълг</w:t>
      </w:r>
      <w:r>
        <w:rPr>
          <w:szCs w:val="28"/>
        </w:rPr>
        <w:t xml:space="preserve"> (</w:t>
      </w:r>
      <w:proofErr w:type="spellStart"/>
      <w:r>
        <w:rPr>
          <w:szCs w:val="28"/>
        </w:rPr>
        <w:t>Evidentiary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Technical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Debt</w:t>
      </w:r>
      <w:proofErr w:type="spellEnd"/>
      <w:r>
        <w:rPr>
          <w:szCs w:val="28"/>
        </w:rPr>
        <w:t>).</w:t>
      </w:r>
      <w:r w:rsidR="00147843" w:rsidRPr="00147843">
        <w:rPr>
          <w:szCs w:val="28"/>
        </w:rPr>
        <w:t xml:space="preserve"> Авторски аналитичен модел за оценка на институционалното технологично изоставане.</w:t>
      </w:r>
    </w:p>
    <w:p w14:paraId="32A91164" w14:textId="57095014" w:rsidR="00147843" w:rsidRPr="005A7F05" w:rsidRDefault="007D4CED" w:rsidP="005A7F05">
      <w:pPr>
        <w:ind w:firstLine="567"/>
        <w:jc w:val="both"/>
        <w:rPr>
          <w:szCs w:val="28"/>
        </w:rPr>
      </w:pPr>
      <w:r>
        <w:rPr>
          <w:szCs w:val="28"/>
        </w:rPr>
        <w:t xml:space="preserve">[19] </w:t>
      </w:r>
      <w:r w:rsidR="00147843" w:rsidRPr="00147843">
        <w:rPr>
          <w:szCs w:val="28"/>
        </w:rPr>
        <w:t xml:space="preserve">РАДИО БЪЛГАРИЯ. </w:t>
      </w:r>
      <w:proofErr w:type="spellStart"/>
      <w:r w:rsidR="00147843" w:rsidRPr="00147843">
        <w:rPr>
          <w:szCs w:val="28"/>
        </w:rPr>
        <w:t>Cybercriminals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don’t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just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hack</w:t>
      </w:r>
      <w:proofErr w:type="spellEnd"/>
      <w:r w:rsidR="00147843" w:rsidRPr="00147843">
        <w:rPr>
          <w:szCs w:val="28"/>
        </w:rPr>
        <w:t xml:space="preserve"> </w:t>
      </w:r>
      <w:proofErr w:type="spellStart"/>
      <w:r w:rsidR="00147843" w:rsidRPr="00147843">
        <w:rPr>
          <w:szCs w:val="28"/>
        </w:rPr>
        <w:t>phones</w:t>
      </w:r>
      <w:proofErr w:type="spellEnd"/>
      <w:r w:rsidR="00147843" w:rsidRPr="00147843">
        <w:rPr>
          <w:szCs w:val="28"/>
        </w:rPr>
        <w:t xml:space="preserve">, </w:t>
      </w:r>
      <w:proofErr w:type="spellStart"/>
      <w:r w:rsidR="00147843" w:rsidRPr="00147843">
        <w:rPr>
          <w:szCs w:val="28"/>
        </w:rPr>
        <w:t>the</w:t>
      </w:r>
      <w:r>
        <w:rPr>
          <w:szCs w:val="28"/>
        </w:rPr>
        <w:t>y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hack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the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psyche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of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teenagers</w:t>
      </w:r>
      <w:proofErr w:type="spellEnd"/>
      <w:r w:rsidR="00147843" w:rsidRPr="00147843">
        <w:rPr>
          <w:szCs w:val="28"/>
        </w:rPr>
        <w:t xml:space="preserve"> [онлайн]. 2026 [прегледан 15.09.2026]. Достъпно чрез: Радио България.</w:t>
      </w:r>
    </w:p>
    <w:sectPr w:rsidR="00147843" w:rsidRPr="005A7F05" w:rsidSect="009605D7">
      <w:footnotePr>
        <w:numRestart w:val="eachSect"/>
      </w:footnotePr>
      <w:pgSz w:w="11906" w:h="16838"/>
      <w:pgMar w:top="1134" w:right="1134" w:bottom="851" w:left="1701" w:header="709" w:footer="709" w:gutter="0"/>
      <w:cols w:space="708"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205FD" w14:textId="77777777" w:rsidR="00350527" w:rsidRDefault="00350527" w:rsidP="00A0193A">
      <w:r>
        <w:separator/>
      </w:r>
    </w:p>
  </w:endnote>
  <w:endnote w:type="continuationSeparator" w:id="0">
    <w:p w14:paraId="76C90A9B" w14:textId="77777777" w:rsidR="00350527" w:rsidRDefault="00350527" w:rsidP="00A01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C099D" w14:textId="77777777" w:rsidR="00350527" w:rsidRDefault="00350527" w:rsidP="00A0193A">
      <w:r>
        <w:separator/>
      </w:r>
    </w:p>
  </w:footnote>
  <w:footnote w:type="continuationSeparator" w:id="0">
    <w:p w14:paraId="176B7757" w14:textId="77777777" w:rsidR="00350527" w:rsidRDefault="00350527" w:rsidP="00A01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83EB2"/>
    <w:multiLevelType w:val="hybridMultilevel"/>
    <w:tmpl w:val="25D8165C"/>
    <w:lvl w:ilvl="0" w:tplc="D29A176A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B401676"/>
    <w:multiLevelType w:val="multilevel"/>
    <w:tmpl w:val="A0EE5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2923653">
    <w:abstractNumId w:val="0"/>
  </w:num>
  <w:num w:numId="2" w16cid:durableId="5263335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109"/>
    <w:rsid w:val="00051D66"/>
    <w:rsid w:val="0007387D"/>
    <w:rsid w:val="000B2FA3"/>
    <w:rsid w:val="00121F6A"/>
    <w:rsid w:val="00124CF7"/>
    <w:rsid w:val="00127C45"/>
    <w:rsid w:val="00147843"/>
    <w:rsid w:val="001537E6"/>
    <w:rsid w:val="00155CA9"/>
    <w:rsid w:val="00162F42"/>
    <w:rsid w:val="001712CF"/>
    <w:rsid w:val="001B5649"/>
    <w:rsid w:val="001E6585"/>
    <w:rsid w:val="001F6E53"/>
    <w:rsid w:val="00226429"/>
    <w:rsid w:val="0022685B"/>
    <w:rsid w:val="00237706"/>
    <w:rsid w:val="00241969"/>
    <w:rsid w:val="00245689"/>
    <w:rsid w:val="002521A9"/>
    <w:rsid w:val="002565CF"/>
    <w:rsid w:val="0026135C"/>
    <w:rsid w:val="00261DCD"/>
    <w:rsid w:val="00274819"/>
    <w:rsid w:val="00276C0F"/>
    <w:rsid w:val="002A7C9B"/>
    <w:rsid w:val="002B00F1"/>
    <w:rsid w:val="002B1FEE"/>
    <w:rsid w:val="002E69DE"/>
    <w:rsid w:val="003004BD"/>
    <w:rsid w:val="00350527"/>
    <w:rsid w:val="00371186"/>
    <w:rsid w:val="00386A6A"/>
    <w:rsid w:val="003B1F44"/>
    <w:rsid w:val="003E4E40"/>
    <w:rsid w:val="00415DF1"/>
    <w:rsid w:val="00480257"/>
    <w:rsid w:val="004E02CA"/>
    <w:rsid w:val="004F589D"/>
    <w:rsid w:val="00503623"/>
    <w:rsid w:val="00534842"/>
    <w:rsid w:val="005A7F05"/>
    <w:rsid w:val="005C0E6D"/>
    <w:rsid w:val="005C35F1"/>
    <w:rsid w:val="00634092"/>
    <w:rsid w:val="0068049F"/>
    <w:rsid w:val="0068074F"/>
    <w:rsid w:val="00686EAC"/>
    <w:rsid w:val="00694543"/>
    <w:rsid w:val="006A7C1E"/>
    <w:rsid w:val="006C253A"/>
    <w:rsid w:val="006D7048"/>
    <w:rsid w:val="006F2052"/>
    <w:rsid w:val="007041A3"/>
    <w:rsid w:val="00710DE2"/>
    <w:rsid w:val="00763C2E"/>
    <w:rsid w:val="0077663F"/>
    <w:rsid w:val="007973BD"/>
    <w:rsid w:val="007A1EE5"/>
    <w:rsid w:val="007B5909"/>
    <w:rsid w:val="007B686C"/>
    <w:rsid w:val="007D4CED"/>
    <w:rsid w:val="007E2105"/>
    <w:rsid w:val="008129C2"/>
    <w:rsid w:val="00834E01"/>
    <w:rsid w:val="0085312F"/>
    <w:rsid w:val="00856AE4"/>
    <w:rsid w:val="008652CB"/>
    <w:rsid w:val="00877F5E"/>
    <w:rsid w:val="00881238"/>
    <w:rsid w:val="008B22A4"/>
    <w:rsid w:val="008B7B8F"/>
    <w:rsid w:val="008C7A58"/>
    <w:rsid w:val="008D1109"/>
    <w:rsid w:val="009003B5"/>
    <w:rsid w:val="00901270"/>
    <w:rsid w:val="0091243D"/>
    <w:rsid w:val="00925081"/>
    <w:rsid w:val="009375B6"/>
    <w:rsid w:val="00940E4A"/>
    <w:rsid w:val="00957EAF"/>
    <w:rsid w:val="009605D7"/>
    <w:rsid w:val="00967173"/>
    <w:rsid w:val="0098344D"/>
    <w:rsid w:val="00996456"/>
    <w:rsid w:val="009B47A1"/>
    <w:rsid w:val="009E525A"/>
    <w:rsid w:val="009E6451"/>
    <w:rsid w:val="009F29F2"/>
    <w:rsid w:val="009F4599"/>
    <w:rsid w:val="009F6B0F"/>
    <w:rsid w:val="00A0193A"/>
    <w:rsid w:val="00A07E9A"/>
    <w:rsid w:val="00A86955"/>
    <w:rsid w:val="00A8717A"/>
    <w:rsid w:val="00B245AD"/>
    <w:rsid w:val="00B3091F"/>
    <w:rsid w:val="00B41AF1"/>
    <w:rsid w:val="00B421A2"/>
    <w:rsid w:val="00B601CF"/>
    <w:rsid w:val="00B9433C"/>
    <w:rsid w:val="00B97CDE"/>
    <w:rsid w:val="00BA2CBE"/>
    <w:rsid w:val="00BC2FB1"/>
    <w:rsid w:val="00BD084C"/>
    <w:rsid w:val="00C46C28"/>
    <w:rsid w:val="00C46EC2"/>
    <w:rsid w:val="00C73560"/>
    <w:rsid w:val="00C9667A"/>
    <w:rsid w:val="00CA7C37"/>
    <w:rsid w:val="00CB7B8B"/>
    <w:rsid w:val="00CF19F3"/>
    <w:rsid w:val="00D1767C"/>
    <w:rsid w:val="00D429A6"/>
    <w:rsid w:val="00D61421"/>
    <w:rsid w:val="00D70D9F"/>
    <w:rsid w:val="00D940F8"/>
    <w:rsid w:val="00DF315E"/>
    <w:rsid w:val="00E019C5"/>
    <w:rsid w:val="00E0218D"/>
    <w:rsid w:val="00E0714D"/>
    <w:rsid w:val="00E16576"/>
    <w:rsid w:val="00E26ABF"/>
    <w:rsid w:val="00E360FD"/>
    <w:rsid w:val="00E6594C"/>
    <w:rsid w:val="00E746D1"/>
    <w:rsid w:val="00E766EE"/>
    <w:rsid w:val="00E8797D"/>
    <w:rsid w:val="00EA28F3"/>
    <w:rsid w:val="00EA48CD"/>
    <w:rsid w:val="00ED1FBC"/>
    <w:rsid w:val="00EF5F53"/>
    <w:rsid w:val="00F0297C"/>
    <w:rsid w:val="00F43811"/>
    <w:rsid w:val="00F56B62"/>
    <w:rsid w:val="00F64D1C"/>
    <w:rsid w:val="00F814FB"/>
    <w:rsid w:val="00F930D7"/>
    <w:rsid w:val="00FE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5FC01"/>
  <w15:chartTrackingRefBased/>
  <w15:docId w15:val="{ED77863A-2B00-4ACD-86DA-24EB9E1C9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4BD"/>
    <w:pPr>
      <w:spacing w:after="0" w:line="240" w:lineRule="auto"/>
    </w:pPr>
    <w:rPr>
      <w:rFonts w:ascii="Times New Roman" w:hAnsi="Times New Roman" w:cs="Times New Roman"/>
      <w:sz w:val="28"/>
      <w:szCs w:val="24"/>
      <w:lang w:eastAsia="bg-BG"/>
    </w:rPr>
  </w:style>
  <w:style w:type="paragraph" w:styleId="1">
    <w:name w:val="heading 1"/>
    <w:next w:val="a"/>
    <w:link w:val="10"/>
    <w:autoRedefine/>
    <w:uiPriority w:val="9"/>
    <w:rsid w:val="001E6585"/>
    <w:pPr>
      <w:keepNext/>
      <w:spacing w:after="0" w:line="240" w:lineRule="auto"/>
      <w:ind w:firstLine="567"/>
      <w:jc w:val="center"/>
      <w:outlineLvl w:val="0"/>
    </w:pPr>
    <w:rPr>
      <w:rFonts w:ascii="Times New Roman" w:hAnsi="Times New Roman" w:cs="Times New Roman"/>
      <w:b/>
      <w:bCs/>
      <w:caps/>
      <w:sz w:val="32"/>
      <w:szCs w:val="32"/>
    </w:rPr>
  </w:style>
  <w:style w:type="paragraph" w:styleId="2">
    <w:name w:val="heading 2"/>
    <w:next w:val="a"/>
    <w:link w:val="20"/>
    <w:uiPriority w:val="9"/>
    <w:unhideWhenUsed/>
    <w:qFormat/>
    <w:rsid w:val="008129C2"/>
    <w:pPr>
      <w:keepNext/>
      <w:keepLines/>
      <w:spacing w:before="40"/>
      <w:jc w:val="center"/>
      <w:outlineLvl w:val="1"/>
    </w:pPr>
    <w:rPr>
      <w:rFonts w:ascii="Times New Roman" w:eastAsiaTheme="majorEastAsia" w:hAnsi="Times New Roman" w:cstheme="majorBidi"/>
      <w:b/>
      <w:sz w:val="32"/>
      <w:szCs w:val="26"/>
      <w:lang w:eastAsia="bg-BG"/>
    </w:rPr>
  </w:style>
  <w:style w:type="paragraph" w:styleId="3">
    <w:name w:val="heading 3"/>
    <w:basedOn w:val="a"/>
    <w:next w:val="a"/>
    <w:link w:val="30"/>
    <w:uiPriority w:val="9"/>
    <w:unhideWhenUsed/>
    <w:qFormat/>
    <w:rsid w:val="003004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004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004B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3004B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3004B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"/>
    <w:rsid w:val="001E6585"/>
    <w:rPr>
      <w:rFonts w:ascii="Times New Roman" w:eastAsia="Times New Roman" w:hAnsi="Times New Roman" w:cs="Times New Roman"/>
      <w:b/>
      <w:bCs/>
      <w:caps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8129C2"/>
    <w:rPr>
      <w:rFonts w:ascii="Times New Roman" w:eastAsiaTheme="majorEastAsia" w:hAnsi="Times New Roman" w:cstheme="majorBidi"/>
      <w:b/>
      <w:sz w:val="32"/>
      <w:szCs w:val="26"/>
      <w:lang w:eastAsia="bg-BG"/>
    </w:rPr>
  </w:style>
  <w:style w:type="paragraph" w:styleId="11">
    <w:name w:val="toc 1"/>
    <w:next w:val="a"/>
    <w:autoRedefine/>
    <w:uiPriority w:val="39"/>
    <w:unhideWhenUsed/>
    <w:rsid w:val="00534842"/>
    <w:pPr>
      <w:spacing w:after="0" w:line="240" w:lineRule="auto"/>
    </w:pPr>
    <w:rPr>
      <w:rFonts w:ascii="Times New Roman" w:hAnsi="Times New Roman"/>
      <w:b/>
      <w:sz w:val="28"/>
    </w:rPr>
  </w:style>
  <w:style w:type="paragraph" w:styleId="21">
    <w:name w:val="toc 2"/>
    <w:basedOn w:val="a"/>
    <w:next w:val="a"/>
    <w:autoRedefine/>
    <w:uiPriority w:val="39"/>
    <w:unhideWhenUsed/>
    <w:rsid w:val="00534842"/>
    <w:pPr>
      <w:spacing w:after="100"/>
      <w:ind w:left="221"/>
    </w:pPr>
  </w:style>
  <w:style w:type="paragraph" w:styleId="a3">
    <w:name w:val="List Paragraph"/>
    <w:basedOn w:val="a"/>
    <w:uiPriority w:val="34"/>
    <w:qFormat/>
    <w:rsid w:val="007E2105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A0193A"/>
    <w:rPr>
      <w:sz w:val="20"/>
      <w:szCs w:val="20"/>
    </w:rPr>
  </w:style>
  <w:style w:type="character" w:customStyle="1" w:styleId="a5">
    <w:name w:val="Текст под линия Знак"/>
    <w:basedOn w:val="a0"/>
    <w:link w:val="a4"/>
    <w:uiPriority w:val="99"/>
    <w:semiHidden/>
    <w:rsid w:val="00A0193A"/>
    <w:rPr>
      <w:rFonts w:ascii="Times New Roman" w:hAnsi="Times New Roman" w:cs="Times New Roman"/>
      <w:sz w:val="20"/>
      <w:szCs w:val="20"/>
      <w:lang w:eastAsia="bg-BG"/>
    </w:rPr>
  </w:style>
  <w:style w:type="character" w:styleId="a6">
    <w:name w:val="footnote reference"/>
    <w:basedOn w:val="a0"/>
    <w:uiPriority w:val="99"/>
    <w:semiHidden/>
    <w:unhideWhenUsed/>
    <w:rsid w:val="00A0193A"/>
    <w:rPr>
      <w:vertAlign w:val="superscript"/>
    </w:rPr>
  </w:style>
  <w:style w:type="table" w:styleId="a7">
    <w:name w:val="Table Grid"/>
    <w:basedOn w:val="a1"/>
    <w:uiPriority w:val="39"/>
    <w:rsid w:val="00155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uiPriority w:val="35"/>
    <w:unhideWhenUsed/>
    <w:qFormat/>
    <w:rsid w:val="00261DCD"/>
    <w:pPr>
      <w:spacing w:after="200"/>
    </w:pPr>
    <w:rPr>
      <w:i/>
      <w:iCs/>
      <w:color w:val="44546A" w:themeColor="text2"/>
      <w:sz w:val="18"/>
      <w:szCs w:val="18"/>
    </w:rPr>
  </w:style>
  <w:style w:type="paragraph" w:styleId="a9">
    <w:name w:val="No Spacing"/>
    <w:uiPriority w:val="1"/>
    <w:qFormat/>
    <w:rsid w:val="003004BD"/>
    <w:pPr>
      <w:spacing w:after="0" w:line="240" w:lineRule="auto"/>
      <w:ind w:firstLine="567"/>
    </w:pPr>
    <w:rPr>
      <w:rFonts w:ascii="Times New Roman" w:hAnsi="Times New Roman" w:cs="Times New Roman"/>
      <w:sz w:val="28"/>
      <w:szCs w:val="24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3004B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bg-BG"/>
    </w:rPr>
  </w:style>
  <w:style w:type="character" w:customStyle="1" w:styleId="40">
    <w:name w:val="Заглавие 4 Знак"/>
    <w:basedOn w:val="a0"/>
    <w:link w:val="4"/>
    <w:uiPriority w:val="9"/>
    <w:rsid w:val="003004BD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4"/>
      <w:lang w:eastAsia="bg-BG"/>
    </w:rPr>
  </w:style>
  <w:style w:type="character" w:customStyle="1" w:styleId="50">
    <w:name w:val="Заглавие 5 Знак"/>
    <w:basedOn w:val="a0"/>
    <w:link w:val="5"/>
    <w:uiPriority w:val="9"/>
    <w:rsid w:val="003004BD"/>
    <w:rPr>
      <w:rFonts w:asciiTheme="majorHAnsi" w:eastAsiaTheme="majorEastAsia" w:hAnsiTheme="majorHAnsi" w:cstheme="majorBidi"/>
      <w:color w:val="2F5496" w:themeColor="accent1" w:themeShade="BF"/>
      <w:sz w:val="28"/>
      <w:szCs w:val="24"/>
      <w:lang w:eastAsia="bg-BG"/>
    </w:rPr>
  </w:style>
  <w:style w:type="character" w:customStyle="1" w:styleId="60">
    <w:name w:val="Заглавие 6 Знак"/>
    <w:basedOn w:val="a0"/>
    <w:link w:val="6"/>
    <w:uiPriority w:val="9"/>
    <w:rsid w:val="003004BD"/>
    <w:rPr>
      <w:rFonts w:asciiTheme="majorHAnsi" w:eastAsiaTheme="majorEastAsia" w:hAnsiTheme="majorHAnsi" w:cstheme="majorBidi"/>
      <w:color w:val="1F3763" w:themeColor="accent1" w:themeShade="7F"/>
      <w:sz w:val="28"/>
      <w:szCs w:val="24"/>
      <w:lang w:eastAsia="bg-BG"/>
    </w:rPr>
  </w:style>
  <w:style w:type="character" w:customStyle="1" w:styleId="70">
    <w:name w:val="Заглавие 7 Знак"/>
    <w:basedOn w:val="a0"/>
    <w:link w:val="7"/>
    <w:uiPriority w:val="9"/>
    <w:rsid w:val="003004BD"/>
    <w:rPr>
      <w:rFonts w:asciiTheme="majorHAnsi" w:eastAsiaTheme="majorEastAsia" w:hAnsiTheme="majorHAnsi" w:cstheme="majorBidi"/>
      <w:i/>
      <w:iCs/>
      <w:color w:val="1F3763" w:themeColor="accent1" w:themeShade="7F"/>
      <w:sz w:val="28"/>
      <w:szCs w:val="24"/>
      <w:lang w:eastAsia="bg-BG"/>
    </w:rPr>
  </w:style>
  <w:style w:type="paragraph" w:styleId="aa">
    <w:name w:val="Subtitle"/>
    <w:basedOn w:val="a"/>
    <w:next w:val="a"/>
    <w:link w:val="ab"/>
    <w:uiPriority w:val="11"/>
    <w:qFormat/>
    <w:rsid w:val="003004BD"/>
    <w:pPr>
      <w:numPr>
        <w:ilvl w:val="1"/>
      </w:numPr>
      <w:spacing w:after="160"/>
      <w:ind w:firstLine="567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b">
    <w:name w:val="Подзаглавие Знак"/>
    <w:basedOn w:val="a0"/>
    <w:link w:val="aa"/>
    <w:uiPriority w:val="11"/>
    <w:rsid w:val="003004BD"/>
    <w:rPr>
      <w:rFonts w:eastAsiaTheme="minorEastAsia"/>
      <w:color w:val="5A5A5A" w:themeColor="text1" w:themeTint="A5"/>
      <w:spacing w:val="15"/>
      <w:lang w:eastAsia="bg-BG"/>
    </w:rPr>
  </w:style>
  <w:style w:type="paragraph" w:styleId="ac">
    <w:name w:val="endnote text"/>
    <w:basedOn w:val="a"/>
    <w:link w:val="ad"/>
    <w:uiPriority w:val="99"/>
    <w:semiHidden/>
    <w:unhideWhenUsed/>
    <w:rsid w:val="002A7C9B"/>
    <w:rPr>
      <w:sz w:val="20"/>
      <w:szCs w:val="20"/>
    </w:rPr>
  </w:style>
  <w:style w:type="character" w:customStyle="1" w:styleId="ad">
    <w:name w:val="Текст на бележка в края Знак"/>
    <w:basedOn w:val="a0"/>
    <w:link w:val="ac"/>
    <w:uiPriority w:val="99"/>
    <w:semiHidden/>
    <w:rsid w:val="002A7C9B"/>
    <w:rPr>
      <w:rFonts w:ascii="Times New Roman" w:hAnsi="Times New Roman" w:cs="Times New Roman"/>
      <w:sz w:val="20"/>
      <w:szCs w:val="20"/>
      <w:lang w:eastAsia="bg-BG"/>
    </w:rPr>
  </w:style>
  <w:style w:type="character" w:styleId="ae">
    <w:name w:val="endnote reference"/>
    <w:basedOn w:val="a0"/>
    <w:uiPriority w:val="99"/>
    <w:semiHidden/>
    <w:unhideWhenUsed/>
    <w:rsid w:val="002A7C9B"/>
    <w:rPr>
      <w:vertAlign w:val="superscript"/>
    </w:rPr>
  </w:style>
  <w:style w:type="character" w:styleId="af">
    <w:name w:val="Hyperlink"/>
    <w:basedOn w:val="a0"/>
    <w:uiPriority w:val="99"/>
    <w:unhideWhenUsed/>
    <w:rsid w:val="00F64D1C"/>
    <w:rPr>
      <w:color w:val="0563C1" w:themeColor="hyperlink"/>
      <w:u w:val="single"/>
    </w:rPr>
  </w:style>
  <w:style w:type="character" w:customStyle="1" w:styleId="12">
    <w:name w:val="Неразрешено споменаване1"/>
    <w:basedOn w:val="a0"/>
    <w:uiPriority w:val="99"/>
    <w:semiHidden/>
    <w:unhideWhenUsed/>
    <w:rsid w:val="00F56B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9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EAD2B-9B8D-4580-8C39-25AEB5283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5412</Words>
  <Characters>30853</Characters>
  <Application>Microsoft Office Word</Application>
  <DocSecurity>0</DocSecurity>
  <Lines>257</Lines>
  <Paragraphs>72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 Христова</dc:creator>
  <cp:keywords/>
  <dc:description/>
  <cp:lastModifiedBy>Емил Фучеджиев</cp:lastModifiedBy>
  <cp:revision>2</cp:revision>
  <dcterms:created xsi:type="dcterms:W3CDTF">2026-09-15T18:30:00Z</dcterms:created>
  <dcterms:modified xsi:type="dcterms:W3CDTF">2026-09-15T18:30:00Z</dcterms:modified>
</cp:coreProperties>
</file>