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E7E26" w14:textId="78EC72C6" w:rsidR="008D1109" w:rsidRPr="00107E0B" w:rsidRDefault="00D01344" w:rsidP="00E019C5">
      <w:pPr>
        <w:jc w:val="center"/>
        <w:rPr>
          <w:b/>
          <w:bCs/>
          <w:sz w:val="32"/>
          <w:szCs w:val="32"/>
        </w:rPr>
      </w:pPr>
      <w:r w:rsidRPr="00107E0B">
        <w:rPr>
          <w:b/>
          <w:bCs/>
          <w:sz w:val="32"/>
          <w:szCs w:val="32"/>
        </w:rPr>
        <w:t>УСТОЙЧИВОСТ И КООРДИНИРАНО ПРОТИВОДЕЙСТВИЕ НА ХИБРИДНИТЕ ЗАПЛАХИ В РАМКИТЕ НА НАТО И ЕС</w:t>
      </w:r>
    </w:p>
    <w:p w14:paraId="0FBA6E1A" w14:textId="77777777" w:rsidR="00D01344" w:rsidRPr="00107E0B" w:rsidRDefault="00D01344" w:rsidP="00E019C5">
      <w:pPr>
        <w:jc w:val="center"/>
        <w:rPr>
          <w:szCs w:val="28"/>
        </w:rPr>
      </w:pPr>
    </w:p>
    <w:p w14:paraId="5713E519" w14:textId="6F716F4C" w:rsidR="008D1109" w:rsidRPr="00107E0B" w:rsidRDefault="00D01344" w:rsidP="00E019C5">
      <w:pPr>
        <w:jc w:val="center"/>
        <w:rPr>
          <w:szCs w:val="28"/>
        </w:rPr>
      </w:pPr>
      <w:r w:rsidRPr="00107E0B">
        <w:rPr>
          <w:b/>
          <w:bCs/>
          <w:sz w:val="32"/>
          <w:szCs w:val="32"/>
        </w:rPr>
        <w:t xml:space="preserve"> Владимир Христов</w:t>
      </w:r>
    </w:p>
    <w:p w14:paraId="1D299BE6" w14:textId="77777777" w:rsidR="00121F6A" w:rsidRPr="00107E0B" w:rsidRDefault="00121F6A" w:rsidP="00E019C5">
      <w:pPr>
        <w:jc w:val="center"/>
        <w:rPr>
          <w:szCs w:val="28"/>
        </w:rPr>
      </w:pPr>
    </w:p>
    <w:p w14:paraId="22751C3F" w14:textId="45CA31FC" w:rsidR="008D1109" w:rsidRPr="00107E0B" w:rsidRDefault="00D01344" w:rsidP="00E019C5">
      <w:pPr>
        <w:jc w:val="center"/>
        <w:rPr>
          <w:b/>
          <w:bCs/>
          <w:sz w:val="32"/>
          <w:szCs w:val="32"/>
        </w:rPr>
      </w:pPr>
      <w:r w:rsidRPr="00107E0B">
        <w:rPr>
          <w:b/>
          <w:bCs/>
          <w:sz w:val="32"/>
          <w:szCs w:val="32"/>
        </w:rPr>
        <w:t>RESILIENCE AND COORDINATED RESPONSE TO HYBRID THREATS WITHIN NATO AND THE EU</w:t>
      </w:r>
    </w:p>
    <w:p w14:paraId="6ADB28F7" w14:textId="77777777" w:rsidR="00D01344" w:rsidRPr="00107E0B" w:rsidRDefault="00D01344" w:rsidP="00E019C5">
      <w:pPr>
        <w:jc w:val="center"/>
        <w:rPr>
          <w:szCs w:val="28"/>
        </w:rPr>
      </w:pPr>
    </w:p>
    <w:p w14:paraId="0C557F24" w14:textId="27E27172" w:rsidR="00B4467E" w:rsidRPr="00107E0B" w:rsidRDefault="00B4467E" w:rsidP="002A024F">
      <w:pPr>
        <w:jc w:val="center"/>
        <w:rPr>
          <w:b/>
          <w:bCs/>
          <w:sz w:val="32"/>
          <w:szCs w:val="32"/>
        </w:rPr>
      </w:pPr>
      <w:r w:rsidRPr="00107E0B">
        <w:rPr>
          <w:b/>
          <w:bCs/>
          <w:sz w:val="32"/>
          <w:szCs w:val="32"/>
        </w:rPr>
        <w:t>Vladimir Hristov</w:t>
      </w:r>
    </w:p>
    <w:p w14:paraId="378E4CC4" w14:textId="77777777" w:rsidR="009D13AF" w:rsidRPr="00107E0B" w:rsidRDefault="009D13AF" w:rsidP="00E019C5">
      <w:pPr>
        <w:jc w:val="center"/>
        <w:rPr>
          <w:b/>
          <w:bCs/>
          <w:szCs w:val="28"/>
        </w:rPr>
      </w:pPr>
    </w:p>
    <w:p w14:paraId="1C6F12AA" w14:textId="77777777" w:rsidR="009D13AF" w:rsidRPr="00107E0B" w:rsidRDefault="009D13AF" w:rsidP="00E019C5">
      <w:pPr>
        <w:jc w:val="center"/>
        <w:rPr>
          <w:b/>
          <w:bCs/>
          <w:szCs w:val="28"/>
        </w:rPr>
      </w:pPr>
    </w:p>
    <w:p w14:paraId="6E7F1DD6" w14:textId="25B9D61E" w:rsidR="00D01344" w:rsidRPr="002A024F" w:rsidRDefault="002A024F" w:rsidP="00D01344">
      <w:pPr>
        <w:jc w:val="both"/>
        <w:rPr>
          <w:b/>
          <w:bCs/>
          <w:i/>
          <w:sz w:val="24"/>
        </w:rPr>
      </w:pPr>
      <w:r>
        <w:rPr>
          <w:b/>
          <w:bCs/>
          <w:i/>
          <w:sz w:val="24"/>
        </w:rPr>
        <w:t xml:space="preserve">Резюме: </w:t>
      </w:r>
      <w:r w:rsidR="00107E0B" w:rsidRPr="002A024F">
        <w:rPr>
          <w:i/>
          <w:sz w:val="24"/>
        </w:rPr>
        <w:t>Настоящият доклад разглежда у</w:t>
      </w:r>
      <w:r w:rsidR="00D01344" w:rsidRPr="002A024F">
        <w:rPr>
          <w:i/>
          <w:sz w:val="24"/>
        </w:rPr>
        <w:t>стойчивостта</w:t>
      </w:r>
      <w:r w:rsidR="00194FBC" w:rsidRPr="002A024F">
        <w:rPr>
          <w:i/>
          <w:sz w:val="24"/>
        </w:rPr>
        <w:t xml:space="preserve"> и координацията между НАТО и ЕС като средство за защита</w:t>
      </w:r>
      <w:r w:rsidR="00D01344" w:rsidRPr="002A024F">
        <w:rPr>
          <w:i/>
          <w:sz w:val="24"/>
        </w:rPr>
        <w:t xml:space="preserve"> срещу </w:t>
      </w:r>
      <w:r w:rsidR="00107E0B" w:rsidRPr="002A024F">
        <w:rPr>
          <w:i/>
          <w:sz w:val="24"/>
        </w:rPr>
        <w:t>хибридни</w:t>
      </w:r>
      <w:r w:rsidR="00D01344" w:rsidRPr="002A024F">
        <w:rPr>
          <w:i/>
          <w:sz w:val="24"/>
        </w:rPr>
        <w:t xml:space="preserve"> заплахи и основен фактор за противодействие на </w:t>
      </w:r>
      <w:r w:rsidR="00B4467E" w:rsidRPr="002A024F">
        <w:rPr>
          <w:i/>
          <w:sz w:val="24"/>
        </w:rPr>
        <w:t>скритите</w:t>
      </w:r>
      <w:r w:rsidR="00194FBC" w:rsidRPr="002A024F">
        <w:rPr>
          <w:i/>
          <w:sz w:val="24"/>
        </w:rPr>
        <w:t xml:space="preserve"> заплахи</w:t>
      </w:r>
      <w:r w:rsidR="00D01344" w:rsidRPr="002A024F">
        <w:rPr>
          <w:i/>
          <w:sz w:val="24"/>
        </w:rPr>
        <w:t xml:space="preserve">. </w:t>
      </w:r>
      <w:r w:rsidR="00107E0B" w:rsidRPr="002A024F">
        <w:rPr>
          <w:i/>
          <w:sz w:val="24"/>
        </w:rPr>
        <w:t xml:space="preserve">Изследва </w:t>
      </w:r>
      <w:r w:rsidR="00D01344" w:rsidRPr="002A024F">
        <w:rPr>
          <w:i/>
          <w:sz w:val="24"/>
        </w:rPr>
        <w:t>се водещата роля на модели като CORE, използването на разузнавателна информация и AI обработка на данни, както и значението на между</w:t>
      </w:r>
      <w:r w:rsidR="002A3FB7" w:rsidRPr="002A024F">
        <w:rPr>
          <w:i/>
          <w:sz w:val="24"/>
        </w:rPr>
        <w:t>ведомственото</w:t>
      </w:r>
      <w:r w:rsidR="00D01344" w:rsidRPr="002A024F">
        <w:rPr>
          <w:i/>
          <w:sz w:val="24"/>
        </w:rPr>
        <w:t xml:space="preserve"> сътрудничество в различни </w:t>
      </w:r>
      <w:r w:rsidR="00B4467E" w:rsidRPr="002A024F">
        <w:rPr>
          <w:i/>
          <w:sz w:val="24"/>
        </w:rPr>
        <w:t xml:space="preserve">коалиционни </w:t>
      </w:r>
      <w:r w:rsidR="00D01344" w:rsidRPr="002A024F">
        <w:rPr>
          <w:i/>
          <w:sz w:val="24"/>
        </w:rPr>
        <w:t>формати</w:t>
      </w:r>
      <w:r w:rsidR="002A3FB7" w:rsidRPr="002A024F">
        <w:rPr>
          <w:i/>
          <w:sz w:val="24"/>
        </w:rPr>
        <w:t>.</w:t>
      </w:r>
      <w:r w:rsidR="00D01344" w:rsidRPr="002A024F">
        <w:rPr>
          <w:i/>
          <w:sz w:val="24"/>
        </w:rPr>
        <w:t xml:space="preserve"> Акцент се постав</w:t>
      </w:r>
      <w:r w:rsidR="00194FBC" w:rsidRPr="002A024F">
        <w:rPr>
          <w:i/>
          <w:sz w:val="24"/>
        </w:rPr>
        <w:t>я</w:t>
      </w:r>
      <w:r w:rsidR="00D01344" w:rsidRPr="002A024F">
        <w:rPr>
          <w:i/>
          <w:sz w:val="24"/>
        </w:rPr>
        <w:t xml:space="preserve"> върху необходимостта</w:t>
      </w:r>
      <w:r w:rsidR="002A3FB7" w:rsidRPr="002A024F">
        <w:rPr>
          <w:i/>
          <w:sz w:val="24"/>
        </w:rPr>
        <w:t xml:space="preserve"> в</w:t>
      </w:r>
      <w:r w:rsidR="00D01344" w:rsidRPr="002A024F">
        <w:rPr>
          <w:i/>
          <w:sz w:val="24"/>
        </w:rPr>
        <w:t xml:space="preserve"> Република България да</w:t>
      </w:r>
      <w:r w:rsidR="002A3FB7" w:rsidRPr="002A024F">
        <w:rPr>
          <w:i/>
          <w:sz w:val="24"/>
        </w:rPr>
        <w:t xml:space="preserve"> се</w:t>
      </w:r>
      <w:r w:rsidR="00D01344" w:rsidRPr="002A024F">
        <w:rPr>
          <w:i/>
          <w:sz w:val="24"/>
        </w:rPr>
        <w:t xml:space="preserve"> изгради </w:t>
      </w:r>
      <w:r w:rsidR="00AC6629" w:rsidRPr="002A024F">
        <w:rPr>
          <w:i/>
          <w:sz w:val="24"/>
        </w:rPr>
        <w:t>и</w:t>
      </w:r>
      <w:r w:rsidR="00107E0B" w:rsidRPr="002A024F">
        <w:rPr>
          <w:i/>
          <w:sz w:val="24"/>
        </w:rPr>
        <w:t xml:space="preserve">нтегрирана </w:t>
      </w:r>
      <w:r w:rsidR="00D01344" w:rsidRPr="002A024F">
        <w:rPr>
          <w:i/>
          <w:sz w:val="24"/>
        </w:rPr>
        <w:t xml:space="preserve">система за управление на риска </w:t>
      </w:r>
      <w:r w:rsidR="00194FBC" w:rsidRPr="002A024F">
        <w:rPr>
          <w:i/>
          <w:sz w:val="24"/>
        </w:rPr>
        <w:t>като основната  цел</w:t>
      </w:r>
      <w:r w:rsidR="00D01344" w:rsidRPr="002A024F">
        <w:rPr>
          <w:i/>
          <w:sz w:val="24"/>
        </w:rPr>
        <w:t xml:space="preserve"> </w:t>
      </w:r>
      <w:r w:rsidR="00194FBC" w:rsidRPr="002A024F">
        <w:rPr>
          <w:i/>
          <w:sz w:val="24"/>
        </w:rPr>
        <w:t xml:space="preserve">е </w:t>
      </w:r>
      <w:r w:rsidR="00D01344" w:rsidRPr="002A024F">
        <w:rPr>
          <w:i/>
          <w:sz w:val="24"/>
        </w:rPr>
        <w:t xml:space="preserve">повишаване на националната </w:t>
      </w:r>
      <w:r w:rsidR="00194FBC" w:rsidRPr="002A024F">
        <w:rPr>
          <w:i/>
          <w:sz w:val="24"/>
        </w:rPr>
        <w:t xml:space="preserve">и  колективната </w:t>
      </w:r>
      <w:r w:rsidR="00D01344" w:rsidRPr="002A024F">
        <w:rPr>
          <w:i/>
          <w:sz w:val="24"/>
        </w:rPr>
        <w:t>устойчивост.</w:t>
      </w:r>
    </w:p>
    <w:p w14:paraId="1DA87E06" w14:textId="77777777" w:rsidR="00D01344" w:rsidRPr="002A024F" w:rsidRDefault="00D01344" w:rsidP="00D01344">
      <w:pPr>
        <w:jc w:val="both"/>
        <w:rPr>
          <w:i/>
          <w:sz w:val="24"/>
        </w:rPr>
      </w:pPr>
    </w:p>
    <w:p w14:paraId="5C384808" w14:textId="7A0CF094" w:rsidR="009D13AF" w:rsidRPr="002A024F" w:rsidRDefault="00D01344" w:rsidP="009D13AF">
      <w:pPr>
        <w:jc w:val="both"/>
        <w:rPr>
          <w:b/>
          <w:bCs/>
          <w:i/>
          <w:sz w:val="24"/>
        </w:rPr>
      </w:pPr>
      <w:r w:rsidRPr="002A024F">
        <w:rPr>
          <w:b/>
          <w:bCs/>
          <w:i/>
          <w:sz w:val="24"/>
        </w:rPr>
        <w:t>Ключови думи:</w:t>
      </w:r>
      <w:r w:rsidR="002A024F">
        <w:rPr>
          <w:b/>
          <w:bCs/>
          <w:i/>
          <w:sz w:val="24"/>
        </w:rPr>
        <w:t xml:space="preserve"> </w:t>
      </w:r>
      <w:r w:rsidR="002A024F">
        <w:rPr>
          <w:i/>
          <w:sz w:val="24"/>
        </w:rPr>
        <w:t>у</w:t>
      </w:r>
      <w:r w:rsidR="00BE73AB" w:rsidRPr="002A024F">
        <w:rPr>
          <w:i/>
          <w:sz w:val="24"/>
        </w:rPr>
        <w:t>стойчивост, хибридни заплахи,</w:t>
      </w:r>
      <w:r w:rsidR="006F135F" w:rsidRPr="002A024F">
        <w:rPr>
          <w:i/>
          <w:sz w:val="24"/>
        </w:rPr>
        <w:t xml:space="preserve"> </w:t>
      </w:r>
      <w:r w:rsidR="00BE73AB" w:rsidRPr="002A024F">
        <w:rPr>
          <w:i/>
          <w:sz w:val="24"/>
        </w:rPr>
        <w:t>CORE, управление на риска, критична инфраструктура, междуведомствена координация, ранно предупреждение, изкуствен интелект.</w:t>
      </w:r>
    </w:p>
    <w:p w14:paraId="2BAA6140" w14:textId="77777777" w:rsidR="00114FA4" w:rsidRPr="002A024F" w:rsidRDefault="00114FA4" w:rsidP="009D13AF">
      <w:pPr>
        <w:jc w:val="both"/>
        <w:rPr>
          <w:b/>
          <w:bCs/>
          <w:i/>
          <w:sz w:val="24"/>
          <w:lang w:val="en-GB"/>
        </w:rPr>
      </w:pPr>
    </w:p>
    <w:p w14:paraId="39EACD09" w14:textId="621F5204" w:rsidR="002A3FB7" w:rsidRPr="002A024F" w:rsidRDefault="009D13AF" w:rsidP="009D13AF">
      <w:pPr>
        <w:jc w:val="both"/>
        <w:rPr>
          <w:b/>
          <w:bCs/>
          <w:i/>
          <w:sz w:val="24"/>
          <w:lang w:val="en-GB"/>
        </w:rPr>
      </w:pPr>
      <w:r w:rsidRPr="002A024F">
        <w:rPr>
          <w:b/>
          <w:bCs/>
          <w:i/>
          <w:sz w:val="24"/>
          <w:lang w:val="en-GB"/>
        </w:rPr>
        <w:t>Abstract</w:t>
      </w:r>
      <w:r w:rsidR="002A024F">
        <w:rPr>
          <w:b/>
          <w:bCs/>
          <w:i/>
          <w:sz w:val="24"/>
        </w:rPr>
        <w:t xml:space="preserve">: </w:t>
      </w:r>
      <w:r w:rsidR="00107E0B" w:rsidRPr="002A024F">
        <w:rPr>
          <w:i/>
          <w:sz w:val="24"/>
          <w:lang w:val="en-GB"/>
        </w:rPr>
        <w:t xml:space="preserve">This report </w:t>
      </w:r>
      <w:r w:rsidR="00114FA4" w:rsidRPr="002A024F">
        <w:rPr>
          <w:i/>
          <w:sz w:val="24"/>
          <w:lang w:val="en-GB"/>
        </w:rPr>
        <w:t xml:space="preserve">examines </w:t>
      </w:r>
      <w:r w:rsidR="00107E0B" w:rsidRPr="002A024F">
        <w:rPr>
          <w:i/>
          <w:sz w:val="24"/>
          <w:lang w:val="en-GB"/>
        </w:rPr>
        <w:t xml:space="preserve">the </w:t>
      </w:r>
      <w:r w:rsidRPr="002A024F">
        <w:rPr>
          <w:i/>
          <w:sz w:val="24"/>
          <w:lang w:val="en-GB"/>
        </w:rPr>
        <w:t xml:space="preserve">Resilience and </w:t>
      </w:r>
      <w:r w:rsidR="00107E0B" w:rsidRPr="002A024F">
        <w:rPr>
          <w:i/>
          <w:sz w:val="24"/>
          <w:lang w:val="en-GB"/>
        </w:rPr>
        <w:t xml:space="preserve">Coordination </w:t>
      </w:r>
      <w:r w:rsidRPr="002A024F">
        <w:rPr>
          <w:i/>
          <w:sz w:val="24"/>
          <w:lang w:val="en-GB"/>
        </w:rPr>
        <w:t>between NATO and the European Union as a means of protection against hybrid threats and as a key factor in countering covert threats. The leading role of frameworks such as CORE is analyzed, along with the use of intelligence data and AI-driven data processing, as well as the importance of interinstitutional cooperation across various coalition formats. Particular emphasis is placed on the need for the Republic of Bulgaria to develop an integrated risk management system, with the primary objective of enhancing national and collective resilience.</w:t>
      </w:r>
    </w:p>
    <w:p w14:paraId="50939EF0" w14:textId="77777777" w:rsidR="002A3FB7" w:rsidRPr="002A024F" w:rsidRDefault="002A3FB7" w:rsidP="009D13AF">
      <w:pPr>
        <w:jc w:val="both"/>
        <w:rPr>
          <w:i/>
          <w:sz w:val="24"/>
          <w:lang w:val="en-GB"/>
        </w:rPr>
      </w:pPr>
    </w:p>
    <w:p w14:paraId="1C4C818F" w14:textId="06124D5A" w:rsidR="00114FA4" w:rsidRDefault="009D13AF" w:rsidP="002A024F">
      <w:pPr>
        <w:jc w:val="both"/>
        <w:rPr>
          <w:i/>
          <w:sz w:val="24"/>
          <w:lang w:val="en-GB"/>
        </w:rPr>
      </w:pPr>
      <w:r w:rsidRPr="002A024F">
        <w:rPr>
          <w:b/>
          <w:bCs/>
          <w:i/>
          <w:sz w:val="24"/>
          <w:lang w:val="en-GB"/>
        </w:rPr>
        <w:t>Keywords:</w:t>
      </w:r>
      <w:r w:rsidR="002A024F">
        <w:rPr>
          <w:i/>
          <w:sz w:val="24"/>
          <w:lang w:val="en-GB"/>
        </w:rPr>
        <w:t xml:space="preserve"> </w:t>
      </w:r>
      <w:r w:rsidR="002A024F">
        <w:rPr>
          <w:i/>
          <w:sz w:val="24"/>
          <w:lang w:val="en-US"/>
        </w:rPr>
        <w:t>r</w:t>
      </w:r>
      <w:r w:rsidRPr="002A024F">
        <w:rPr>
          <w:i/>
          <w:sz w:val="24"/>
          <w:lang w:val="en-GB"/>
        </w:rPr>
        <w:t>esilience, hybrid threats, CORE, national security, risk management, coordination, AI, critical infrastructure.</w:t>
      </w:r>
    </w:p>
    <w:p w14:paraId="072E194A" w14:textId="7221EE09" w:rsidR="002A024F" w:rsidRDefault="002A024F" w:rsidP="002A024F">
      <w:pPr>
        <w:jc w:val="both"/>
        <w:rPr>
          <w:i/>
          <w:sz w:val="24"/>
          <w:lang w:val="en-GB"/>
        </w:rPr>
      </w:pPr>
    </w:p>
    <w:p w14:paraId="1AB5D59E" w14:textId="77777777" w:rsidR="002A024F" w:rsidRPr="002A024F" w:rsidRDefault="002A024F" w:rsidP="002A024F">
      <w:pPr>
        <w:jc w:val="both"/>
        <w:rPr>
          <w:i/>
          <w:sz w:val="24"/>
          <w:lang w:val="en-GB"/>
        </w:rPr>
      </w:pPr>
    </w:p>
    <w:p w14:paraId="3986F532" w14:textId="36CAC74C" w:rsidR="00D651F9" w:rsidRPr="002A024F" w:rsidRDefault="00D651F9" w:rsidP="002A024F">
      <w:pPr>
        <w:ind w:firstLine="567"/>
        <w:jc w:val="both"/>
        <w:rPr>
          <w:b/>
          <w:bCs/>
          <w:szCs w:val="28"/>
        </w:rPr>
      </w:pPr>
      <w:r w:rsidRPr="002A024F">
        <w:rPr>
          <w:b/>
          <w:bCs/>
          <w:szCs w:val="28"/>
        </w:rPr>
        <w:t>Увод</w:t>
      </w:r>
    </w:p>
    <w:p w14:paraId="4E94E73F" w14:textId="2246230F" w:rsidR="00737362" w:rsidRPr="00107E0B" w:rsidRDefault="00295A1E" w:rsidP="002A024F">
      <w:pPr>
        <w:ind w:firstLine="567"/>
        <w:jc w:val="both"/>
        <w:rPr>
          <w:szCs w:val="28"/>
        </w:rPr>
      </w:pPr>
      <w:r w:rsidRPr="00295A1E">
        <w:rPr>
          <w:szCs w:val="28"/>
        </w:rPr>
        <w:t xml:space="preserve">През XXI век, в условията на динамично променяща се среда за сигурност, хибридните заплахи се утвърждават като инструмент за постигане на стратегически цели чрез съчетаване на конвенционални и неконвенционални методи. Към тях могат да бъдат отнесени информационни и дезинформационни операции, кибератаки, икономически натиск, саботаж, използване на прокси структури и други действия под прага на открития въоръжен конфликт. Тези заплахи се характеризират с висока степен на сложност, трудна атрибуция и възможност за </w:t>
      </w:r>
      <w:r w:rsidRPr="00295A1E">
        <w:rPr>
          <w:szCs w:val="28"/>
        </w:rPr>
        <w:lastRenderedPageBreak/>
        <w:t>синхронизирано въздействие върху различни сектори на държавата и обществото</w:t>
      </w:r>
      <w:r w:rsidR="00103177" w:rsidRPr="00107E0B">
        <w:rPr>
          <w:szCs w:val="28"/>
        </w:rPr>
        <w:t>.</w:t>
      </w:r>
    </w:p>
    <w:p w14:paraId="4C6FF57C" w14:textId="069F2FB2" w:rsidR="00662DF6" w:rsidRPr="00FC57F4" w:rsidRDefault="00295A1E" w:rsidP="002A024F">
      <w:pPr>
        <w:ind w:firstLine="567"/>
        <w:jc w:val="both"/>
        <w:rPr>
          <w:szCs w:val="28"/>
          <w:lang w:val="en-US"/>
        </w:rPr>
      </w:pPr>
      <w:r w:rsidRPr="00295A1E">
        <w:rPr>
          <w:szCs w:val="28"/>
        </w:rPr>
        <w:t xml:space="preserve">Общоприетото определение </w:t>
      </w:r>
      <w:r>
        <w:rPr>
          <w:szCs w:val="28"/>
        </w:rPr>
        <w:t xml:space="preserve">за хибридни заплахи </w:t>
      </w:r>
      <w:r w:rsidRPr="00295A1E">
        <w:rPr>
          <w:szCs w:val="28"/>
        </w:rPr>
        <w:t>е дадено от пенсионирания подполковник от Морската пехота на САЩ Франк Г. Хофман: „Хибридните заплахи са всеки противник, който едновременно използва специално разработена комбинация от конвенционални оръжия, нередовни тактики, тероризъм и престъпно поведение в едно и също време и бойно пространство, за да постигне своите политически цели.“</w:t>
      </w:r>
      <w:r w:rsidR="00FC57F4">
        <w:rPr>
          <w:szCs w:val="28"/>
          <w:lang w:val="en-US"/>
        </w:rPr>
        <w:t xml:space="preserve"> </w:t>
      </w:r>
      <w:r w:rsidR="00FC57F4" w:rsidRPr="00FC57F4">
        <w:rPr>
          <w:szCs w:val="28"/>
        </w:rPr>
        <w:t>[1]</w:t>
      </w:r>
      <w:r w:rsidR="00FC57F4" w:rsidRPr="00FC57F4">
        <w:rPr>
          <w:szCs w:val="28"/>
          <w:vertAlign w:val="superscript"/>
        </w:rPr>
        <w:t xml:space="preserve"> </w:t>
      </w:r>
      <w:r w:rsidR="00FC57F4">
        <w:rPr>
          <w:szCs w:val="28"/>
          <w:lang w:val="en-US"/>
        </w:rPr>
        <w:t>.</w:t>
      </w:r>
    </w:p>
    <w:p w14:paraId="72FE427E" w14:textId="77777777" w:rsidR="004D7B37" w:rsidRDefault="00295A1E" w:rsidP="004D7B37">
      <w:pPr>
        <w:ind w:firstLine="567"/>
        <w:jc w:val="both"/>
        <w:rPr>
          <w:szCs w:val="28"/>
          <w:lang w:val="en-US"/>
        </w:rPr>
      </w:pPr>
      <w:r w:rsidRPr="00295A1E">
        <w:rPr>
          <w:szCs w:val="28"/>
        </w:rPr>
        <w:t xml:space="preserve">В общата рамка на сигурността устойчивостта на държавата и на съюзите, в които тя членува, е ключова концепция. Тя надхвърля класическите разбирания за защита, като обхваща способността на суверенните държави и съюзите да предотвратяват, понасят и да се адаптират към нови заплахи, както и да възстановяват засегнатите системи. Функционирането на критичните системи следва да бъде превантивно защитено срещу вероятното въздействие на бъдещи хибридни атаки. </w:t>
      </w:r>
    </w:p>
    <w:p w14:paraId="4465FACE" w14:textId="336C0CBF" w:rsidR="004D7B37" w:rsidRPr="004D7B37" w:rsidRDefault="004D7B37" w:rsidP="004D7B37">
      <w:pPr>
        <w:ind w:firstLine="567"/>
        <w:jc w:val="both"/>
        <w:rPr>
          <w:szCs w:val="28"/>
        </w:rPr>
      </w:pPr>
      <w:r w:rsidRPr="00D52CD6">
        <w:rPr>
          <w:szCs w:val="28"/>
        </w:rPr>
        <w:t>Същевременно системата за национална сигурност не винаги има необходимите способности за адекватна реакция. Липсата на единно разбиране за съдържанието и компонентите на системата, недостатъчната аналитична поддръжка, закъснялата реакция при кризи и слабата координация между институциите са повтаряща се слабост, а според редица изследователи изграждането на Подсистема за противодействие на тероризма и хибридни заплахи, която да реализира политиката на държавата по разкриване, предотвратяване и противодействие на терористични и хибридни заплахи, породени от отделни лица, групи, държави и организации</w:t>
      </w:r>
      <w:r w:rsidR="006A20DB" w:rsidRPr="00D52CD6">
        <w:rPr>
          <w:szCs w:val="28"/>
        </w:rPr>
        <w:t xml:space="preserve"> е вече първостепенна задача в областта на сигурността на държавата</w:t>
      </w:r>
      <w:r w:rsidRPr="00D52CD6">
        <w:rPr>
          <w:szCs w:val="28"/>
        </w:rPr>
        <w:t>. [1]</w:t>
      </w:r>
    </w:p>
    <w:p w14:paraId="2687F690" w14:textId="3D012C1F" w:rsidR="00737362" w:rsidRDefault="00295A1E" w:rsidP="002A024F">
      <w:pPr>
        <w:ind w:firstLine="567"/>
        <w:jc w:val="both"/>
        <w:rPr>
          <w:szCs w:val="28"/>
          <w:lang w:val="en-US"/>
        </w:rPr>
      </w:pPr>
      <w:r w:rsidRPr="00295A1E">
        <w:rPr>
          <w:szCs w:val="28"/>
        </w:rPr>
        <w:t>Същевременно необходимостта от координирано противодействие между Европейския съюз и НАТО придобива фундаментално значение, предвид припокриващите се компетенции, ресурси и отговорности в сферата на сигурността</w:t>
      </w:r>
      <w:r w:rsidR="00D651F9" w:rsidRPr="00107E0B">
        <w:rPr>
          <w:szCs w:val="28"/>
        </w:rPr>
        <w:t>.</w:t>
      </w:r>
    </w:p>
    <w:p w14:paraId="51504C9E" w14:textId="1B24D42B" w:rsidR="00DC53E6" w:rsidRDefault="00295A1E" w:rsidP="002A024F">
      <w:pPr>
        <w:ind w:firstLine="567"/>
        <w:jc w:val="both"/>
        <w:rPr>
          <w:szCs w:val="28"/>
        </w:rPr>
      </w:pPr>
      <w:r w:rsidRPr="00295A1E">
        <w:rPr>
          <w:szCs w:val="28"/>
        </w:rPr>
        <w:t xml:space="preserve">От съществено значение са бързият обмен на разузнавателна информация и внедряването на съвременни системи, които чрез изкуствен интелект </w:t>
      </w:r>
      <w:r w:rsidR="00AC6629">
        <w:rPr>
          <w:szCs w:val="28"/>
        </w:rPr>
        <w:t xml:space="preserve">да </w:t>
      </w:r>
      <w:r w:rsidRPr="00295A1E">
        <w:rPr>
          <w:szCs w:val="28"/>
        </w:rPr>
        <w:t xml:space="preserve">анализират големи обеми от данни и своевременно предупреждават за потенциални заплахи и рискове. Поради тази причина особено внимание следва да се отдели на </w:t>
      </w:r>
      <w:r w:rsidR="00AC6629" w:rsidRPr="00295A1E">
        <w:rPr>
          <w:szCs w:val="28"/>
        </w:rPr>
        <w:t xml:space="preserve">междусъюзническото </w:t>
      </w:r>
      <w:r w:rsidRPr="00295A1E">
        <w:rPr>
          <w:szCs w:val="28"/>
        </w:rPr>
        <w:t xml:space="preserve">и </w:t>
      </w:r>
      <w:r w:rsidR="00AC6629" w:rsidRPr="00295A1E">
        <w:rPr>
          <w:szCs w:val="28"/>
        </w:rPr>
        <w:t xml:space="preserve">междуведомственото </w:t>
      </w:r>
      <w:r w:rsidRPr="00295A1E">
        <w:rPr>
          <w:szCs w:val="28"/>
        </w:rPr>
        <w:t>сътрудничество като фактор за повишаване на ефективността на реакцията при комплексни кризи</w:t>
      </w:r>
      <w:r w:rsidR="00DC53E6" w:rsidRPr="00107E0B">
        <w:rPr>
          <w:szCs w:val="28"/>
        </w:rPr>
        <w:t>.</w:t>
      </w:r>
    </w:p>
    <w:p w14:paraId="7897A1C9" w14:textId="40164D52" w:rsidR="00BE73AB" w:rsidRPr="009B38B7" w:rsidRDefault="00295A1E" w:rsidP="002A024F">
      <w:pPr>
        <w:ind w:firstLine="567"/>
        <w:jc w:val="both"/>
        <w:rPr>
          <w:szCs w:val="28"/>
        </w:rPr>
      </w:pPr>
      <w:r w:rsidRPr="00295A1E">
        <w:rPr>
          <w:szCs w:val="28"/>
        </w:rPr>
        <w:t>Настоящият доклад анализира ролята на интегрирани модели за изграждане на устойчивост и противодействие на хибридни заплахи. В анализа са включени CORE (</w:t>
      </w:r>
      <w:proofErr w:type="spellStart"/>
      <w:r w:rsidRPr="00295A1E">
        <w:rPr>
          <w:szCs w:val="28"/>
        </w:rPr>
        <w:t>Comprehensive</w:t>
      </w:r>
      <w:proofErr w:type="spellEnd"/>
      <w:r w:rsidRPr="00295A1E">
        <w:rPr>
          <w:szCs w:val="28"/>
        </w:rPr>
        <w:t xml:space="preserve"> </w:t>
      </w:r>
      <w:proofErr w:type="spellStart"/>
      <w:r w:rsidRPr="00295A1E">
        <w:rPr>
          <w:szCs w:val="28"/>
        </w:rPr>
        <w:t>Resilience</w:t>
      </w:r>
      <w:proofErr w:type="spellEnd"/>
      <w:r w:rsidRPr="00295A1E">
        <w:rPr>
          <w:szCs w:val="28"/>
        </w:rPr>
        <w:t xml:space="preserve"> </w:t>
      </w:r>
      <w:proofErr w:type="spellStart"/>
      <w:r w:rsidRPr="00295A1E">
        <w:rPr>
          <w:szCs w:val="28"/>
        </w:rPr>
        <w:t>Ecosystem</w:t>
      </w:r>
      <w:proofErr w:type="spellEnd"/>
      <w:r w:rsidRPr="00295A1E">
        <w:rPr>
          <w:szCs w:val="28"/>
        </w:rPr>
        <w:t xml:space="preserve">), и концептуалният модел </w:t>
      </w:r>
      <w:proofErr w:type="spellStart"/>
      <w:r w:rsidRPr="00295A1E">
        <w:rPr>
          <w:szCs w:val="28"/>
        </w:rPr>
        <w:t>Hybrid</w:t>
      </w:r>
      <w:proofErr w:type="spellEnd"/>
      <w:r w:rsidRPr="00295A1E">
        <w:rPr>
          <w:szCs w:val="28"/>
        </w:rPr>
        <w:t xml:space="preserve"> </w:t>
      </w:r>
      <w:proofErr w:type="spellStart"/>
      <w:r w:rsidRPr="00295A1E">
        <w:rPr>
          <w:szCs w:val="28"/>
        </w:rPr>
        <w:t>CoE</w:t>
      </w:r>
      <w:proofErr w:type="spellEnd"/>
      <w:r w:rsidRPr="00295A1E">
        <w:rPr>
          <w:szCs w:val="28"/>
        </w:rPr>
        <w:t xml:space="preserve"> </w:t>
      </w:r>
      <w:proofErr w:type="spellStart"/>
      <w:r w:rsidRPr="00295A1E">
        <w:rPr>
          <w:szCs w:val="28"/>
        </w:rPr>
        <w:t>Landscape</w:t>
      </w:r>
      <w:proofErr w:type="spellEnd"/>
      <w:r w:rsidRPr="00295A1E">
        <w:rPr>
          <w:szCs w:val="28"/>
        </w:rPr>
        <w:t xml:space="preserve"> </w:t>
      </w:r>
      <w:r w:rsidR="00FC57F4" w:rsidRPr="00FC57F4">
        <w:rPr>
          <w:szCs w:val="28"/>
        </w:rPr>
        <w:t>[</w:t>
      </w:r>
      <w:r w:rsidR="00FC57F4">
        <w:rPr>
          <w:szCs w:val="28"/>
          <w:lang w:val="en-US"/>
        </w:rPr>
        <w:t>2</w:t>
      </w:r>
      <w:r w:rsidR="00FC57F4" w:rsidRPr="00FC57F4">
        <w:rPr>
          <w:szCs w:val="28"/>
        </w:rPr>
        <w:t>]</w:t>
      </w:r>
      <w:r w:rsidR="00BE73AB" w:rsidRPr="009B38B7">
        <w:rPr>
          <w:szCs w:val="28"/>
        </w:rPr>
        <w:t>.</w:t>
      </w:r>
    </w:p>
    <w:p w14:paraId="4D5C2DAF" w14:textId="7247942D" w:rsidR="00A51274" w:rsidRPr="00107E0B" w:rsidRDefault="00295A1E" w:rsidP="002A024F">
      <w:pPr>
        <w:ind w:firstLine="567"/>
        <w:jc w:val="both"/>
        <w:rPr>
          <w:szCs w:val="28"/>
        </w:rPr>
      </w:pPr>
      <w:r w:rsidRPr="00295A1E">
        <w:rPr>
          <w:szCs w:val="28"/>
        </w:rPr>
        <w:t xml:space="preserve">Целта на доклада е да обоснове необходимостта от прилагане на съюзническите модели за изграждане на устойчивост срещу хибридни </w:t>
      </w:r>
      <w:r w:rsidRPr="00295A1E">
        <w:rPr>
          <w:szCs w:val="28"/>
        </w:rPr>
        <w:lastRenderedPageBreak/>
        <w:t>заплахи и да предложи насоки за интегрирането им в националната система за сигурност на Република България</w:t>
      </w:r>
      <w:r w:rsidR="00A51274" w:rsidRPr="00107E0B">
        <w:rPr>
          <w:szCs w:val="28"/>
        </w:rPr>
        <w:t>.</w:t>
      </w:r>
    </w:p>
    <w:p w14:paraId="62472449" w14:textId="6D262C09" w:rsidR="00C86092" w:rsidRPr="00107E0B" w:rsidRDefault="00295A1E" w:rsidP="002A024F">
      <w:pPr>
        <w:ind w:firstLine="567"/>
        <w:jc w:val="both"/>
        <w:rPr>
          <w:szCs w:val="28"/>
        </w:rPr>
      </w:pPr>
      <w:r w:rsidRPr="00295A1E">
        <w:rPr>
          <w:szCs w:val="28"/>
        </w:rPr>
        <w:t>Чрез анализ на политики се определя необходимостта от съвместни мерки за устойчивост и координация както в Република България, така и в съюзните формати, в които държавата участва — ЕС и НАТО</w:t>
      </w:r>
      <w:r w:rsidR="00C86092" w:rsidRPr="00107E0B">
        <w:rPr>
          <w:szCs w:val="28"/>
        </w:rPr>
        <w:t>.</w:t>
      </w:r>
    </w:p>
    <w:p w14:paraId="3BA6AAE9" w14:textId="0FAD20E7" w:rsidR="00E34CDD" w:rsidRPr="00107E0B" w:rsidRDefault="00295A1E" w:rsidP="002A024F">
      <w:pPr>
        <w:ind w:firstLine="567"/>
        <w:jc w:val="both"/>
        <w:rPr>
          <w:szCs w:val="28"/>
        </w:rPr>
      </w:pPr>
      <w:r w:rsidRPr="00295A1E">
        <w:rPr>
          <w:szCs w:val="28"/>
        </w:rPr>
        <w:t>Актуалността на темата се извежда от необходимостта Република България да развие цялостен подход към устойчивостта и управлението на риска. Националните интереси на държавата следва да бъдат съобразени както с вътрешната устойчивост, така и с поетите ангажименти в НАТО и ЕС. Изграждането на интегрирана система за устойчивост би било гарант както за националната сигурност на държавата, така и за нейния принос към колективната отбрана на НАТО в условията на нарастващи заплахи за сигурността</w:t>
      </w:r>
      <w:r w:rsidR="00D651F9" w:rsidRPr="00107E0B">
        <w:rPr>
          <w:szCs w:val="28"/>
        </w:rPr>
        <w:t>.</w:t>
      </w:r>
    </w:p>
    <w:p w14:paraId="3E189E2C" w14:textId="77777777" w:rsidR="00AF5A88" w:rsidRPr="00107E0B" w:rsidRDefault="00AF5A88" w:rsidP="00114FA4">
      <w:pPr>
        <w:ind w:firstLine="708"/>
        <w:jc w:val="both"/>
        <w:rPr>
          <w:szCs w:val="28"/>
        </w:rPr>
      </w:pPr>
    </w:p>
    <w:p w14:paraId="7DBA181A" w14:textId="451C1FFF" w:rsidR="008A1BB3" w:rsidRPr="00107E0B" w:rsidRDefault="00543284" w:rsidP="002A024F">
      <w:pPr>
        <w:ind w:firstLine="567"/>
        <w:jc w:val="both"/>
        <w:rPr>
          <w:b/>
          <w:bCs/>
          <w:szCs w:val="28"/>
        </w:rPr>
      </w:pPr>
      <w:r w:rsidRPr="00107E0B">
        <w:rPr>
          <w:b/>
          <w:bCs/>
          <w:szCs w:val="28"/>
        </w:rPr>
        <w:t>Устойчивост и координация в</w:t>
      </w:r>
      <w:r w:rsidR="00114FA4">
        <w:rPr>
          <w:b/>
          <w:bCs/>
          <w:szCs w:val="28"/>
        </w:rPr>
        <w:t xml:space="preserve"> </w:t>
      </w:r>
      <w:r w:rsidR="00114FA4" w:rsidRPr="00990C7A">
        <w:rPr>
          <w:b/>
          <w:bCs/>
          <w:szCs w:val="28"/>
        </w:rPr>
        <w:t>НАТО и ЕС</w:t>
      </w:r>
      <w:r w:rsidRPr="00107E0B">
        <w:rPr>
          <w:b/>
          <w:bCs/>
          <w:szCs w:val="28"/>
        </w:rPr>
        <w:t xml:space="preserve"> </w:t>
      </w:r>
    </w:p>
    <w:p w14:paraId="6AC30CA9" w14:textId="23F579F6" w:rsidR="002A024F" w:rsidRPr="00FC57F4" w:rsidRDefault="00E34CDD" w:rsidP="002A024F">
      <w:pPr>
        <w:ind w:firstLine="567"/>
        <w:jc w:val="both"/>
        <w:rPr>
          <w:b/>
          <w:bCs/>
          <w:color w:val="000000" w:themeColor="text1"/>
          <w:szCs w:val="28"/>
          <w:lang w:val="en-US"/>
        </w:rPr>
      </w:pPr>
      <w:r w:rsidRPr="00107E0B">
        <w:rPr>
          <w:szCs w:val="28"/>
        </w:rPr>
        <w:t xml:space="preserve">Устойчивостта </w:t>
      </w:r>
      <w:r w:rsidR="004420C0" w:rsidRPr="00107E0B">
        <w:rPr>
          <w:szCs w:val="28"/>
        </w:rPr>
        <w:t>може да се определи като</w:t>
      </w:r>
      <w:r w:rsidRPr="00107E0B">
        <w:rPr>
          <w:szCs w:val="28"/>
        </w:rPr>
        <w:t xml:space="preserve"> способност </w:t>
      </w:r>
      <w:r w:rsidR="004420C0" w:rsidRPr="00107E0B">
        <w:rPr>
          <w:szCs w:val="28"/>
        </w:rPr>
        <w:t>на държавата и обществото да предотвратяват, понасят, ограничават и преодоляват последствията от кризи, като същевременно запазват основните функции на управлението и обществените системи</w:t>
      </w:r>
      <w:r w:rsidRPr="00107E0B">
        <w:rPr>
          <w:szCs w:val="28"/>
        </w:rPr>
        <w:t>. Понятието „устойчивост“</w:t>
      </w:r>
      <w:r w:rsidR="005D145D" w:rsidRPr="00107E0B">
        <w:rPr>
          <w:szCs w:val="28"/>
        </w:rPr>
        <w:t xml:space="preserve"> и официалното му въвеждане като задължителен </w:t>
      </w:r>
      <w:r w:rsidR="005D145D" w:rsidRPr="00B01695">
        <w:rPr>
          <w:szCs w:val="28"/>
        </w:rPr>
        <w:t xml:space="preserve">стълб в борбата срещу хибридните заплахи  </w:t>
      </w:r>
      <w:r w:rsidR="00295A1E">
        <w:rPr>
          <w:szCs w:val="28"/>
        </w:rPr>
        <w:t>се случва</w:t>
      </w:r>
      <w:r w:rsidR="005D145D" w:rsidRPr="00B01695">
        <w:rPr>
          <w:szCs w:val="28"/>
        </w:rPr>
        <w:t xml:space="preserve"> </w:t>
      </w:r>
      <w:r w:rsidR="00934DD6">
        <w:rPr>
          <w:color w:val="000000" w:themeColor="text1"/>
          <w:szCs w:val="28"/>
        </w:rPr>
        <w:t>с</w:t>
      </w:r>
      <w:r w:rsidR="005D145D" w:rsidRPr="00B01695">
        <w:rPr>
          <w:color w:val="000000" w:themeColor="text1"/>
          <w:szCs w:val="28"/>
        </w:rPr>
        <w:t>рещата на върха на НАТО във Варшава през 2016 г.</w:t>
      </w:r>
      <w:r w:rsidR="00FC57F4" w:rsidRPr="00FC57F4">
        <w:t xml:space="preserve"> </w:t>
      </w:r>
      <w:r w:rsidR="00FC57F4" w:rsidRPr="00FC57F4">
        <w:rPr>
          <w:color w:val="000000" w:themeColor="text1"/>
          <w:szCs w:val="28"/>
        </w:rPr>
        <w:t>[</w:t>
      </w:r>
      <w:r w:rsidR="00FC57F4">
        <w:rPr>
          <w:color w:val="000000" w:themeColor="text1"/>
          <w:szCs w:val="28"/>
          <w:lang w:val="en-US"/>
        </w:rPr>
        <w:t>3</w:t>
      </w:r>
      <w:r w:rsidR="00FC57F4" w:rsidRPr="00FC57F4">
        <w:rPr>
          <w:color w:val="000000" w:themeColor="text1"/>
          <w:szCs w:val="28"/>
        </w:rPr>
        <w:t>]</w:t>
      </w:r>
      <w:r w:rsidR="00FC57F4" w:rsidRPr="00FC57F4">
        <w:rPr>
          <w:color w:val="000000" w:themeColor="text1"/>
          <w:szCs w:val="28"/>
          <w:vertAlign w:val="superscript"/>
        </w:rPr>
        <w:t xml:space="preserve"> </w:t>
      </w:r>
    </w:p>
    <w:p w14:paraId="441D2282" w14:textId="115E53D7" w:rsidR="005D145D" w:rsidRPr="002A024F" w:rsidRDefault="00934DD6" w:rsidP="002A024F">
      <w:pPr>
        <w:ind w:firstLine="567"/>
        <w:jc w:val="both"/>
        <w:rPr>
          <w:b/>
          <w:bCs/>
          <w:color w:val="000000" w:themeColor="text1"/>
          <w:szCs w:val="28"/>
        </w:rPr>
      </w:pPr>
      <w:r>
        <w:rPr>
          <w:szCs w:val="28"/>
        </w:rPr>
        <w:t>С</w:t>
      </w:r>
      <w:r w:rsidR="005D145D" w:rsidRPr="00107E0B">
        <w:rPr>
          <w:szCs w:val="28"/>
        </w:rPr>
        <w:t>ъюзниците приемат</w:t>
      </w:r>
      <w:r w:rsidR="005D145D" w:rsidRPr="00107E0B">
        <w:rPr>
          <w:i/>
          <w:iCs/>
          <w:szCs w:val="28"/>
        </w:rPr>
        <w:t xml:space="preserve"> </w:t>
      </w:r>
      <w:r w:rsidRPr="00934DD6">
        <w:rPr>
          <w:szCs w:val="28"/>
        </w:rPr>
        <w:t>а</w:t>
      </w:r>
      <w:r w:rsidR="00D842BD" w:rsidRPr="00990C7A">
        <w:rPr>
          <w:szCs w:val="28"/>
        </w:rPr>
        <w:t>нгажимент</w:t>
      </w:r>
      <w:r w:rsidR="00D842BD" w:rsidRPr="00934DD6">
        <w:rPr>
          <w:szCs w:val="28"/>
        </w:rPr>
        <w:t xml:space="preserve"> </w:t>
      </w:r>
      <w:r w:rsidR="005D145D" w:rsidRPr="00934DD6">
        <w:rPr>
          <w:szCs w:val="28"/>
        </w:rPr>
        <w:t>за устойчивост</w:t>
      </w:r>
      <w:r w:rsidR="005D145D" w:rsidRPr="00107E0B">
        <w:rPr>
          <w:szCs w:val="28"/>
        </w:rPr>
        <w:t xml:space="preserve"> (Resilience Commitment) и </w:t>
      </w:r>
      <w:r w:rsidR="00270F5F">
        <w:rPr>
          <w:szCs w:val="28"/>
        </w:rPr>
        <w:t xml:space="preserve">формулират </w:t>
      </w:r>
      <w:r w:rsidR="005D145D" w:rsidRPr="00107E0B">
        <w:rPr>
          <w:szCs w:val="28"/>
        </w:rPr>
        <w:t xml:space="preserve"> </w:t>
      </w:r>
      <w:r w:rsidR="00A66C56" w:rsidRPr="00107E0B">
        <w:rPr>
          <w:szCs w:val="28"/>
        </w:rPr>
        <w:t>седем</w:t>
      </w:r>
      <w:r w:rsidR="005D145D" w:rsidRPr="00107E0B">
        <w:rPr>
          <w:szCs w:val="28"/>
        </w:rPr>
        <w:t xml:space="preserve"> базови изисквания за национална устойчивост:</w:t>
      </w:r>
    </w:p>
    <w:p w14:paraId="2CC1AEEB" w14:textId="1576479D" w:rsidR="005D145D" w:rsidRPr="00107E0B" w:rsidRDefault="005D145D" w:rsidP="00114FA4">
      <w:pPr>
        <w:pStyle w:val="a3"/>
        <w:numPr>
          <w:ilvl w:val="0"/>
          <w:numId w:val="3"/>
        </w:numPr>
        <w:jc w:val="both"/>
        <w:rPr>
          <w:szCs w:val="28"/>
        </w:rPr>
      </w:pPr>
      <w:r w:rsidRPr="00107E0B">
        <w:rPr>
          <w:szCs w:val="28"/>
        </w:rPr>
        <w:t>Приемливост на управлението и критичните държавни услуги</w:t>
      </w:r>
      <w:r w:rsidR="00694C39">
        <w:rPr>
          <w:szCs w:val="28"/>
        </w:rPr>
        <w:t>.</w:t>
      </w:r>
    </w:p>
    <w:p w14:paraId="1D60311C" w14:textId="7CE3879F" w:rsidR="005D145D" w:rsidRPr="00107E0B" w:rsidRDefault="005D145D" w:rsidP="00114FA4">
      <w:pPr>
        <w:pStyle w:val="a3"/>
        <w:numPr>
          <w:ilvl w:val="0"/>
          <w:numId w:val="3"/>
        </w:numPr>
        <w:jc w:val="both"/>
        <w:rPr>
          <w:szCs w:val="28"/>
        </w:rPr>
      </w:pPr>
      <w:r w:rsidRPr="00107E0B">
        <w:rPr>
          <w:szCs w:val="28"/>
        </w:rPr>
        <w:t>Устойчиво енергийно снабдяване</w:t>
      </w:r>
      <w:r w:rsidR="00694C39">
        <w:rPr>
          <w:szCs w:val="28"/>
        </w:rPr>
        <w:t>.</w:t>
      </w:r>
    </w:p>
    <w:p w14:paraId="0E48BA72" w14:textId="2FF289F7" w:rsidR="005D145D" w:rsidRPr="00107E0B" w:rsidRDefault="005D145D" w:rsidP="00114FA4">
      <w:pPr>
        <w:pStyle w:val="a3"/>
        <w:numPr>
          <w:ilvl w:val="0"/>
          <w:numId w:val="3"/>
        </w:numPr>
        <w:jc w:val="both"/>
        <w:rPr>
          <w:szCs w:val="28"/>
        </w:rPr>
      </w:pPr>
      <w:r w:rsidRPr="00107E0B">
        <w:rPr>
          <w:szCs w:val="28"/>
        </w:rPr>
        <w:t>Способност за справяне с неконтролирано движение на хора</w:t>
      </w:r>
      <w:r w:rsidR="00694C39">
        <w:rPr>
          <w:szCs w:val="28"/>
        </w:rPr>
        <w:t>.</w:t>
      </w:r>
    </w:p>
    <w:p w14:paraId="17254E88" w14:textId="4A08E19B" w:rsidR="005D145D" w:rsidRPr="00107E0B" w:rsidRDefault="005D145D" w:rsidP="00114FA4">
      <w:pPr>
        <w:pStyle w:val="a3"/>
        <w:numPr>
          <w:ilvl w:val="0"/>
          <w:numId w:val="3"/>
        </w:numPr>
        <w:jc w:val="both"/>
        <w:rPr>
          <w:szCs w:val="28"/>
        </w:rPr>
      </w:pPr>
      <w:r w:rsidRPr="00107E0B">
        <w:rPr>
          <w:szCs w:val="28"/>
        </w:rPr>
        <w:t>Устойчиви хранителни и водни ресурси</w:t>
      </w:r>
      <w:r w:rsidR="00694C39">
        <w:rPr>
          <w:szCs w:val="28"/>
        </w:rPr>
        <w:t>.</w:t>
      </w:r>
    </w:p>
    <w:p w14:paraId="0D4263D8" w14:textId="5FCB5585" w:rsidR="005D145D" w:rsidRPr="00107E0B" w:rsidRDefault="005D145D" w:rsidP="00114FA4">
      <w:pPr>
        <w:pStyle w:val="a3"/>
        <w:numPr>
          <w:ilvl w:val="0"/>
          <w:numId w:val="3"/>
        </w:numPr>
        <w:jc w:val="both"/>
        <w:rPr>
          <w:szCs w:val="28"/>
        </w:rPr>
      </w:pPr>
      <w:r w:rsidRPr="00107E0B">
        <w:rPr>
          <w:szCs w:val="28"/>
        </w:rPr>
        <w:t>Справяне с масови жертви (медицинска устойчивост)</w:t>
      </w:r>
      <w:r w:rsidR="00694C39">
        <w:rPr>
          <w:szCs w:val="28"/>
        </w:rPr>
        <w:t>.</w:t>
      </w:r>
    </w:p>
    <w:p w14:paraId="46FCFDEE" w14:textId="1417C970" w:rsidR="005D145D" w:rsidRPr="00107E0B" w:rsidRDefault="005D145D" w:rsidP="00114FA4">
      <w:pPr>
        <w:pStyle w:val="a3"/>
        <w:numPr>
          <w:ilvl w:val="0"/>
          <w:numId w:val="3"/>
        </w:numPr>
        <w:jc w:val="both"/>
        <w:rPr>
          <w:szCs w:val="28"/>
        </w:rPr>
      </w:pPr>
      <w:r w:rsidRPr="00107E0B">
        <w:rPr>
          <w:szCs w:val="28"/>
        </w:rPr>
        <w:t>Устойчиви граждански комуникационни системи (защита от кибератаки)</w:t>
      </w:r>
      <w:r w:rsidR="00694C39">
        <w:rPr>
          <w:szCs w:val="28"/>
        </w:rPr>
        <w:t>.</w:t>
      </w:r>
    </w:p>
    <w:p w14:paraId="20F3FF61" w14:textId="77777777" w:rsidR="002A024F" w:rsidRDefault="002A024F" w:rsidP="002A024F">
      <w:pPr>
        <w:pStyle w:val="a3"/>
        <w:numPr>
          <w:ilvl w:val="0"/>
          <w:numId w:val="3"/>
        </w:numPr>
        <w:jc w:val="both"/>
        <w:rPr>
          <w:szCs w:val="28"/>
        </w:rPr>
      </w:pPr>
      <w:r>
        <w:rPr>
          <w:szCs w:val="28"/>
        </w:rPr>
        <w:t>Устойчиви транспортни системи</w:t>
      </w:r>
    </w:p>
    <w:p w14:paraId="3DE16E10" w14:textId="6B61C5F4" w:rsidR="00694C39" w:rsidRPr="002A024F" w:rsidRDefault="00694C39" w:rsidP="002A024F">
      <w:pPr>
        <w:ind w:firstLine="567"/>
        <w:jc w:val="both"/>
        <w:rPr>
          <w:szCs w:val="28"/>
        </w:rPr>
      </w:pPr>
      <w:r w:rsidRPr="002A024F">
        <w:rPr>
          <w:szCs w:val="28"/>
        </w:rPr>
        <w:t>Държавните и обществените структури имат сложната задача да развиват способности, които позволяват адаптивно и бързо възстановяване на системата за сигурност. Те следва своевременно да се приспособяват към промените, за да продължат да функционират надеждно по време и след възникването на криза.</w:t>
      </w:r>
    </w:p>
    <w:p w14:paraId="38AB4235" w14:textId="1B5491FC" w:rsidR="00694C39" w:rsidRDefault="00694C39" w:rsidP="002A024F">
      <w:pPr>
        <w:ind w:firstLine="567"/>
        <w:jc w:val="both"/>
      </w:pPr>
      <w:r w:rsidRPr="00694C39">
        <w:t xml:space="preserve">В стратегическия документ „Съвместна рамка за борба </w:t>
      </w:r>
      <w:r w:rsidRPr="003B10C1">
        <w:t>с хибридните заплахи — ответни действия на Европейския съюз“</w:t>
      </w:r>
      <w:r w:rsidR="00FC57F4" w:rsidRPr="00FC57F4">
        <w:t xml:space="preserve"> [</w:t>
      </w:r>
      <w:r w:rsidR="00FC57F4">
        <w:rPr>
          <w:lang w:val="en-US"/>
        </w:rPr>
        <w:t>4</w:t>
      </w:r>
      <w:r w:rsidR="00FC57F4" w:rsidRPr="00FC57F4">
        <w:t>]</w:t>
      </w:r>
      <w:r w:rsidR="00FC57F4" w:rsidRPr="00FC57F4">
        <w:rPr>
          <w:vertAlign w:val="superscript"/>
        </w:rPr>
        <w:t xml:space="preserve"> </w:t>
      </w:r>
      <w:r w:rsidR="00270F5F" w:rsidRPr="003B10C1">
        <w:t>от 2016 г.</w:t>
      </w:r>
      <w:r w:rsidRPr="003B10C1">
        <w:t xml:space="preserve"> </w:t>
      </w:r>
      <w:r w:rsidR="00990C7A" w:rsidRPr="003B10C1">
        <w:t xml:space="preserve">Европейската </w:t>
      </w:r>
      <w:r w:rsidRPr="003B10C1">
        <w:t>комисия определя изграждането на устойчивостта на ЕС като способност</w:t>
      </w:r>
      <w:r w:rsidR="006F3B4C">
        <w:t xml:space="preserve"> </w:t>
      </w:r>
      <w:r w:rsidRPr="00694C39">
        <w:t xml:space="preserve"> на държавите, институциите и обществата в Съюза да предотвратяват, понасят, ограничават и преодоляват кризи и хибридни </w:t>
      </w:r>
      <w:r w:rsidRPr="00694C39">
        <w:lastRenderedPageBreak/>
        <w:t>атаки, като съхраняват основните си функции и възстановяват нормалното си функциониране.</w:t>
      </w:r>
      <w:r w:rsidR="00990C7A">
        <w:t xml:space="preserve"> </w:t>
      </w:r>
    </w:p>
    <w:p w14:paraId="7E3EB2A4" w14:textId="77777777" w:rsidR="00694C39" w:rsidRDefault="00694C39" w:rsidP="002A024F">
      <w:pPr>
        <w:ind w:firstLine="567"/>
        <w:jc w:val="both"/>
        <w:rPr>
          <w:szCs w:val="28"/>
        </w:rPr>
      </w:pPr>
      <w:r w:rsidRPr="00694C39">
        <w:rPr>
          <w:szCs w:val="28"/>
        </w:rPr>
        <w:t>Съвместното сътрудничество и партньорските отношения между военна организация като НАТО и политико-икономически съюз като Европейския съюз в областта на противодействието на хибридните заплахи са основа за изграждането на стабилни общества в държавите от двата съюзни формата. България е част и от двата съюза и следва да има активна роля в противодействието на хибридните заплахи.</w:t>
      </w:r>
    </w:p>
    <w:p w14:paraId="6F59E587" w14:textId="12B3C00F" w:rsidR="00265398" w:rsidRPr="00107E0B" w:rsidRDefault="00E34CDD" w:rsidP="002A024F">
      <w:pPr>
        <w:ind w:firstLine="567"/>
        <w:jc w:val="both"/>
        <w:rPr>
          <w:szCs w:val="28"/>
        </w:rPr>
      </w:pPr>
      <w:r w:rsidRPr="00107E0B">
        <w:rPr>
          <w:szCs w:val="28"/>
        </w:rPr>
        <w:t xml:space="preserve"> </w:t>
      </w:r>
      <w:r w:rsidR="00694C39" w:rsidRPr="00694C39">
        <w:rPr>
          <w:szCs w:val="28"/>
        </w:rPr>
        <w:t>Смесеният и прикрит характер на различните заплахи и атаки предполага комбиниране на методи и средства като кибератаки, дезинформация и усилен информационен шум, икономически натиск, саботаж на различни равнища, локални военни конфликти, миграционни вълни и гранични инциденти.</w:t>
      </w:r>
    </w:p>
    <w:p w14:paraId="1AFC1BF2" w14:textId="54C8E1D0" w:rsidR="009A3AD8" w:rsidRDefault="00A92258" w:rsidP="009A3AD8">
      <w:pPr>
        <w:ind w:firstLine="567"/>
        <w:jc w:val="both"/>
        <w:rPr>
          <w:szCs w:val="28"/>
        </w:rPr>
      </w:pPr>
      <w:r w:rsidRPr="00A92258">
        <w:rPr>
          <w:szCs w:val="28"/>
        </w:rPr>
        <w:t>Устойчивостта може да бъде повишена при определянето на стандарти за защита на критичната инфраструктура, както и чрез тясно сътрудничество в областта на стратегическите комуникации и киберзащитата. Пълноценното участие в съвместни учения</w:t>
      </w:r>
      <w:r>
        <w:rPr>
          <w:szCs w:val="28"/>
        </w:rPr>
        <w:t xml:space="preserve"> </w:t>
      </w:r>
      <w:r w:rsidRPr="00A92258">
        <w:rPr>
          <w:szCs w:val="28"/>
        </w:rPr>
        <w:t>както на политическо, така и на техническо равнище</w:t>
      </w:r>
      <w:r>
        <w:rPr>
          <w:szCs w:val="28"/>
        </w:rPr>
        <w:t xml:space="preserve"> </w:t>
      </w:r>
      <w:r w:rsidRPr="00A92258">
        <w:rPr>
          <w:szCs w:val="28"/>
        </w:rPr>
        <w:t>би повишило ефективността на решенията на двете организации.</w:t>
      </w:r>
    </w:p>
    <w:p w14:paraId="324525D7" w14:textId="4A742742" w:rsidR="00F37FAC" w:rsidRPr="00F37FAC" w:rsidRDefault="00F37FAC" w:rsidP="00F37FAC">
      <w:pPr>
        <w:ind w:firstLine="567"/>
        <w:jc w:val="both"/>
        <w:rPr>
          <w:szCs w:val="28"/>
          <w:lang w:val="en-US"/>
        </w:rPr>
      </w:pPr>
      <w:r w:rsidRPr="00F37FAC">
        <w:rPr>
          <w:szCs w:val="28"/>
          <w:lang w:val="en-US"/>
        </w:rPr>
        <w:t>Съвременната среда за сигурност изисква цялостно преосмисляне на институционалната структура и функционалните способности на системата за национална сигурност на Република България</w:t>
      </w:r>
      <w:r>
        <w:rPr>
          <w:szCs w:val="28"/>
        </w:rPr>
        <w:t xml:space="preserve"> и свързаността и с НАТО и ЕС</w:t>
      </w:r>
      <w:r w:rsidRPr="00F37FAC">
        <w:rPr>
          <w:szCs w:val="28"/>
          <w:lang w:val="en-US"/>
        </w:rPr>
        <w:t xml:space="preserve">. </w:t>
      </w:r>
    </w:p>
    <w:p w14:paraId="0A5FBC17" w14:textId="0BB5802C" w:rsidR="006624CA" w:rsidRDefault="00A92258" w:rsidP="002A024F">
      <w:pPr>
        <w:ind w:firstLine="567"/>
        <w:jc w:val="both"/>
        <w:rPr>
          <w:szCs w:val="28"/>
        </w:rPr>
      </w:pPr>
      <w:r w:rsidRPr="00A92258">
        <w:rPr>
          <w:szCs w:val="28"/>
        </w:rPr>
        <w:t>Комплексният характер на съвременните предизвикателства ограничава възможностите на отделна институция или държава да реагира самостоятелно. Добрата координация между държавните органи, службите за сигурност, частния сектор, научната общност и международните партньори създава основа за своевременно противодействие на заплахите. Стратегическата цел е защитата на суверенитета, демократичните институции, обществения ред и правата на гражданите в рамките на двата съюза.</w:t>
      </w:r>
      <w:r>
        <w:rPr>
          <w:szCs w:val="28"/>
        </w:rPr>
        <w:t xml:space="preserve"> </w:t>
      </w:r>
    </w:p>
    <w:p w14:paraId="01CB0272" w14:textId="77777777" w:rsidR="00A92258" w:rsidRPr="00107E0B" w:rsidRDefault="00A92258" w:rsidP="00114FA4">
      <w:pPr>
        <w:ind w:firstLine="708"/>
        <w:jc w:val="both"/>
        <w:rPr>
          <w:szCs w:val="28"/>
        </w:rPr>
      </w:pPr>
    </w:p>
    <w:p w14:paraId="62C48D9E" w14:textId="77777777" w:rsidR="00750E9B" w:rsidRPr="00750E9B" w:rsidRDefault="00750E9B" w:rsidP="002A024F">
      <w:pPr>
        <w:ind w:firstLine="567"/>
        <w:jc w:val="both"/>
        <w:rPr>
          <w:b/>
          <w:bCs/>
          <w:szCs w:val="28"/>
        </w:rPr>
      </w:pPr>
      <w:r w:rsidRPr="00750E9B">
        <w:rPr>
          <w:b/>
          <w:bCs/>
          <w:szCs w:val="28"/>
        </w:rPr>
        <w:t>Взаимодействие между структурите на НАТО и Европейския съюз при противодействие на хибридните заплахи</w:t>
      </w:r>
    </w:p>
    <w:p w14:paraId="5ACDC762" w14:textId="3C159451" w:rsidR="00A92258" w:rsidRDefault="00A92258" w:rsidP="002A024F">
      <w:pPr>
        <w:ind w:firstLine="567"/>
        <w:jc w:val="both"/>
        <w:rPr>
          <w:szCs w:val="28"/>
        </w:rPr>
      </w:pPr>
      <w:r w:rsidRPr="00A92258">
        <w:rPr>
          <w:szCs w:val="28"/>
        </w:rPr>
        <w:t xml:space="preserve">Противодействието на хибридните заплахи се утвърждава като основно направление във взаимодействието между НАТО и Европейския съюз, особено след събитията </w:t>
      </w:r>
      <w:r w:rsidR="000B3550">
        <w:rPr>
          <w:szCs w:val="28"/>
        </w:rPr>
        <w:t xml:space="preserve">в Украйна </w:t>
      </w:r>
      <w:r w:rsidRPr="00A92258">
        <w:rPr>
          <w:szCs w:val="28"/>
        </w:rPr>
        <w:t>от 2014 г. Средата за сигурност се характеризира с едновременно използване на военни и невоенни средства, включително кибератаки, дезинформация, икономически натиск, саботаж, манипулиране на миграционни потоци и действия срещу критична инфраструктура. Тази сложна съвкупност от заплахи налага координация между граждански, военни, разузнавателни, научни и експертни структури</w:t>
      </w:r>
      <w:r w:rsidR="000B3550">
        <w:rPr>
          <w:szCs w:val="28"/>
        </w:rPr>
        <w:t xml:space="preserve"> и в двата съюза</w:t>
      </w:r>
      <w:r w:rsidRPr="00A92258">
        <w:rPr>
          <w:szCs w:val="28"/>
        </w:rPr>
        <w:t>.</w:t>
      </w:r>
    </w:p>
    <w:p w14:paraId="22E7AF82" w14:textId="49EAF2CA" w:rsidR="00DD102F" w:rsidRDefault="00DD102F" w:rsidP="002A024F">
      <w:pPr>
        <w:ind w:firstLine="567"/>
        <w:jc w:val="both"/>
        <w:rPr>
          <w:szCs w:val="28"/>
        </w:rPr>
      </w:pPr>
      <w:r w:rsidRPr="00D52CD6">
        <w:rPr>
          <w:szCs w:val="28"/>
        </w:rPr>
        <w:lastRenderedPageBreak/>
        <w:t xml:space="preserve">Нарастването на геостратегическото и военно противопоставяне вече се наблюдава във всички измерения – по суша, въздух, в моретата и океаните, в Космоса, и най-вече в борбата за овладяване на настроенията, нагласите и устойчивостта на обществените мнения в страните. Доказателство за това е нарастващото влияние на милитаризацията на Черно море, която не само заплашва туризма, свободата на корабоплаването и екологичната сигурност, предизвиква социални, икономически и енергийни кризи, и същевременно предявява допълнителни изисквания към разузнавателните, отбранителните, информационните, икономическите и кризисните способности на държавата. В тази връзка може да се приеме като основателно твърдението, че ..“милитаризацията на Черно море поставя като приоритет на отбранителната политика увеличаване участието на Република България в структури, програми и проекти съвместно с нашите съюзници и партньори в рамките на агенциите на НАТО“. Пример в тази насока е подписания на 11.01.2024 г. в Истанбул от България, Турция и Румъния междуправителствен Меморандум за разбирателство за създаване на Противоминна военноморска група в Черно море (МСМ Black </w:t>
      </w:r>
      <w:proofErr w:type="spellStart"/>
      <w:r w:rsidRPr="00D52CD6">
        <w:rPr>
          <w:szCs w:val="28"/>
        </w:rPr>
        <w:t>Sea</w:t>
      </w:r>
      <w:proofErr w:type="spellEnd"/>
      <w:r w:rsidRPr="00D52CD6">
        <w:rPr>
          <w:szCs w:val="28"/>
        </w:rPr>
        <w:t>). [2]</w:t>
      </w:r>
    </w:p>
    <w:p w14:paraId="2979E0AF" w14:textId="3DEB420B" w:rsidR="00750E9B" w:rsidRDefault="007F744C" w:rsidP="002A024F">
      <w:pPr>
        <w:ind w:firstLine="567"/>
        <w:jc w:val="both"/>
        <w:rPr>
          <w:szCs w:val="28"/>
        </w:rPr>
      </w:pPr>
      <w:r w:rsidRPr="00276EFA">
        <w:rPr>
          <w:szCs w:val="28"/>
        </w:rPr>
        <w:t>Нито една от организациите не притежава целия спектър от инструменти, необходими за самостоятелно противодействие. Заплахите пресичат границата между военната и невоенната сфера</w:t>
      </w:r>
      <w:r w:rsidR="00124954">
        <w:rPr>
          <w:szCs w:val="28"/>
        </w:rPr>
        <w:t xml:space="preserve"> а двете организации</w:t>
      </w:r>
      <w:r w:rsidRPr="00276EFA">
        <w:rPr>
          <w:szCs w:val="28"/>
        </w:rPr>
        <w:t xml:space="preserve"> разполагат с различни допълващи се </w:t>
      </w:r>
      <w:r w:rsidR="00124954">
        <w:rPr>
          <w:szCs w:val="28"/>
        </w:rPr>
        <w:t>защитни механизми с които да се противопоставят на новите предизвикателства</w:t>
      </w:r>
      <w:r w:rsidRPr="00B12EBC">
        <w:rPr>
          <w:szCs w:val="28"/>
        </w:rPr>
        <w:t>.</w:t>
      </w:r>
      <w:r>
        <w:rPr>
          <w:szCs w:val="28"/>
          <w:lang w:val="en-US"/>
        </w:rPr>
        <w:t xml:space="preserve"> </w:t>
      </w:r>
      <w:r w:rsidRPr="007F744C">
        <w:rPr>
          <w:szCs w:val="28"/>
        </w:rPr>
        <w:t xml:space="preserve">Съчетаването на взаимно допълващи се инструменти </w:t>
      </w:r>
      <w:r w:rsidR="00124954">
        <w:rPr>
          <w:szCs w:val="28"/>
        </w:rPr>
        <w:t>от</w:t>
      </w:r>
      <w:r w:rsidRPr="007F744C">
        <w:rPr>
          <w:szCs w:val="28"/>
        </w:rPr>
        <w:t xml:space="preserve"> двете организации позволява </w:t>
      </w:r>
      <w:r>
        <w:rPr>
          <w:szCs w:val="28"/>
          <w:lang w:val="en-US"/>
        </w:rPr>
        <w:t xml:space="preserve"> </w:t>
      </w:r>
      <w:r>
        <w:rPr>
          <w:szCs w:val="28"/>
        </w:rPr>
        <w:t>точна</w:t>
      </w:r>
      <w:r w:rsidRPr="007F744C">
        <w:rPr>
          <w:szCs w:val="28"/>
        </w:rPr>
        <w:t xml:space="preserve"> оценка на риска, </w:t>
      </w:r>
      <w:r>
        <w:rPr>
          <w:szCs w:val="28"/>
        </w:rPr>
        <w:t>бърз</w:t>
      </w:r>
      <w:r w:rsidRPr="007F744C">
        <w:rPr>
          <w:szCs w:val="28"/>
        </w:rPr>
        <w:t xml:space="preserve"> обмен на информация</w:t>
      </w:r>
      <w:r w:rsidR="00124954">
        <w:rPr>
          <w:szCs w:val="28"/>
        </w:rPr>
        <w:t xml:space="preserve"> също така и бързо</w:t>
      </w:r>
      <w:r w:rsidRPr="007F744C">
        <w:rPr>
          <w:szCs w:val="28"/>
        </w:rPr>
        <w:t xml:space="preserve"> координиране на</w:t>
      </w:r>
      <w:r w:rsidR="00124954">
        <w:rPr>
          <w:szCs w:val="28"/>
        </w:rPr>
        <w:t xml:space="preserve"> взетите</w:t>
      </w:r>
      <w:r w:rsidRPr="007F744C">
        <w:rPr>
          <w:szCs w:val="28"/>
        </w:rPr>
        <w:t xml:space="preserve"> мерки</w:t>
      </w:r>
      <w:r>
        <w:rPr>
          <w:szCs w:val="28"/>
        </w:rPr>
        <w:t xml:space="preserve"> срещу заплахите</w:t>
      </w:r>
      <w:r w:rsidRPr="007F744C">
        <w:rPr>
          <w:szCs w:val="28"/>
        </w:rPr>
        <w:t xml:space="preserve"> </w:t>
      </w:r>
      <w:r w:rsidR="00124954">
        <w:rPr>
          <w:szCs w:val="28"/>
        </w:rPr>
        <w:t>за срещу коалиционната и национална сигурност</w:t>
      </w:r>
      <w:r w:rsidRPr="007F744C">
        <w:rPr>
          <w:szCs w:val="28"/>
        </w:rPr>
        <w:t>.</w:t>
      </w:r>
      <w:r w:rsidR="00605A1C" w:rsidRPr="00605A1C">
        <w:rPr>
          <w:szCs w:val="28"/>
        </w:rPr>
        <w:t xml:space="preserve"> </w:t>
      </w:r>
    </w:p>
    <w:p w14:paraId="2CFDF052" w14:textId="6EB759AA" w:rsidR="00605A1C" w:rsidRPr="00750E9B" w:rsidRDefault="00605A1C" w:rsidP="002A024F">
      <w:pPr>
        <w:ind w:firstLine="567"/>
        <w:jc w:val="both"/>
        <w:rPr>
          <w:szCs w:val="28"/>
        </w:rPr>
      </w:pPr>
      <w:r w:rsidRPr="00605A1C">
        <w:rPr>
          <w:szCs w:val="28"/>
        </w:rPr>
        <w:t xml:space="preserve">Институционалната рамка на сътрудничеството между НАТО и ЕС се основава на принципите на приобщаване, реципрочност, прозрачност и запазване на автономността на вземане на решения, като </w:t>
      </w:r>
      <w:r w:rsidR="000B3550">
        <w:rPr>
          <w:szCs w:val="28"/>
        </w:rPr>
        <w:t xml:space="preserve">съвместните декларации за сътрудничество между ЕС и НАТО </w:t>
      </w:r>
      <w:r w:rsidRPr="00605A1C">
        <w:rPr>
          <w:szCs w:val="28"/>
        </w:rPr>
        <w:t>от 2016</w:t>
      </w:r>
      <w:r w:rsidR="00FC57F4" w:rsidRPr="00FC57F4">
        <w:t xml:space="preserve"> </w:t>
      </w:r>
      <w:r w:rsidR="00FC57F4" w:rsidRPr="00FC57F4">
        <w:rPr>
          <w:szCs w:val="28"/>
        </w:rPr>
        <w:t>[</w:t>
      </w:r>
      <w:r w:rsidR="00FC57F4">
        <w:rPr>
          <w:szCs w:val="28"/>
          <w:lang w:val="en-US"/>
        </w:rPr>
        <w:t>7</w:t>
      </w:r>
      <w:r w:rsidR="00FC57F4" w:rsidRPr="00FC57F4">
        <w:rPr>
          <w:szCs w:val="28"/>
        </w:rPr>
        <w:t>]</w:t>
      </w:r>
      <w:r w:rsidRPr="00605A1C">
        <w:rPr>
          <w:szCs w:val="28"/>
        </w:rPr>
        <w:t>, 2018</w:t>
      </w:r>
      <w:r w:rsidR="00FC57F4" w:rsidRPr="00FC57F4">
        <w:t xml:space="preserve"> </w:t>
      </w:r>
      <w:r w:rsidR="00FC57F4" w:rsidRPr="00FC57F4">
        <w:rPr>
          <w:szCs w:val="28"/>
        </w:rPr>
        <w:t>[</w:t>
      </w:r>
      <w:r w:rsidR="00FC57F4">
        <w:rPr>
          <w:szCs w:val="28"/>
          <w:lang w:val="en-US"/>
        </w:rPr>
        <w:t>8</w:t>
      </w:r>
      <w:r w:rsidR="00FC57F4" w:rsidRPr="00FC57F4">
        <w:rPr>
          <w:szCs w:val="28"/>
        </w:rPr>
        <w:t>]</w:t>
      </w:r>
      <w:r w:rsidR="00FC57F4" w:rsidRPr="00FC57F4">
        <w:rPr>
          <w:szCs w:val="28"/>
          <w:vertAlign w:val="superscript"/>
        </w:rPr>
        <w:t xml:space="preserve"> </w:t>
      </w:r>
      <w:r w:rsidRPr="00605A1C">
        <w:rPr>
          <w:szCs w:val="28"/>
        </w:rPr>
        <w:t>и 2023 г.</w:t>
      </w:r>
      <w:r w:rsidR="00FC57F4" w:rsidRPr="00FC57F4">
        <w:t xml:space="preserve"> </w:t>
      </w:r>
      <w:r w:rsidR="00FC57F4" w:rsidRPr="00FC57F4">
        <w:rPr>
          <w:szCs w:val="28"/>
        </w:rPr>
        <w:t>[</w:t>
      </w:r>
      <w:r w:rsidR="00FC57F4">
        <w:rPr>
          <w:szCs w:val="28"/>
          <w:lang w:val="en-US"/>
        </w:rPr>
        <w:t>9</w:t>
      </w:r>
      <w:r w:rsidR="00FC57F4" w:rsidRPr="00FC57F4">
        <w:rPr>
          <w:szCs w:val="28"/>
        </w:rPr>
        <w:t>]</w:t>
      </w:r>
      <w:r w:rsidR="00FC57F4" w:rsidRPr="00FC57F4">
        <w:rPr>
          <w:rStyle w:val="a6"/>
          <w:szCs w:val="28"/>
          <w:vertAlign w:val="baseline"/>
        </w:rPr>
        <w:t xml:space="preserve"> </w:t>
      </w:r>
      <w:r w:rsidRPr="00605A1C">
        <w:rPr>
          <w:szCs w:val="28"/>
        </w:rPr>
        <w:t>разширяват областите на взаимодействие.</w:t>
      </w:r>
    </w:p>
    <w:p w14:paraId="43AD5DD6" w14:textId="2B490C0F" w:rsidR="00750E9B" w:rsidRPr="00750E9B" w:rsidRDefault="00605A1C" w:rsidP="002A024F">
      <w:pPr>
        <w:ind w:firstLine="567"/>
        <w:jc w:val="both"/>
        <w:rPr>
          <w:szCs w:val="28"/>
        </w:rPr>
      </w:pPr>
      <w:r>
        <w:rPr>
          <w:szCs w:val="28"/>
        </w:rPr>
        <w:t>В тази последователност о</w:t>
      </w:r>
      <w:r w:rsidR="00750E9B" w:rsidRPr="00750E9B">
        <w:rPr>
          <w:szCs w:val="28"/>
        </w:rPr>
        <w:t xml:space="preserve">т 2017 г. в рамките на Международния секретариат на НАТО функционира Съвместен отдел за разузнаване и сигурност — Joint Intelligence and Security Division </w:t>
      </w:r>
      <w:r w:rsidR="002E4B14">
        <w:rPr>
          <w:szCs w:val="28"/>
        </w:rPr>
        <w:t>(</w:t>
      </w:r>
      <w:r w:rsidR="00750E9B" w:rsidRPr="00750E9B">
        <w:rPr>
          <w:szCs w:val="28"/>
        </w:rPr>
        <w:t>JISD</w:t>
      </w:r>
      <w:r w:rsidR="002E4B14">
        <w:rPr>
          <w:szCs w:val="28"/>
        </w:rPr>
        <w:t>)</w:t>
      </w:r>
      <w:r w:rsidR="00750E9B" w:rsidRPr="00750E9B">
        <w:rPr>
          <w:szCs w:val="28"/>
        </w:rPr>
        <w:t xml:space="preserve">. </w:t>
      </w:r>
      <w:r w:rsidR="00276EFA">
        <w:rPr>
          <w:szCs w:val="28"/>
        </w:rPr>
        <w:t>Отделът</w:t>
      </w:r>
      <w:r w:rsidR="00750E9B" w:rsidRPr="00750E9B">
        <w:rPr>
          <w:szCs w:val="28"/>
        </w:rPr>
        <w:t xml:space="preserve"> цели да подобри интегрирането на гражданското и военното разузнаване, както и стратегическата оценка на рисковете за Алианса. JISD подпомага процеса по ранно предупреждение чрез обединяване, анализ и оценка на информация от различни национални и съюзни източници. В контекста на хибридните заплахи това е важн</w:t>
      </w:r>
      <w:r w:rsidR="002E4B14">
        <w:rPr>
          <w:szCs w:val="28"/>
        </w:rPr>
        <w:t xml:space="preserve">а стъпка </w:t>
      </w:r>
      <w:r w:rsidR="00750E9B" w:rsidRPr="00750E9B">
        <w:rPr>
          <w:szCs w:val="28"/>
        </w:rPr>
        <w:t>за своевременно разпознаване на координирани действия, които поотделно могат да изглеждат като несвързани инциденти, но в съвкупност разкриват враждебна кампания.</w:t>
      </w:r>
    </w:p>
    <w:p w14:paraId="60F4870A" w14:textId="523E5B67" w:rsidR="004A35BA" w:rsidRPr="004A35BA" w:rsidRDefault="004A35BA" w:rsidP="004A35BA">
      <w:pPr>
        <w:ind w:firstLine="567"/>
        <w:jc w:val="both"/>
        <w:rPr>
          <w:szCs w:val="28"/>
        </w:rPr>
      </w:pPr>
      <w:r w:rsidRPr="004A35BA">
        <w:rPr>
          <w:szCs w:val="28"/>
        </w:rPr>
        <w:t xml:space="preserve">Практическа рамка за изграждането на съвместимост между съюзническите способности имат и многонационалните учения. Учението NIGHTHAWK 21 се проведе в Дания от 27 септември до 7 октомври 2021 г. </w:t>
      </w:r>
      <w:r w:rsidRPr="004A35BA">
        <w:rPr>
          <w:szCs w:val="28"/>
        </w:rPr>
        <w:lastRenderedPageBreak/>
        <w:t>и е пример за обединяване на сили за специални операции от 13 съюзнически и партньорски държави в сценарии, включващи противодействие на терористични и хибридни заплахи. Учение от този тип тестват способността на силите да оперират синхронизирано във всички домейни - по сухопътен, въздушен, морски и кибердомейн.</w:t>
      </w:r>
    </w:p>
    <w:p w14:paraId="27439C07" w14:textId="5C8121A4" w:rsidR="00DF532E" w:rsidRPr="00DF532E" w:rsidRDefault="00DF532E" w:rsidP="002A024F">
      <w:pPr>
        <w:ind w:firstLine="567"/>
        <w:jc w:val="both"/>
        <w:rPr>
          <w:szCs w:val="28"/>
        </w:rPr>
      </w:pPr>
      <w:r w:rsidRPr="00DF532E">
        <w:rPr>
          <w:szCs w:val="28"/>
        </w:rPr>
        <w:t xml:space="preserve">През 2024 г. бяха проведени съвместни учения и обучения на страните членки от ЕС целите бяха повишаване на оперативната съвместимост и обмена на добри практики по управлението на кризи. Учението „EU Integrated Resolve 2024“ проведено 2024 г., включи 24 държави членки, САЩ и Норвегия в симулация на комплексни кризисни ситуации. </w:t>
      </w:r>
    </w:p>
    <w:p w14:paraId="67C576E2" w14:textId="77777777" w:rsidR="00DF532E" w:rsidRPr="00DF532E" w:rsidRDefault="00DF532E" w:rsidP="002A024F">
      <w:pPr>
        <w:ind w:firstLine="567"/>
        <w:jc w:val="both"/>
        <w:rPr>
          <w:szCs w:val="28"/>
        </w:rPr>
      </w:pPr>
      <w:r w:rsidRPr="00DF532E">
        <w:rPr>
          <w:szCs w:val="28"/>
        </w:rPr>
        <w:t>Целта на този тип учения с кризисен характер не е победа във виртуална война, а действия по съкращаването на времето за реакция при кризи. Основния извод след учението е важността за задълбочаване на сътрудничеството между ЕС и НАТО на ниво служители и изпълнители, както е предвидено в Съвместната декларация на ЕС и НАТО от Варшава от 2016 г.  същата извежда стратегическото партньорство между двете организации на ново ниво с фокус върху противодействието на хибридни заплахи.</w:t>
      </w:r>
    </w:p>
    <w:p w14:paraId="3010E491" w14:textId="701B2BE9" w:rsidR="00F37FAC" w:rsidRPr="00EE59C9" w:rsidRDefault="00DF532E" w:rsidP="00EE59C9">
      <w:pPr>
        <w:ind w:firstLine="567"/>
        <w:jc w:val="both"/>
        <w:rPr>
          <w:szCs w:val="28"/>
        </w:rPr>
      </w:pPr>
      <w:r w:rsidRPr="00DF532E">
        <w:rPr>
          <w:szCs w:val="28"/>
        </w:rPr>
        <w:t xml:space="preserve">Като част от ЕС, България има необходимост от спешни мерки  в концепцията за борба със съвременните заплахи и изграждане на риск мениджмънта. </w:t>
      </w:r>
    </w:p>
    <w:p w14:paraId="223BF9CF" w14:textId="7689B1FD" w:rsidR="00DF532E" w:rsidRDefault="00DF532E" w:rsidP="002A024F">
      <w:pPr>
        <w:ind w:firstLine="567"/>
        <w:jc w:val="both"/>
        <w:rPr>
          <w:szCs w:val="28"/>
        </w:rPr>
      </w:pPr>
      <w:r w:rsidRPr="00DF532E">
        <w:rPr>
          <w:szCs w:val="28"/>
        </w:rPr>
        <w:t>Европейският съюз активно разработва и прилага стратегии за противодействие на хибридните заплахи, включително законодателство и сътрудничество.</w:t>
      </w:r>
    </w:p>
    <w:p w14:paraId="0D43006A" w14:textId="7047D4BA" w:rsidR="0099305D" w:rsidRDefault="00D67075" w:rsidP="002A024F">
      <w:pPr>
        <w:ind w:firstLine="567"/>
        <w:jc w:val="both"/>
        <w:rPr>
          <w:szCs w:val="28"/>
        </w:rPr>
      </w:pPr>
      <w:r>
        <w:rPr>
          <w:szCs w:val="28"/>
        </w:rPr>
        <w:t>Сценариите в международни учения разкриват как х</w:t>
      </w:r>
      <w:r w:rsidR="008F0F1E" w:rsidRPr="008F0F1E">
        <w:rPr>
          <w:szCs w:val="28"/>
        </w:rPr>
        <w:t xml:space="preserve">ибридните заплахи изискват едновременна защита на </w:t>
      </w:r>
      <w:r w:rsidR="008F0F1E">
        <w:rPr>
          <w:szCs w:val="28"/>
        </w:rPr>
        <w:t>цифровата</w:t>
      </w:r>
      <w:r w:rsidR="008F0F1E" w:rsidRPr="008F0F1E">
        <w:rPr>
          <w:szCs w:val="28"/>
        </w:rPr>
        <w:t xml:space="preserve"> сфера и физическ</w:t>
      </w:r>
      <w:r w:rsidR="00BD7EA3">
        <w:rPr>
          <w:szCs w:val="28"/>
        </w:rPr>
        <w:t>и</w:t>
      </w:r>
      <w:r w:rsidR="008F0F1E" w:rsidRPr="008F0F1E">
        <w:rPr>
          <w:szCs w:val="28"/>
        </w:rPr>
        <w:t xml:space="preserve"> неутрализиране на </w:t>
      </w:r>
      <w:r w:rsidR="00BD7EA3">
        <w:rPr>
          <w:szCs w:val="28"/>
        </w:rPr>
        <w:t>диверсанти от различен тип</w:t>
      </w:r>
      <w:r>
        <w:rPr>
          <w:szCs w:val="28"/>
        </w:rPr>
        <w:t xml:space="preserve"> и в различни домейни</w:t>
      </w:r>
      <w:r w:rsidR="008F0F1E">
        <w:rPr>
          <w:szCs w:val="28"/>
        </w:rPr>
        <w:t>.</w:t>
      </w:r>
      <w:r>
        <w:rPr>
          <w:szCs w:val="28"/>
        </w:rPr>
        <w:t xml:space="preserve"> Чрез прилагането на м</w:t>
      </w:r>
      <w:r w:rsidR="0099305D" w:rsidRPr="0099305D">
        <w:rPr>
          <w:szCs w:val="28"/>
        </w:rPr>
        <w:t>оде</w:t>
      </w:r>
      <w:r>
        <w:rPr>
          <w:szCs w:val="28"/>
        </w:rPr>
        <w:t>ла</w:t>
      </w:r>
      <w:r w:rsidR="0099305D" w:rsidRPr="0099305D">
        <w:rPr>
          <w:szCs w:val="28"/>
        </w:rPr>
        <w:t xml:space="preserve"> CORE </w:t>
      </w:r>
      <w:r>
        <w:rPr>
          <w:szCs w:val="28"/>
        </w:rPr>
        <w:t>е възможно</w:t>
      </w:r>
      <w:r w:rsidR="0099305D" w:rsidRPr="0099305D">
        <w:rPr>
          <w:szCs w:val="28"/>
        </w:rPr>
        <w:t xml:space="preserve">  подпом</w:t>
      </w:r>
      <w:r>
        <w:rPr>
          <w:szCs w:val="28"/>
        </w:rPr>
        <w:t>а</w:t>
      </w:r>
      <w:r w:rsidR="0099305D" w:rsidRPr="0099305D">
        <w:rPr>
          <w:szCs w:val="28"/>
        </w:rPr>
        <w:t>г</w:t>
      </w:r>
      <w:r>
        <w:rPr>
          <w:szCs w:val="28"/>
        </w:rPr>
        <w:t>а</w:t>
      </w:r>
      <w:r w:rsidR="0099305D" w:rsidRPr="0099305D">
        <w:rPr>
          <w:szCs w:val="28"/>
        </w:rPr>
        <w:t>не</w:t>
      </w:r>
      <w:r>
        <w:rPr>
          <w:szCs w:val="28"/>
        </w:rPr>
        <w:t xml:space="preserve"> на</w:t>
      </w:r>
      <w:r w:rsidR="0099305D" w:rsidRPr="0099305D">
        <w:rPr>
          <w:szCs w:val="28"/>
        </w:rPr>
        <w:t xml:space="preserve"> анализа на взаимозависимостите между критични сектори и да улесни изграждането на политики за устойчивост срещу хибридни заплахи. От прилагането му следва възможност за по-ранно идентифициране на уязвимости, оценка </w:t>
      </w:r>
      <w:r w:rsidR="0099305D">
        <w:rPr>
          <w:szCs w:val="28"/>
        </w:rPr>
        <w:t>на</w:t>
      </w:r>
      <w:r w:rsidR="0099305D" w:rsidRPr="0099305D">
        <w:rPr>
          <w:szCs w:val="28"/>
        </w:rPr>
        <w:t xml:space="preserve"> ефекти и формулиране на координирани мерки между гражданското и военното планиране.</w:t>
      </w:r>
      <w:r w:rsidR="00BD7EA3">
        <w:rPr>
          <w:szCs w:val="28"/>
        </w:rPr>
        <w:t xml:space="preserve"> Моделът</w:t>
      </w:r>
      <w:r w:rsidR="00BD7EA3" w:rsidRPr="00BD7EA3">
        <w:rPr>
          <w:szCs w:val="28"/>
        </w:rPr>
        <w:t xml:space="preserve"> трансформира защитата от пасивна в проактивна. Вместо просто да реагира на вече извършени диверсии и саботажи, чрез CORE държавата и съюзниците могат научно и системно да предвидят ходовете на противника в „сивата зона“. Той доказва, че в съвременната хибридна среда националната устойчивост е невъзможна без пълна интеграция между гражданските ресурси и военните способности.</w:t>
      </w:r>
    </w:p>
    <w:p w14:paraId="587D9FDB" w14:textId="526858FD" w:rsidR="00C9286A" w:rsidRPr="003B7E36" w:rsidRDefault="00D67075" w:rsidP="002A024F">
      <w:pPr>
        <w:ind w:firstLine="567"/>
        <w:jc w:val="both"/>
        <w:rPr>
          <w:szCs w:val="28"/>
        </w:rPr>
      </w:pPr>
      <w:r w:rsidRPr="00D67075">
        <w:rPr>
          <w:szCs w:val="28"/>
        </w:rPr>
        <w:t>Необходимостта от мерки и механизми срещу хибридните заплахи задейства по-</w:t>
      </w:r>
      <w:r w:rsidRPr="003B7E36">
        <w:rPr>
          <w:szCs w:val="28"/>
        </w:rPr>
        <w:t>активна работа на съвместния изследователски център на Европейската комисия (JRC)</w:t>
      </w:r>
      <w:r w:rsidR="00D50D34" w:rsidRPr="003B7E36">
        <w:rPr>
          <w:szCs w:val="28"/>
          <w:lang w:val="en-US"/>
        </w:rPr>
        <w:t xml:space="preserve">, </w:t>
      </w:r>
      <w:r w:rsidR="00D50D34" w:rsidRPr="003B7E36">
        <w:rPr>
          <w:szCs w:val="28"/>
        </w:rPr>
        <w:t>като</w:t>
      </w:r>
      <w:r w:rsidRPr="003B7E36">
        <w:rPr>
          <w:szCs w:val="28"/>
        </w:rPr>
        <w:t xml:space="preserve"> същия</w:t>
      </w:r>
      <w:r w:rsidR="00D50D34" w:rsidRPr="003B7E36">
        <w:rPr>
          <w:szCs w:val="28"/>
        </w:rPr>
        <w:t>т</w:t>
      </w:r>
      <w:r w:rsidRPr="003B7E36">
        <w:rPr>
          <w:szCs w:val="28"/>
        </w:rPr>
        <w:t xml:space="preserve"> разработва Hybrid Threat Thinking System (HYTHINK). </w:t>
      </w:r>
      <w:r w:rsidR="00D50D34" w:rsidRPr="003B7E36">
        <w:rPr>
          <w:szCs w:val="28"/>
        </w:rPr>
        <w:t>Това е и</w:t>
      </w:r>
      <w:r w:rsidRPr="003B7E36">
        <w:rPr>
          <w:szCs w:val="28"/>
        </w:rPr>
        <w:t xml:space="preserve">нструмент насочен към структуриране, категоризиране и анализ на данни за прояви на хибридни заплахи. </w:t>
      </w:r>
      <w:r w:rsidR="00C9286A" w:rsidRPr="003B7E36">
        <w:rPr>
          <w:szCs w:val="28"/>
        </w:rPr>
        <w:t xml:space="preserve">CORE (Comprehensive Resilience Ecosystem) и инструментът HYTHINK са </w:t>
      </w:r>
      <w:r w:rsidR="00C9286A" w:rsidRPr="003B7E36">
        <w:rPr>
          <w:szCs w:val="28"/>
        </w:rPr>
        <w:lastRenderedPageBreak/>
        <w:t>неразривно свързани, тъй като представляват двете страни на едно и също решение, разработено от съвместния изследователски център на ЕС (</w:t>
      </w:r>
      <w:hyperlink r:id="rId8" w:tgtFrame="_blank" w:history="1">
        <w:r w:rsidR="00C9286A" w:rsidRPr="003B7E36">
          <w:t>JRC</w:t>
        </w:r>
      </w:hyperlink>
      <w:r w:rsidR="00C9286A" w:rsidRPr="003B7E36">
        <w:rPr>
          <w:szCs w:val="28"/>
        </w:rPr>
        <w:t xml:space="preserve">). </w:t>
      </w:r>
      <w:r w:rsidR="00750E9B" w:rsidRPr="003B7E36">
        <w:rPr>
          <w:szCs w:val="28"/>
        </w:rPr>
        <w:t>Чрез използване на отворени източници, експертна оценка и методи за анализ на данни</w:t>
      </w:r>
      <w:r w:rsidR="00D50D34" w:rsidRPr="003B7E36">
        <w:rPr>
          <w:szCs w:val="28"/>
        </w:rPr>
        <w:t>,</w:t>
      </w:r>
      <w:r w:rsidR="00750E9B" w:rsidRPr="003B7E36">
        <w:rPr>
          <w:szCs w:val="28"/>
        </w:rPr>
        <w:t xml:space="preserve"> той може да подпомага разпознаването на зависимости между инциденти в различни сектори. </w:t>
      </w:r>
      <w:r w:rsidR="001A40B1" w:rsidRPr="003B7E36">
        <w:rPr>
          <w:szCs w:val="28"/>
        </w:rPr>
        <w:t>О</w:t>
      </w:r>
      <w:r w:rsidR="00750E9B" w:rsidRPr="003B7E36">
        <w:rPr>
          <w:szCs w:val="28"/>
        </w:rPr>
        <w:t>снован на изкуствен интелект, има потенциал да ускор</w:t>
      </w:r>
      <w:r w:rsidR="001A40B1" w:rsidRPr="003B7E36">
        <w:rPr>
          <w:szCs w:val="28"/>
        </w:rPr>
        <w:t xml:space="preserve">ва </w:t>
      </w:r>
      <w:r w:rsidR="00750E9B" w:rsidRPr="003B7E36">
        <w:rPr>
          <w:szCs w:val="28"/>
        </w:rPr>
        <w:t xml:space="preserve">първичната обработка на големи масиви от данни, откриването на повтарящи се модели и идентифицирането на аномалии. </w:t>
      </w:r>
    </w:p>
    <w:p w14:paraId="47AFC3D6" w14:textId="5E1B4D9E" w:rsidR="00750E9B" w:rsidRPr="001A40B1" w:rsidRDefault="001A40B1" w:rsidP="002A024F">
      <w:pPr>
        <w:ind w:firstLine="567"/>
        <w:jc w:val="both"/>
        <w:rPr>
          <w:b/>
          <w:bCs/>
          <w:szCs w:val="28"/>
        </w:rPr>
      </w:pPr>
      <w:r w:rsidRPr="003B7E36">
        <w:rPr>
          <w:szCs w:val="28"/>
        </w:rPr>
        <w:t>Р</w:t>
      </w:r>
      <w:r w:rsidR="00750E9B" w:rsidRPr="003B7E36">
        <w:rPr>
          <w:szCs w:val="28"/>
        </w:rPr>
        <w:t>ешенията за политическ</w:t>
      </w:r>
      <w:r w:rsidRPr="003B7E36">
        <w:rPr>
          <w:szCs w:val="28"/>
        </w:rPr>
        <w:t>и</w:t>
      </w:r>
      <w:r w:rsidR="00750E9B" w:rsidRPr="003B7E36">
        <w:rPr>
          <w:szCs w:val="28"/>
        </w:rPr>
        <w:t xml:space="preserve"> или правн</w:t>
      </w:r>
      <w:r w:rsidRPr="003B7E36">
        <w:rPr>
          <w:szCs w:val="28"/>
        </w:rPr>
        <w:t>и</w:t>
      </w:r>
      <w:r w:rsidR="00750E9B" w:rsidRPr="003B7E36">
        <w:rPr>
          <w:szCs w:val="28"/>
        </w:rPr>
        <w:t xml:space="preserve"> </w:t>
      </w:r>
      <w:r w:rsidRPr="003B7E36">
        <w:rPr>
          <w:szCs w:val="28"/>
        </w:rPr>
        <w:t xml:space="preserve">действия </w:t>
      </w:r>
      <w:r w:rsidR="00750E9B" w:rsidRPr="003B7E36">
        <w:rPr>
          <w:szCs w:val="28"/>
        </w:rPr>
        <w:t>не могат да бъдат автоматизирани и изискват</w:t>
      </w:r>
      <w:r w:rsidR="00750E9B" w:rsidRPr="00750E9B">
        <w:rPr>
          <w:szCs w:val="28"/>
        </w:rPr>
        <w:t xml:space="preserve"> проверена разузнавателна информация, междусекторна експертиза и </w:t>
      </w:r>
      <w:r>
        <w:rPr>
          <w:szCs w:val="28"/>
        </w:rPr>
        <w:t xml:space="preserve">критична </w:t>
      </w:r>
      <w:r w:rsidR="00750E9B" w:rsidRPr="00750E9B">
        <w:rPr>
          <w:szCs w:val="28"/>
        </w:rPr>
        <w:t>политическа преценка.</w:t>
      </w:r>
    </w:p>
    <w:p w14:paraId="1B12D77C" w14:textId="5F5D1465" w:rsidR="0099305D" w:rsidRPr="00750E9B" w:rsidRDefault="001A40B1" w:rsidP="002A024F">
      <w:pPr>
        <w:ind w:firstLine="567"/>
        <w:jc w:val="both"/>
        <w:rPr>
          <w:szCs w:val="28"/>
        </w:rPr>
      </w:pPr>
      <w:r>
        <w:rPr>
          <w:szCs w:val="28"/>
        </w:rPr>
        <w:t xml:space="preserve">Всички тези дейности </w:t>
      </w:r>
      <w:r w:rsidR="0099305D" w:rsidRPr="0099305D">
        <w:rPr>
          <w:szCs w:val="28"/>
        </w:rPr>
        <w:t>не следва да се разглеждат като самостоятелен механизъм, а като средство за проверка на оперативната съвместимост, обмена на информация, координацията при вземане на решения и способността за действие в сложна среда.</w:t>
      </w:r>
    </w:p>
    <w:p w14:paraId="2F8F9151" w14:textId="5B4EB951" w:rsidR="00750E9B" w:rsidRPr="00750E9B" w:rsidRDefault="00605A1C" w:rsidP="002A024F">
      <w:pPr>
        <w:ind w:firstLine="567"/>
        <w:jc w:val="both"/>
        <w:rPr>
          <w:szCs w:val="28"/>
        </w:rPr>
      </w:pPr>
      <w:r>
        <w:rPr>
          <w:szCs w:val="28"/>
        </w:rPr>
        <w:t>В</w:t>
      </w:r>
      <w:r w:rsidR="00750E9B" w:rsidRPr="00750E9B">
        <w:rPr>
          <w:szCs w:val="28"/>
        </w:rPr>
        <w:t xml:space="preserve">заимодействието между НАТО и ЕС при противодействие на хибридните заплахи се основава преди всичко на </w:t>
      </w:r>
      <w:r w:rsidR="00E340B7">
        <w:rPr>
          <w:szCs w:val="28"/>
        </w:rPr>
        <w:t xml:space="preserve">съвместимост </w:t>
      </w:r>
      <w:r w:rsidR="00750E9B" w:rsidRPr="00750E9B">
        <w:rPr>
          <w:szCs w:val="28"/>
        </w:rPr>
        <w:t xml:space="preserve">на функции и способности. НАТО разполага със значителен капацитет в областта на колективната отбрана, военното планиране, разузнавателната оценка и оперативната съвместимост. Европейският съюз притежава широк набор от граждански, регулаторни, икономически, технологични и финансови инструменти. Ефективното свързване на тези възможности е </w:t>
      </w:r>
      <w:r w:rsidR="00E340B7">
        <w:rPr>
          <w:szCs w:val="28"/>
        </w:rPr>
        <w:t>важно</w:t>
      </w:r>
      <w:r w:rsidR="00750E9B" w:rsidRPr="00750E9B">
        <w:rPr>
          <w:szCs w:val="28"/>
        </w:rPr>
        <w:t xml:space="preserve"> за разкриване на хибридни действия, изграждането на обществена устойчивост и възпиране на заплахи срещу държави</w:t>
      </w:r>
      <w:r w:rsidR="00E340B7">
        <w:rPr>
          <w:szCs w:val="28"/>
        </w:rPr>
        <w:t>те в двата съюза</w:t>
      </w:r>
      <w:r w:rsidR="00750E9B" w:rsidRPr="00750E9B">
        <w:rPr>
          <w:szCs w:val="28"/>
        </w:rPr>
        <w:t>.</w:t>
      </w:r>
    </w:p>
    <w:p w14:paraId="3BC4AD19" w14:textId="77777777" w:rsidR="00DF532E" w:rsidRDefault="00DF532E" w:rsidP="002A024F">
      <w:pPr>
        <w:ind w:firstLine="567"/>
        <w:jc w:val="both"/>
        <w:rPr>
          <w:szCs w:val="28"/>
        </w:rPr>
      </w:pPr>
    </w:p>
    <w:p w14:paraId="79FE10F7" w14:textId="07387B23" w:rsidR="00E34CDD" w:rsidRPr="008F5B82" w:rsidRDefault="00543284" w:rsidP="002A024F">
      <w:pPr>
        <w:ind w:firstLine="567"/>
        <w:jc w:val="both"/>
        <w:rPr>
          <w:b/>
          <w:bCs/>
          <w:szCs w:val="28"/>
        </w:rPr>
      </w:pPr>
      <w:r w:rsidRPr="00107E0B">
        <w:rPr>
          <w:b/>
          <w:bCs/>
          <w:szCs w:val="28"/>
        </w:rPr>
        <w:t xml:space="preserve">Концептуална </w:t>
      </w:r>
      <w:r w:rsidRPr="008F5B82">
        <w:rPr>
          <w:b/>
          <w:bCs/>
          <w:szCs w:val="28"/>
        </w:rPr>
        <w:t>рамка</w:t>
      </w:r>
      <w:r w:rsidR="00735E04" w:rsidRPr="008F5B82">
        <w:rPr>
          <w:b/>
          <w:bCs/>
          <w:szCs w:val="28"/>
        </w:rPr>
        <w:t xml:space="preserve"> </w:t>
      </w:r>
      <w:r w:rsidR="008F5B82" w:rsidRPr="008F5B82">
        <w:rPr>
          <w:b/>
          <w:bCs/>
          <w:szCs w:val="28"/>
        </w:rPr>
        <w:t>за устойчивост</w:t>
      </w:r>
    </w:p>
    <w:p w14:paraId="4AD3FDD2" w14:textId="4F18480E" w:rsidR="002E2B57" w:rsidRDefault="00D50D34" w:rsidP="002A024F">
      <w:pPr>
        <w:ind w:firstLine="567"/>
        <w:jc w:val="both"/>
        <w:rPr>
          <w:szCs w:val="28"/>
        </w:rPr>
      </w:pPr>
      <w:r w:rsidRPr="00D00762">
        <w:rPr>
          <w:szCs w:val="28"/>
        </w:rPr>
        <w:t>В коалиционен формат у</w:t>
      </w:r>
      <w:r w:rsidR="002E2B57" w:rsidRPr="00D00762">
        <w:rPr>
          <w:szCs w:val="28"/>
        </w:rPr>
        <w:t>стойчивостта</w:t>
      </w:r>
      <w:r w:rsidR="002E2B57" w:rsidRPr="002E2B57">
        <w:rPr>
          <w:szCs w:val="28"/>
        </w:rPr>
        <w:t xml:space="preserve"> може да бъде разгледана като основна способност на Европейския съюз, НАТО и техните държави членки да прогнозират, предотвратяват и ограничават последиците от кризи и стратегически въздействия. Същевременно тя предполага запазване на основните обществени функции, защита на населението и адаптиране към променящата се среда за сигурност.</w:t>
      </w:r>
    </w:p>
    <w:p w14:paraId="7481E543" w14:textId="77777777" w:rsidR="002E2B57" w:rsidRDefault="002E2B57" w:rsidP="002A024F">
      <w:pPr>
        <w:ind w:firstLine="567"/>
        <w:jc w:val="both"/>
        <w:rPr>
          <w:szCs w:val="28"/>
        </w:rPr>
      </w:pPr>
      <w:r w:rsidRPr="002E2B57">
        <w:rPr>
          <w:szCs w:val="28"/>
        </w:rPr>
        <w:t>Хибридните заплахи и подценените рискове в сложната среда за сигурност създават предпоставки за пробиви в сигурността на ЕС и НАТО. Въпреки че подобни заплахи заемат важно място в политическия дневен ред, разбирането за тях сред различните заинтересовани страни — държави, институции, академични общности и други релевантни участници — се различава значително.</w:t>
      </w:r>
    </w:p>
    <w:p w14:paraId="48DC3F94" w14:textId="77777777" w:rsidR="002E2B57" w:rsidRDefault="002E2B57" w:rsidP="002A024F">
      <w:pPr>
        <w:ind w:firstLine="567"/>
        <w:jc w:val="both"/>
        <w:rPr>
          <w:szCs w:val="28"/>
        </w:rPr>
      </w:pPr>
      <w:r w:rsidRPr="002E2B57">
        <w:rPr>
          <w:szCs w:val="28"/>
        </w:rPr>
        <w:t xml:space="preserve">Различните държави от двата съюза разглеждат хибридните заплахи и устойчивостта срещу тях по различен начин в зависимост от своите концепции за национална сигурност. Устойчивостта не е единична мярка, която се прилага еднократно, а съвкупност от политики, методики и мерки за противодействие на заплахи с различен, често прикрит характер. В съюзен формат държавните институции имат сложната задача да изградят </w:t>
      </w:r>
      <w:r w:rsidRPr="002E2B57">
        <w:rPr>
          <w:szCs w:val="28"/>
        </w:rPr>
        <w:lastRenderedPageBreak/>
        <w:t>система от адаптивни действия, приспособени към широкия спектър от настоящи и бъдещи рискове.</w:t>
      </w:r>
    </w:p>
    <w:p w14:paraId="66873FFE" w14:textId="5A35DD7B" w:rsidR="008273CB" w:rsidRPr="001A2936" w:rsidRDefault="002E2B57" w:rsidP="002A024F">
      <w:pPr>
        <w:ind w:firstLine="567"/>
        <w:jc w:val="both"/>
        <w:rPr>
          <w:szCs w:val="28"/>
        </w:rPr>
      </w:pPr>
      <w:r w:rsidRPr="002E2B57">
        <w:rPr>
          <w:szCs w:val="28"/>
        </w:rPr>
        <w:t xml:space="preserve">В контекста на НАТО съюзниците подчертават, че устойчивостта е незаменима за постигането на надеждно възпиране и отбрана. Те въвеждат седем базови изисквания за национална устойчивост, които могат да се използват за измерване на нивото на готовност. Те отразяват трите функции на гражданската готовност: непрекъснатост на управлението, осигуряване на основни услуги за населението и гражданска подкрепа за въоръжените сили дори </w:t>
      </w:r>
      <w:r w:rsidRPr="001A2936">
        <w:rPr>
          <w:szCs w:val="28"/>
        </w:rPr>
        <w:t>в най-предизвикателни ситуации.</w:t>
      </w:r>
    </w:p>
    <w:p w14:paraId="041494CD" w14:textId="1030133C" w:rsidR="002B48E0" w:rsidRPr="00107E0B" w:rsidRDefault="00E34CDD" w:rsidP="002A024F">
      <w:pPr>
        <w:ind w:firstLine="567"/>
        <w:jc w:val="both"/>
        <w:rPr>
          <w:szCs w:val="28"/>
        </w:rPr>
      </w:pPr>
      <w:r w:rsidRPr="001A2936">
        <w:rPr>
          <w:szCs w:val="28"/>
        </w:rPr>
        <w:t xml:space="preserve">JRC и </w:t>
      </w:r>
      <w:r w:rsidR="00D50D34" w:rsidRPr="001A2936">
        <w:rPr>
          <w:szCs w:val="28"/>
        </w:rPr>
        <w:t>Европейският център за върхови постижения за противодействие на хибридните заплахи (</w:t>
      </w:r>
      <w:proofErr w:type="spellStart"/>
      <w:r w:rsidR="00D50D34" w:rsidRPr="001A2936">
        <w:rPr>
          <w:szCs w:val="28"/>
        </w:rPr>
        <w:t>Hybrid</w:t>
      </w:r>
      <w:proofErr w:type="spellEnd"/>
      <w:r w:rsidR="00D50D34" w:rsidRPr="001A2936">
        <w:rPr>
          <w:szCs w:val="28"/>
        </w:rPr>
        <w:t xml:space="preserve"> </w:t>
      </w:r>
      <w:proofErr w:type="spellStart"/>
      <w:r w:rsidR="00D50D34" w:rsidRPr="001A2936">
        <w:rPr>
          <w:szCs w:val="28"/>
        </w:rPr>
        <w:t>CoE</w:t>
      </w:r>
      <w:proofErr w:type="spellEnd"/>
      <w:r w:rsidR="00D50D34" w:rsidRPr="001A2936">
        <w:rPr>
          <w:szCs w:val="28"/>
        </w:rPr>
        <w:t>)</w:t>
      </w:r>
      <w:r w:rsidR="00FC57F4" w:rsidRPr="00FC57F4">
        <w:t xml:space="preserve"> </w:t>
      </w:r>
      <w:r w:rsidR="00FC57F4" w:rsidRPr="00FC57F4">
        <w:rPr>
          <w:szCs w:val="28"/>
        </w:rPr>
        <w:t>[1</w:t>
      </w:r>
      <w:r w:rsidR="00FC57F4">
        <w:rPr>
          <w:szCs w:val="28"/>
          <w:lang w:val="en-US"/>
        </w:rPr>
        <w:t>0</w:t>
      </w:r>
      <w:r w:rsidR="00FC57F4" w:rsidRPr="00FC57F4">
        <w:rPr>
          <w:szCs w:val="28"/>
        </w:rPr>
        <w:t>]</w:t>
      </w:r>
      <w:r w:rsidRPr="00107E0B">
        <w:rPr>
          <w:szCs w:val="28"/>
        </w:rPr>
        <w:t xml:space="preserve"> публикуваха </w:t>
      </w:r>
      <w:r w:rsidR="00AB4190">
        <w:rPr>
          <w:szCs w:val="28"/>
        </w:rPr>
        <w:t xml:space="preserve">съвместен </w:t>
      </w:r>
      <w:r w:rsidRPr="00EC230B">
        <w:rPr>
          <w:szCs w:val="28"/>
        </w:rPr>
        <w:t>доклад</w:t>
      </w:r>
      <w:r w:rsidR="00C32221" w:rsidRPr="00EC230B">
        <w:rPr>
          <w:szCs w:val="28"/>
        </w:rPr>
        <w:t xml:space="preserve"> </w:t>
      </w:r>
      <w:hyperlink r:id="rId9" w:history="1">
        <w:r w:rsidRPr="00124954">
          <w:rPr>
            <w:rStyle w:val="af"/>
            <w:color w:val="auto"/>
            <w:szCs w:val="28"/>
            <w:u w:val="none"/>
          </w:rPr>
          <w:t>„</w:t>
        </w:r>
        <w:proofErr w:type="spellStart"/>
        <w:r w:rsidRPr="00124954">
          <w:rPr>
            <w:rStyle w:val="af"/>
            <w:color w:val="auto"/>
            <w:szCs w:val="28"/>
            <w:u w:val="none"/>
          </w:rPr>
          <w:t>The</w:t>
        </w:r>
        <w:proofErr w:type="spellEnd"/>
        <w:r w:rsidRPr="00124954">
          <w:rPr>
            <w:rStyle w:val="af"/>
            <w:color w:val="auto"/>
            <w:szCs w:val="28"/>
            <w:u w:val="none"/>
          </w:rPr>
          <w:t xml:space="preserve"> </w:t>
        </w:r>
        <w:proofErr w:type="spellStart"/>
        <w:r w:rsidRPr="00124954">
          <w:rPr>
            <w:rStyle w:val="af"/>
            <w:color w:val="auto"/>
            <w:szCs w:val="28"/>
            <w:u w:val="none"/>
          </w:rPr>
          <w:t>Landscape</w:t>
        </w:r>
        <w:proofErr w:type="spellEnd"/>
        <w:r w:rsidRPr="00124954">
          <w:rPr>
            <w:rStyle w:val="af"/>
            <w:color w:val="auto"/>
            <w:szCs w:val="28"/>
            <w:u w:val="none"/>
          </w:rPr>
          <w:t xml:space="preserve"> </w:t>
        </w:r>
        <w:proofErr w:type="spellStart"/>
        <w:r w:rsidRPr="00124954">
          <w:rPr>
            <w:rStyle w:val="af"/>
            <w:color w:val="auto"/>
            <w:szCs w:val="28"/>
            <w:u w:val="none"/>
          </w:rPr>
          <w:t>of</w:t>
        </w:r>
        <w:proofErr w:type="spellEnd"/>
        <w:r w:rsidRPr="00124954">
          <w:rPr>
            <w:rStyle w:val="af"/>
            <w:color w:val="auto"/>
            <w:szCs w:val="28"/>
            <w:u w:val="none"/>
          </w:rPr>
          <w:t xml:space="preserve"> </w:t>
        </w:r>
        <w:proofErr w:type="spellStart"/>
        <w:r w:rsidRPr="00124954">
          <w:rPr>
            <w:rStyle w:val="af"/>
            <w:color w:val="auto"/>
            <w:szCs w:val="28"/>
            <w:u w:val="none"/>
          </w:rPr>
          <w:t>Hybrid</w:t>
        </w:r>
        <w:proofErr w:type="spellEnd"/>
        <w:r w:rsidRPr="00124954">
          <w:rPr>
            <w:rStyle w:val="af"/>
            <w:color w:val="auto"/>
            <w:szCs w:val="28"/>
            <w:u w:val="none"/>
          </w:rPr>
          <w:t xml:space="preserve"> </w:t>
        </w:r>
        <w:proofErr w:type="spellStart"/>
        <w:r w:rsidRPr="00124954">
          <w:rPr>
            <w:rStyle w:val="af"/>
            <w:color w:val="auto"/>
            <w:szCs w:val="28"/>
            <w:u w:val="none"/>
          </w:rPr>
          <w:t>Threats</w:t>
        </w:r>
        <w:proofErr w:type="spellEnd"/>
        <w:r w:rsidRPr="00124954">
          <w:rPr>
            <w:rStyle w:val="af"/>
            <w:color w:val="auto"/>
            <w:szCs w:val="28"/>
            <w:u w:val="none"/>
          </w:rPr>
          <w:t xml:space="preserve">: A </w:t>
        </w:r>
        <w:proofErr w:type="spellStart"/>
        <w:r w:rsidRPr="00124954">
          <w:rPr>
            <w:rStyle w:val="af"/>
            <w:color w:val="auto"/>
            <w:szCs w:val="28"/>
            <w:u w:val="none"/>
          </w:rPr>
          <w:t>conceptual</w:t>
        </w:r>
        <w:proofErr w:type="spellEnd"/>
        <w:r w:rsidRPr="00124954">
          <w:rPr>
            <w:rStyle w:val="af"/>
            <w:color w:val="auto"/>
            <w:szCs w:val="28"/>
            <w:u w:val="none"/>
          </w:rPr>
          <w:t xml:space="preserve"> </w:t>
        </w:r>
        <w:proofErr w:type="spellStart"/>
        <w:r w:rsidRPr="00124954">
          <w:rPr>
            <w:rStyle w:val="af"/>
            <w:color w:val="auto"/>
            <w:szCs w:val="28"/>
            <w:u w:val="none"/>
          </w:rPr>
          <w:t>model</w:t>
        </w:r>
        <w:proofErr w:type="spellEnd"/>
        <w:r w:rsidRPr="00124954">
          <w:rPr>
            <w:rStyle w:val="af"/>
            <w:color w:val="auto"/>
            <w:szCs w:val="28"/>
            <w:u w:val="none"/>
          </w:rPr>
          <w:t>“</w:t>
        </w:r>
      </w:hyperlink>
      <w:r w:rsidR="00FC57F4" w:rsidRPr="00FC57F4">
        <w:t xml:space="preserve"> [1</w:t>
      </w:r>
      <w:r w:rsidR="00FC57F4">
        <w:rPr>
          <w:lang w:val="en-US"/>
        </w:rPr>
        <w:t>1</w:t>
      </w:r>
      <w:r w:rsidR="00FC57F4" w:rsidRPr="00FC57F4">
        <w:t>]</w:t>
      </w:r>
      <w:r w:rsidR="00EC230B" w:rsidRPr="00124954">
        <w:rPr>
          <w:rStyle w:val="af"/>
          <w:color w:val="auto"/>
          <w:szCs w:val="28"/>
          <w:u w:val="none"/>
        </w:rPr>
        <w:t xml:space="preserve">, в който се казва, </w:t>
      </w:r>
      <w:r w:rsidR="00984B72" w:rsidRPr="00124954">
        <w:rPr>
          <w:szCs w:val="28"/>
        </w:rPr>
        <w:t>че европейската среда за сигурност се е променила и че демократичните системи</w:t>
      </w:r>
      <w:r w:rsidR="00C32221" w:rsidRPr="00124954">
        <w:rPr>
          <w:szCs w:val="28"/>
        </w:rPr>
        <w:t xml:space="preserve"> на държавите членки в НАТО и ЕС</w:t>
      </w:r>
      <w:r w:rsidR="00984B72" w:rsidRPr="00124954">
        <w:rPr>
          <w:szCs w:val="28"/>
        </w:rPr>
        <w:t xml:space="preserve"> са </w:t>
      </w:r>
      <w:r w:rsidR="00C32221" w:rsidRPr="00124954">
        <w:rPr>
          <w:szCs w:val="28"/>
        </w:rPr>
        <w:t>изложени</w:t>
      </w:r>
      <w:r w:rsidR="00984B72" w:rsidRPr="00124954">
        <w:rPr>
          <w:szCs w:val="28"/>
        </w:rPr>
        <w:t xml:space="preserve"> на </w:t>
      </w:r>
      <w:r w:rsidR="00C32221" w:rsidRPr="00124954">
        <w:rPr>
          <w:szCs w:val="28"/>
        </w:rPr>
        <w:t>нови видове</w:t>
      </w:r>
      <w:r w:rsidR="00C32221" w:rsidRPr="00107E0B">
        <w:rPr>
          <w:szCs w:val="28"/>
        </w:rPr>
        <w:t xml:space="preserve"> </w:t>
      </w:r>
      <w:r w:rsidR="00984B72" w:rsidRPr="00107E0B">
        <w:rPr>
          <w:szCs w:val="28"/>
        </w:rPr>
        <w:t>предизвикателства.</w:t>
      </w:r>
      <w:r w:rsidR="00AB4190" w:rsidRPr="00AB4190">
        <w:t xml:space="preserve"> </w:t>
      </w:r>
      <w:r w:rsidR="00AB4190">
        <w:rPr>
          <w:szCs w:val="28"/>
        </w:rPr>
        <w:t xml:space="preserve">Документът </w:t>
      </w:r>
      <w:r w:rsidR="00AB4190" w:rsidRPr="00AB4190">
        <w:rPr>
          <w:szCs w:val="28"/>
        </w:rPr>
        <w:t xml:space="preserve">служи </w:t>
      </w:r>
      <w:r w:rsidR="00EC230B" w:rsidRPr="00124954">
        <w:rPr>
          <w:szCs w:val="28"/>
        </w:rPr>
        <w:t xml:space="preserve">също </w:t>
      </w:r>
      <w:r w:rsidR="00AB4190" w:rsidRPr="00124954">
        <w:rPr>
          <w:szCs w:val="28"/>
        </w:rPr>
        <w:t>като основен аналитичен ориентир за държавите членки на ЕС и НАТО при</w:t>
      </w:r>
      <w:r w:rsidR="00AB4190" w:rsidRPr="00AB4190">
        <w:rPr>
          <w:szCs w:val="28"/>
        </w:rPr>
        <w:t xml:space="preserve"> изграждането на национална и колективна устойчивост</w:t>
      </w:r>
      <w:r w:rsidR="00AB4190">
        <w:rPr>
          <w:szCs w:val="28"/>
        </w:rPr>
        <w:t>.</w:t>
      </w:r>
      <w:r w:rsidR="002B48E0" w:rsidRPr="00107E0B">
        <w:rPr>
          <w:szCs w:val="28"/>
        </w:rPr>
        <w:t xml:space="preserve"> </w:t>
      </w:r>
    </w:p>
    <w:p w14:paraId="51E4004B" w14:textId="53CFCF08" w:rsidR="00984B72" w:rsidRPr="00107E0B" w:rsidRDefault="00B658EF" w:rsidP="002A024F">
      <w:pPr>
        <w:ind w:firstLine="567"/>
        <w:jc w:val="both"/>
        <w:rPr>
          <w:szCs w:val="28"/>
        </w:rPr>
      </w:pPr>
      <w:r w:rsidRPr="00EC230B">
        <w:rPr>
          <w:szCs w:val="28"/>
        </w:rPr>
        <w:t>На 12 септември 2023 г. България се присъединява към Hybrid CoE чрез подписване на Меморандум за разбирателство в Хелзинки.</w:t>
      </w:r>
      <w:r>
        <w:rPr>
          <w:szCs w:val="28"/>
        </w:rPr>
        <w:t xml:space="preserve"> </w:t>
      </w:r>
      <w:r w:rsidR="002B48E0" w:rsidRPr="00107E0B">
        <w:rPr>
          <w:szCs w:val="28"/>
        </w:rPr>
        <w:t xml:space="preserve">Хибридния център има мисия да </w:t>
      </w:r>
      <w:r w:rsidR="001867CD">
        <w:rPr>
          <w:szCs w:val="28"/>
        </w:rPr>
        <w:t>подпомага изграждането на</w:t>
      </w:r>
      <w:r w:rsidR="002B48E0" w:rsidRPr="00107E0B">
        <w:rPr>
          <w:szCs w:val="28"/>
        </w:rPr>
        <w:t xml:space="preserve"> сигурността </w:t>
      </w:r>
      <w:r w:rsidR="001867CD">
        <w:rPr>
          <w:szCs w:val="28"/>
        </w:rPr>
        <w:t>за</w:t>
      </w:r>
      <w:r w:rsidR="002B48E0" w:rsidRPr="00107E0B">
        <w:rPr>
          <w:szCs w:val="28"/>
        </w:rPr>
        <w:t xml:space="preserve"> участващи</w:t>
      </w:r>
      <w:r w:rsidR="001867CD">
        <w:rPr>
          <w:szCs w:val="28"/>
        </w:rPr>
        <w:t>те</w:t>
      </w:r>
      <w:r w:rsidR="002B48E0" w:rsidRPr="00107E0B">
        <w:rPr>
          <w:szCs w:val="28"/>
        </w:rPr>
        <w:t xml:space="preserve"> държави, ЕС и НАТО, като предоставя експертен персонал с опит, обучение и мрежи за противодействие на хибридните заплахи и атаки. </w:t>
      </w:r>
      <w:r w:rsidR="00BD6EF6">
        <w:rPr>
          <w:szCs w:val="28"/>
        </w:rPr>
        <w:t>С това действие на държавата ясно показва решителността за укрепване на националната и колективната сигурност.</w:t>
      </w:r>
    </w:p>
    <w:p w14:paraId="699A2B15" w14:textId="4E602530" w:rsidR="00AB78AF" w:rsidRPr="00303176" w:rsidRDefault="00E34CDD" w:rsidP="002A024F">
      <w:pPr>
        <w:ind w:firstLine="567"/>
        <w:jc w:val="both"/>
        <w:rPr>
          <w:szCs w:val="28"/>
        </w:rPr>
      </w:pPr>
      <w:r w:rsidRPr="00107E0B">
        <w:rPr>
          <w:szCs w:val="28"/>
        </w:rPr>
        <w:t xml:space="preserve">Разработена е аналитична рамка, предназначена да подобри разбирането на хибридните заплахи, като разгледа основни въпроси за това кой е замесен, как се проявяват тези заплахи, къде и кога възникват и какви са мотивите зад тях. </w:t>
      </w:r>
      <w:r w:rsidR="00B658EF" w:rsidRPr="00B658EF">
        <w:rPr>
          <w:szCs w:val="28"/>
        </w:rPr>
        <w:t>Чрез тази рамка докладът предлага аналитичен стандарт за разбиране и оценка на хибридните заплахи</w:t>
      </w:r>
      <w:r w:rsidR="00B658EF">
        <w:rPr>
          <w:szCs w:val="28"/>
        </w:rPr>
        <w:t xml:space="preserve"> </w:t>
      </w:r>
      <w:r w:rsidRPr="00107E0B">
        <w:rPr>
          <w:szCs w:val="28"/>
        </w:rPr>
        <w:t>в рамките на Европейския съюз и неговите държави членки. Моделът предлага структуриран подход, който помага на заинтересованите страни да разработят единно тълкуване,</w:t>
      </w:r>
      <w:r w:rsidRPr="00107E0B">
        <w:rPr>
          <w:rFonts w:ascii="Georgia" w:hAnsi="Georgia"/>
          <w:color w:val="27251E"/>
        </w:rPr>
        <w:t xml:space="preserve"> </w:t>
      </w:r>
      <w:r w:rsidRPr="00107E0B">
        <w:rPr>
          <w:szCs w:val="28"/>
        </w:rPr>
        <w:t>което позволява постигане на стратегически ефекти без достигане на</w:t>
      </w:r>
      <w:r w:rsidR="00B658EF">
        <w:rPr>
          <w:szCs w:val="28"/>
        </w:rPr>
        <w:t xml:space="preserve"> открит</w:t>
      </w:r>
      <w:r w:rsidRPr="00107E0B">
        <w:rPr>
          <w:szCs w:val="28"/>
        </w:rPr>
        <w:t xml:space="preserve"> въоръжен конфликт.</w:t>
      </w:r>
    </w:p>
    <w:p w14:paraId="06D93E4D" w14:textId="3FF15794" w:rsidR="00ED09C8" w:rsidRPr="00303176" w:rsidRDefault="0064504B" w:rsidP="002A024F">
      <w:pPr>
        <w:ind w:firstLine="567"/>
        <w:jc w:val="both"/>
        <w:rPr>
          <w:szCs w:val="28"/>
        </w:rPr>
      </w:pPr>
      <w:r w:rsidRPr="0064504B">
        <w:rPr>
          <w:szCs w:val="28"/>
        </w:rPr>
        <w:t>Европейският център за върхови постижения за противодействие на хибридните заплахи осъществява изследователска и аналитична дейност (Research and Analysis</w:t>
      </w:r>
      <w:r w:rsidR="009F574F">
        <w:rPr>
          <w:szCs w:val="28"/>
        </w:rPr>
        <w:t xml:space="preserve"> - </w:t>
      </w:r>
      <w:r w:rsidRPr="0064504B">
        <w:rPr>
          <w:szCs w:val="28"/>
        </w:rPr>
        <w:t xml:space="preserve">R&amp;A), като предоставя цялостен анализ на хибридните заплахи. Основната цел на тази дейност е да подпомага сигурността на държавите, участващи в рамките на ЕС и НАТО, чрез експертен опит, обучение и мрежи за противодействие на хибридните заплахи. </w:t>
      </w:r>
    </w:p>
    <w:p w14:paraId="3BF58B62" w14:textId="1F5EA78F" w:rsidR="009F574F" w:rsidRPr="00DF532E" w:rsidRDefault="009F574F" w:rsidP="002A024F">
      <w:pPr>
        <w:ind w:firstLine="567"/>
        <w:jc w:val="both"/>
        <w:rPr>
          <w:szCs w:val="28"/>
        </w:rPr>
      </w:pPr>
      <w:r w:rsidRPr="00DF532E">
        <w:rPr>
          <w:szCs w:val="28"/>
        </w:rPr>
        <w:t xml:space="preserve">През 2022 г. Европейската комисия, чрез Joint Research Centre, и Hybrid CoE публикуваха доклада </w:t>
      </w:r>
      <w:r w:rsidR="00E34CDD" w:rsidRPr="00DF532E">
        <w:rPr>
          <w:szCs w:val="28"/>
        </w:rPr>
        <w:t>„</w:t>
      </w:r>
      <w:proofErr w:type="spellStart"/>
      <w:r w:rsidR="00E34CDD" w:rsidRPr="00DF532E">
        <w:rPr>
          <w:szCs w:val="28"/>
        </w:rPr>
        <w:t>Hybrid</w:t>
      </w:r>
      <w:proofErr w:type="spellEnd"/>
      <w:r w:rsidR="00E34CDD" w:rsidRPr="00DF532E">
        <w:rPr>
          <w:szCs w:val="28"/>
        </w:rPr>
        <w:t xml:space="preserve"> </w:t>
      </w:r>
      <w:proofErr w:type="spellStart"/>
      <w:r w:rsidR="00E34CDD" w:rsidRPr="00DF532E">
        <w:rPr>
          <w:szCs w:val="28"/>
        </w:rPr>
        <w:t>Threats</w:t>
      </w:r>
      <w:proofErr w:type="spellEnd"/>
      <w:r w:rsidR="00E34CDD" w:rsidRPr="00DF532E">
        <w:rPr>
          <w:szCs w:val="28"/>
        </w:rPr>
        <w:t xml:space="preserve">: A </w:t>
      </w:r>
      <w:proofErr w:type="spellStart"/>
      <w:r w:rsidR="00E34CDD" w:rsidRPr="00DF532E">
        <w:rPr>
          <w:szCs w:val="28"/>
        </w:rPr>
        <w:t>Comprehensive</w:t>
      </w:r>
      <w:proofErr w:type="spellEnd"/>
      <w:r w:rsidR="00E34CDD" w:rsidRPr="00DF532E">
        <w:rPr>
          <w:szCs w:val="28"/>
        </w:rPr>
        <w:t xml:space="preserve"> </w:t>
      </w:r>
      <w:proofErr w:type="spellStart"/>
      <w:r w:rsidR="00E34CDD" w:rsidRPr="00DF532E">
        <w:rPr>
          <w:szCs w:val="28"/>
        </w:rPr>
        <w:t>Resilience</w:t>
      </w:r>
      <w:proofErr w:type="spellEnd"/>
      <w:r w:rsidR="00E34CDD" w:rsidRPr="00DF532E">
        <w:rPr>
          <w:szCs w:val="28"/>
        </w:rPr>
        <w:t xml:space="preserve"> </w:t>
      </w:r>
      <w:proofErr w:type="spellStart"/>
      <w:r w:rsidR="00E34CDD" w:rsidRPr="00DF532E">
        <w:rPr>
          <w:szCs w:val="28"/>
        </w:rPr>
        <w:t>Ecosystem</w:t>
      </w:r>
      <w:proofErr w:type="spellEnd"/>
      <w:r w:rsidR="00E34CDD" w:rsidRPr="00DF532E">
        <w:rPr>
          <w:szCs w:val="28"/>
        </w:rPr>
        <w:t>“</w:t>
      </w:r>
      <w:r w:rsidR="00FC57F4" w:rsidRPr="00FC57F4">
        <w:t xml:space="preserve"> </w:t>
      </w:r>
      <w:r w:rsidR="00FC57F4" w:rsidRPr="00FC57F4">
        <w:rPr>
          <w:szCs w:val="28"/>
        </w:rPr>
        <w:t>[1</w:t>
      </w:r>
      <w:r w:rsidR="00FC57F4">
        <w:rPr>
          <w:szCs w:val="28"/>
          <w:lang w:val="en-US"/>
        </w:rPr>
        <w:t>2</w:t>
      </w:r>
      <w:r w:rsidR="00FC57F4" w:rsidRPr="00FC57F4">
        <w:rPr>
          <w:szCs w:val="28"/>
        </w:rPr>
        <w:t>]</w:t>
      </w:r>
      <w:r w:rsidR="00FC57F4" w:rsidRPr="00FC57F4">
        <w:rPr>
          <w:rStyle w:val="a6"/>
          <w:szCs w:val="28"/>
          <w:vertAlign w:val="baseline"/>
        </w:rPr>
        <w:t xml:space="preserve"> </w:t>
      </w:r>
      <w:r w:rsidRPr="00DF532E">
        <w:rPr>
          <w:szCs w:val="28"/>
        </w:rPr>
        <w:t>в който е представен моделът CORE (Comprehensive Resilience Ecosystem).</w:t>
      </w:r>
      <w:r w:rsidRPr="00DF532E">
        <w:t xml:space="preserve"> </w:t>
      </w:r>
      <w:r w:rsidRPr="00DF532E">
        <w:rPr>
          <w:szCs w:val="28"/>
        </w:rPr>
        <w:t xml:space="preserve">Докладът разглежда устойчивостта като основен </w:t>
      </w:r>
      <w:r w:rsidRPr="00DF532E">
        <w:rPr>
          <w:szCs w:val="28"/>
        </w:rPr>
        <w:lastRenderedPageBreak/>
        <w:t>компонент на противодействието на хибридните заплахи и подчертава необходимостта тя да бъде изграждана по системен и интегриран начин, като се отчитат взаимовръзките и взаимозависимостите между различните обществени сфери</w:t>
      </w:r>
    </w:p>
    <w:p w14:paraId="3CC57E3E" w14:textId="77777777" w:rsidR="00FC2581" w:rsidRDefault="00FC2581" w:rsidP="002A024F">
      <w:pPr>
        <w:ind w:firstLine="567"/>
        <w:jc w:val="both"/>
        <w:rPr>
          <w:szCs w:val="28"/>
        </w:rPr>
      </w:pPr>
      <w:r w:rsidRPr="00DF532E">
        <w:rPr>
          <w:szCs w:val="28"/>
        </w:rPr>
        <w:t xml:space="preserve">Моделът CORE предлага цялостна аналитична рамка, основана на подхода „цялото общество“, чрез която се изследва взаимодействието между ключови обществени области и равнища на управление. Неговата цел е да подпомогне по-доброто разбиране на устойчивостта срещу хибридни заплахи, както и да съдейства за оценката на рисковете, координацията на мерките и вземането на информирани решения от страна на политическите и институционалните актьори. </w:t>
      </w:r>
    </w:p>
    <w:p w14:paraId="28975010" w14:textId="68E93647" w:rsidR="00FC2581" w:rsidRPr="00DF532E" w:rsidRDefault="00FC2581" w:rsidP="002A024F">
      <w:pPr>
        <w:ind w:firstLine="567"/>
        <w:jc w:val="both"/>
        <w:rPr>
          <w:szCs w:val="28"/>
          <w:highlight w:val="cyan"/>
        </w:rPr>
      </w:pPr>
      <w:r>
        <w:rPr>
          <w:szCs w:val="28"/>
        </w:rPr>
        <w:t>Този нов модел</w:t>
      </w:r>
      <w:r w:rsidRPr="00FC2581">
        <w:rPr>
          <w:szCs w:val="28"/>
        </w:rPr>
        <w:t xml:space="preserve"> и </w:t>
      </w:r>
      <w:r>
        <w:rPr>
          <w:szCs w:val="28"/>
        </w:rPr>
        <w:t xml:space="preserve">неговата </w:t>
      </w:r>
      <w:r w:rsidRPr="00FC2581">
        <w:rPr>
          <w:szCs w:val="28"/>
        </w:rPr>
        <w:t>концептуална аналитична рамка</w:t>
      </w:r>
      <w:r>
        <w:rPr>
          <w:szCs w:val="28"/>
        </w:rPr>
        <w:t xml:space="preserve"> </w:t>
      </w:r>
      <w:r w:rsidRPr="00FC2581">
        <w:rPr>
          <w:szCs w:val="28"/>
        </w:rPr>
        <w:t>служат за</w:t>
      </w:r>
      <w:r>
        <w:rPr>
          <w:szCs w:val="28"/>
        </w:rPr>
        <w:t xml:space="preserve"> детайлно</w:t>
      </w:r>
      <w:r w:rsidRPr="00FC2581">
        <w:rPr>
          <w:szCs w:val="28"/>
        </w:rPr>
        <w:t xml:space="preserve"> разглеждане на устойчивостта срещу хибридни заплахи. Те показват връзката между сигурността и обществената устойчивост, както и това, че мерките в една област могат да оказват влияние върху други области. Поради това противодействието на хибридните заплахи изисква комплексен, координиран и междусекторен подход</w:t>
      </w:r>
      <w:r>
        <w:rPr>
          <w:szCs w:val="28"/>
        </w:rPr>
        <w:t xml:space="preserve"> същият е предложен като </w:t>
      </w:r>
      <w:r w:rsidRPr="00FC2581">
        <w:rPr>
          <w:szCs w:val="28"/>
        </w:rPr>
        <w:t>„whole of society“</w:t>
      </w:r>
      <w:r>
        <w:rPr>
          <w:szCs w:val="28"/>
        </w:rPr>
        <w:t xml:space="preserve"> </w:t>
      </w:r>
      <w:r w:rsidR="00DF532E">
        <w:rPr>
          <w:szCs w:val="28"/>
        </w:rPr>
        <w:t>– цялото общество да участва</w:t>
      </w:r>
      <w:r w:rsidRPr="00FC2581">
        <w:rPr>
          <w:szCs w:val="28"/>
        </w:rPr>
        <w:t>.</w:t>
      </w:r>
    </w:p>
    <w:p w14:paraId="1EC4D66E" w14:textId="27DC2B88" w:rsidR="00E34CDD" w:rsidRPr="00107E0B" w:rsidRDefault="00DF532E" w:rsidP="002A024F">
      <w:pPr>
        <w:ind w:firstLine="567"/>
        <w:jc w:val="both"/>
        <w:rPr>
          <w:szCs w:val="28"/>
        </w:rPr>
      </w:pPr>
      <w:r w:rsidRPr="00DF532E">
        <w:rPr>
          <w:szCs w:val="28"/>
        </w:rPr>
        <w:t>Европейската комисия представя новата стратегия за вътрешна сигурност на ЕС</w:t>
      </w:r>
      <w:r>
        <w:rPr>
          <w:szCs w:val="28"/>
        </w:rPr>
        <w:t xml:space="preserve"> –</w:t>
      </w:r>
      <w:r w:rsidRPr="00DF532E">
        <w:rPr>
          <w:szCs w:val="28"/>
        </w:rPr>
        <w:t xml:space="preserve"> </w:t>
      </w:r>
      <w:r>
        <w:rPr>
          <w:szCs w:val="28"/>
        </w:rPr>
        <w:t>(</w:t>
      </w:r>
      <w:r w:rsidRPr="00DF532E">
        <w:rPr>
          <w:szCs w:val="28"/>
        </w:rPr>
        <w:t>ProtectEU: Европейска стратегия за вътрешна сигурност / ProtectEU: a European Internal Security Strategy. Брюксел, 2025</w:t>
      </w:r>
      <w:r>
        <w:rPr>
          <w:szCs w:val="28"/>
        </w:rPr>
        <w:t>)</w:t>
      </w:r>
      <w:r w:rsidR="00FC57F4" w:rsidRPr="00FC57F4">
        <w:t xml:space="preserve"> </w:t>
      </w:r>
      <w:r w:rsidR="00FC57F4" w:rsidRPr="00FC57F4">
        <w:rPr>
          <w:szCs w:val="28"/>
        </w:rPr>
        <w:t>[1</w:t>
      </w:r>
      <w:r w:rsidR="00FC57F4">
        <w:rPr>
          <w:szCs w:val="28"/>
          <w:lang w:val="en-US"/>
        </w:rPr>
        <w:t>3</w:t>
      </w:r>
      <w:r w:rsidR="00FC57F4" w:rsidRPr="00FC57F4">
        <w:rPr>
          <w:szCs w:val="28"/>
        </w:rPr>
        <w:t>]</w:t>
      </w:r>
      <w:r w:rsidR="00FC57F4" w:rsidRPr="00FC57F4">
        <w:rPr>
          <w:rStyle w:val="a6"/>
          <w:szCs w:val="28"/>
          <w:vertAlign w:val="baseline"/>
        </w:rPr>
        <w:t xml:space="preserve"> </w:t>
      </w:r>
      <w:r w:rsidRPr="00DF532E">
        <w:rPr>
          <w:szCs w:val="28"/>
        </w:rPr>
        <w:t>като рамка за координиране на действията срещу съвременните заплахи чрез укрепване на капацитета за сигурност, развитие на необходимите законодателни мерки и засилване на обществената ангажираност. Стратегията поставя акцент върху по-бързия обмен на информация, защитата на критичната инфраструктура и противодействието на организираната престъпност, радикализацията и хибридните заплахи.</w:t>
      </w:r>
      <w:r>
        <w:rPr>
          <w:szCs w:val="28"/>
        </w:rPr>
        <w:t xml:space="preserve"> </w:t>
      </w:r>
    </w:p>
    <w:p w14:paraId="005BE413" w14:textId="755C4D6E" w:rsidR="00B809C7" w:rsidRPr="0083067D" w:rsidRDefault="00691841" w:rsidP="002A024F">
      <w:pPr>
        <w:ind w:firstLine="567"/>
        <w:jc w:val="both"/>
        <w:rPr>
          <w:szCs w:val="28"/>
        </w:rPr>
      </w:pPr>
      <w:r w:rsidRPr="00691841">
        <w:rPr>
          <w:szCs w:val="28"/>
        </w:rPr>
        <w:t xml:space="preserve">За Република България, както и за държавите съюзници и партньори в рамките на НАТО и Европейския съюз, изграждането на </w:t>
      </w:r>
      <w:r>
        <w:rPr>
          <w:szCs w:val="28"/>
        </w:rPr>
        <w:t>действаща</w:t>
      </w:r>
      <w:r w:rsidRPr="00691841">
        <w:rPr>
          <w:szCs w:val="28"/>
        </w:rPr>
        <w:t xml:space="preserve"> връзка между стратегическите документи и функционално приложимите модели за противодействие на хибридни заплахи</w:t>
      </w:r>
      <w:r>
        <w:rPr>
          <w:szCs w:val="28"/>
        </w:rPr>
        <w:t>,</w:t>
      </w:r>
      <w:r w:rsidRPr="00691841">
        <w:rPr>
          <w:szCs w:val="28"/>
        </w:rPr>
        <w:t xml:space="preserve"> представлява съществена предпоставка за повишаване на националната и колективната сигурност</w:t>
      </w:r>
    </w:p>
    <w:p w14:paraId="60068228" w14:textId="77777777" w:rsidR="00D50D34" w:rsidRDefault="00D50D34" w:rsidP="002A024F">
      <w:pPr>
        <w:ind w:firstLine="567"/>
        <w:jc w:val="both"/>
        <w:rPr>
          <w:b/>
          <w:bCs/>
          <w:szCs w:val="28"/>
        </w:rPr>
      </w:pPr>
    </w:p>
    <w:p w14:paraId="1E951062" w14:textId="5E683D5A" w:rsidR="00E34CDD" w:rsidRDefault="00806663" w:rsidP="002A024F">
      <w:pPr>
        <w:ind w:firstLine="567"/>
        <w:jc w:val="both"/>
        <w:rPr>
          <w:b/>
          <w:bCs/>
          <w:szCs w:val="28"/>
        </w:rPr>
      </w:pPr>
      <w:r w:rsidRPr="00107E0B">
        <w:rPr>
          <w:b/>
          <w:bCs/>
          <w:szCs w:val="28"/>
        </w:rPr>
        <w:t>Очаквани цели и тяхното постигане</w:t>
      </w:r>
    </w:p>
    <w:p w14:paraId="1F6E4FAA" w14:textId="447ECE55" w:rsidR="004C79ED" w:rsidRDefault="006C786A" w:rsidP="002A024F">
      <w:pPr>
        <w:ind w:firstLine="567"/>
        <w:jc w:val="both"/>
        <w:rPr>
          <w:szCs w:val="28"/>
          <w:highlight w:val="cyan"/>
        </w:rPr>
      </w:pPr>
      <w:r w:rsidRPr="006C786A">
        <w:rPr>
          <w:szCs w:val="28"/>
        </w:rPr>
        <w:t>През 2026 г. в Брюксел Съветът на Европейския съюз формулира приоритети, координационни механизми и насоки за действие на равнище ЕС, като поставя акцент върху ситуационната осведоменост, устойчивостта, координираната реакция и използването на всички налични инструменти срещу хибридни заплахи. В този смисъл „Заключения на Съвета относно укрепването на капацитета на Европейския съюз за борба с хибридните заплахи“</w:t>
      </w:r>
      <w:r w:rsidR="00FC57F4" w:rsidRPr="00FC57F4">
        <w:t xml:space="preserve"> </w:t>
      </w:r>
      <w:r w:rsidR="00FC57F4" w:rsidRPr="00FC57F4">
        <w:rPr>
          <w:szCs w:val="28"/>
        </w:rPr>
        <w:t>[1</w:t>
      </w:r>
      <w:r w:rsidR="00FC57F4">
        <w:rPr>
          <w:szCs w:val="28"/>
          <w:lang w:val="en-US"/>
        </w:rPr>
        <w:t>3</w:t>
      </w:r>
      <w:r w:rsidR="00FC57F4" w:rsidRPr="00FC57F4">
        <w:rPr>
          <w:szCs w:val="28"/>
        </w:rPr>
        <w:t>]</w:t>
      </w:r>
      <w:r w:rsidRPr="006C786A">
        <w:rPr>
          <w:szCs w:val="28"/>
        </w:rPr>
        <w:t xml:space="preserve">, приети на 16 март 2026 г., представляват </w:t>
      </w:r>
      <w:r>
        <w:rPr>
          <w:szCs w:val="28"/>
        </w:rPr>
        <w:t>едновременно</w:t>
      </w:r>
      <w:r w:rsidRPr="006C786A">
        <w:rPr>
          <w:szCs w:val="28"/>
        </w:rPr>
        <w:t xml:space="preserve"> полити</w:t>
      </w:r>
      <w:r>
        <w:rPr>
          <w:szCs w:val="28"/>
        </w:rPr>
        <w:t xml:space="preserve">чески документ и </w:t>
      </w:r>
      <w:r w:rsidRPr="006C786A">
        <w:rPr>
          <w:szCs w:val="28"/>
        </w:rPr>
        <w:t>стратегически документ, който определя общата рамка на Съюза за предотвратяване, възпиране и реагиране на хибридни кампании.</w:t>
      </w:r>
      <w:r>
        <w:rPr>
          <w:szCs w:val="28"/>
        </w:rPr>
        <w:t xml:space="preserve"> </w:t>
      </w:r>
    </w:p>
    <w:p w14:paraId="12423181" w14:textId="51F1AAB7" w:rsidR="009D38C8" w:rsidRPr="006C786A" w:rsidRDefault="009D38C8" w:rsidP="002A024F">
      <w:pPr>
        <w:ind w:firstLine="567"/>
        <w:jc w:val="both"/>
        <w:rPr>
          <w:szCs w:val="28"/>
        </w:rPr>
      </w:pPr>
      <w:r w:rsidRPr="006C786A">
        <w:rPr>
          <w:szCs w:val="28"/>
        </w:rPr>
        <w:lastRenderedPageBreak/>
        <w:t>Успешната реформа и преминаването от реактивен към проактивен и интегриран модел за противодействие на хибридните заплахи, основан на по-добра ситуационна осведоменост, устойчивост и координирана реакция на ниво ЕС, за България ще допринесе за постигане на редица цели, по-важните от които са:</w:t>
      </w:r>
    </w:p>
    <w:p w14:paraId="3F2F1E33" w14:textId="649140F1" w:rsidR="009D38C8" w:rsidRPr="006C786A" w:rsidRDefault="009D38C8" w:rsidP="002A024F">
      <w:pPr>
        <w:ind w:firstLine="567"/>
        <w:jc w:val="both"/>
        <w:rPr>
          <w:szCs w:val="28"/>
        </w:rPr>
      </w:pPr>
      <w:r w:rsidRPr="006C786A">
        <w:rPr>
          <w:szCs w:val="28"/>
        </w:rPr>
        <w:t>Първо, в резултат от цялостна интеграция на коалиционните мерки ще се постигне цялостна устойчивост и защитна система срещу съвременните хибридни заплахи.</w:t>
      </w:r>
    </w:p>
    <w:p w14:paraId="33755789" w14:textId="607E58DB" w:rsidR="009D38C8" w:rsidRPr="006C786A" w:rsidRDefault="009D38C8" w:rsidP="002A024F">
      <w:pPr>
        <w:ind w:firstLine="567"/>
        <w:jc w:val="both"/>
        <w:rPr>
          <w:szCs w:val="28"/>
        </w:rPr>
      </w:pPr>
      <w:r w:rsidRPr="006C786A">
        <w:rPr>
          <w:szCs w:val="28"/>
        </w:rPr>
        <w:t>Второ, очаква се изграждането на съвременна и интегрирана система, която събира държавните институции и ведомства за сигурност, критичната инфраструктура, частния сектор и академичната общност в едно цяло.</w:t>
      </w:r>
    </w:p>
    <w:p w14:paraId="6A23AF29" w14:textId="47783C65" w:rsidR="009D38C8" w:rsidRPr="006C786A" w:rsidRDefault="009D38C8" w:rsidP="002A024F">
      <w:pPr>
        <w:ind w:firstLine="567"/>
        <w:jc w:val="both"/>
        <w:rPr>
          <w:szCs w:val="28"/>
        </w:rPr>
      </w:pPr>
      <w:r w:rsidRPr="006C786A">
        <w:rPr>
          <w:szCs w:val="28"/>
        </w:rPr>
        <w:t>Трето, дефинирането на конкретни национални индикатори за уязвимости в информационното и киберпространството, също така и икономическата среда, същите следва да бъдат включени в нова актуализирана към 2026 г. „Стратегията за национална сигурност“</w:t>
      </w:r>
      <w:r w:rsidR="00EC6B3C" w:rsidRPr="006C786A">
        <w:rPr>
          <w:szCs w:val="28"/>
        </w:rPr>
        <w:t xml:space="preserve">, както и </w:t>
      </w:r>
      <w:r w:rsidRPr="006C786A">
        <w:rPr>
          <w:szCs w:val="28"/>
        </w:rPr>
        <w:t xml:space="preserve">да бъдат заложени в </w:t>
      </w:r>
      <w:r w:rsidR="00EC6B3C" w:rsidRPr="006C786A">
        <w:rPr>
          <w:szCs w:val="28"/>
        </w:rPr>
        <w:t xml:space="preserve">Закона </w:t>
      </w:r>
      <w:r w:rsidRPr="006C786A">
        <w:rPr>
          <w:szCs w:val="28"/>
        </w:rPr>
        <w:t>за функциониране на системата за  национална сигурност</w:t>
      </w:r>
      <w:r w:rsidR="00EC6B3C" w:rsidRPr="006C786A">
        <w:rPr>
          <w:szCs w:val="28"/>
        </w:rPr>
        <w:t>.</w:t>
      </w:r>
    </w:p>
    <w:p w14:paraId="6AB1DCAF" w14:textId="54D5C3F7" w:rsidR="00EC6B3C" w:rsidRPr="006C786A" w:rsidRDefault="00EC6B3C" w:rsidP="002A024F">
      <w:pPr>
        <w:ind w:firstLine="567"/>
        <w:jc w:val="both"/>
        <w:rPr>
          <w:szCs w:val="28"/>
        </w:rPr>
      </w:pPr>
      <w:r w:rsidRPr="006C786A">
        <w:rPr>
          <w:szCs w:val="28"/>
        </w:rPr>
        <w:t>Четвърто, въвеждането на ясни, измерими и оперативно приложими индикатори за уязвимости ще позволи</w:t>
      </w:r>
      <w:r w:rsidRPr="006C786A">
        <w:t xml:space="preserve"> </w:t>
      </w:r>
      <w:r w:rsidRPr="006C786A">
        <w:rPr>
          <w:szCs w:val="28"/>
        </w:rPr>
        <w:t xml:space="preserve">по-точно идентифициране и приоритизиране на обектите и секторите от значение за националната сигурност, включително в контекста на критичната информационна инфраструктура. </w:t>
      </w:r>
    </w:p>
    <w:p w14:paraId="57A231CD" w14:textId="09DB230F" w:rsidR="00E34CDD" w:rsidRPr="006C786A" w:rsidRDefault="00543596" w:rsidP="002A024F">
      <w:pPr>
        <w:ind w:firstLine="567"/>
        <w:jc w:val="both"/>
        <w:rPr>
          <w:szCs w:val="28"/>
        </w:rPr>
      </w:pPr>
      <w:r w:rsidRPr="006C786A">
        <w:rPr>
          <w:szCs w:val="28"/>
        </w:rPr>
        <w:t>В условията на съвременната среда, характеризираща се с нарастваща честота, мащаб и сложност на киберзаплахите и хибридните въздействия, е от съществено значение изграждането на единна национална рамка за оценка на риска и за мониторинг на киберустойчивостта в реално време. Тази рамка трябва да обедини усилията на всички субекти от системата за национална сигурност, на операторите на критична инфраструктура и на ключови икономически субекти, като осигури обща методология за идентифициране на уязвимости, за количествена и качествена оценка на риска и за непрекъснат мониторинг на състоянието на киберустойчивостта на национално ниво.</w:t>
      </w:r>
    </w:p>
    <w:p w14:paraId="6EEE4E9C" w14:textId="77777777" w:rsidR="00D50D34" w:rsidRDefault="00D50D34" w:rsidP="002A024F">
      <w:pPr>
        <w:ind w:firstLine="567"/>
        <w:jc w:val="both"/>
        <w:rPr>
          <w:b/>
          <w:bCs/>
          <w:szCs w:val="28"/>
        </w:rPr>
      </w:pPr>
    </w:p>
    <w:p w14:paraId="2897A651" w14:textId="74BC17E9" w:rsidR="00B46607" w:rsidRPr="006C786A" w:rsidRDefault="00B46607" w:rsidP="002A024F">
      <w:pPr>
        <w:ind w:firstLine="567"/>
        <w:jc w:val="both"/>
        <w:rPr>
          <w:b/>
          <w:bCs/>
          <w:szCs w:val="28"/>
        </w:rPr>
      </w:pPr>
      <w:r w:rsidRPr="006C786A">
        <w:rPr>
          <w:b/>
          <w:bCs/>
          <w:szCs w:val="28"/>
        </w:rPr>
        <w:t>Изводи</w:t>
      </w:r>
      <w:r w:rsidR="00EC6B3C" w:rsidRPr="006C786A">
        <w:rPr>
          <w:b/>
          <w:bCs/>
          <w:szCs w:val="28"/>
        </w:rPr>
        <w:t xml:space="preserve"> и предложения</w:t>
      </w:r>
    </w:p>
    <w:p w14:paraId="569AFE43" w14:textId="61D05502" w:rsidR="00B46607" w:rsidRPr="006C786A" w:rsidRDefault="00B46607" w:rsidP="002A024F">
      <w:pPr>
        <w:ind w:firstLine="567"/>
        <w:jc w:val="both"/>
        <w:rPr>
          <w:szCs w:val="28"/>
        </w:rPr>
      </w:pPr>
      <w:r w:rsidRPr="006C786A">
        <w:rPr>
          <w:szCs w:val="28"/>
        </w:rPr>
        <w:t xml:space="preserve">За сработването и интегрирането на </w:t>
      </w:r>
      <w:r w:rsidR="00C16EEA" w:rsidRPr="006C786A">
        <w:rPr>
          <w:szCs w:val="28"/>
        </w:rPr>
        <w:t xml:space="preserve">международни и съюзнически механизми за устойчивост </w:t>
      </w:r>
      <w:r w:rsidRPr="006C786A">
        <w:rPr>
          <w:szCs w:val="28"/>
        </w:rPr>
        <w:t>са необходими</w:t>
      </w:r>
      <w:r w:rsidR="001C633E" w:rsidRPr="006C786A">
        <w:rPr>
          <w:szCs w:val="28"/>
        </w:rPr>
        <w:t xml:space="preserve"> предприемането на</w:t>
      </w:r>
      <w:r w:rsidRPr="006C786A">
        <w:rPr>
          <w:szCs w:val="28"/>
        </w:rPr>
        <w:t xml:space="preserve"> редица </w:t>
      </w:r>
      <w:r w:rsidR="001C633E" w:rsidRPr="006C786A">
        <w:rPr>
          <w:szCs w:val="28"/>
        </w:rPr>
        <w:t>мерки и дейности</w:t>
      </w:r>
      <w:r w:rsidR="00EC6B3C" w:rsidRPr="006C786A">
        <w:rPr>
          <w:szCs w:val="28"/>
        </w:rPr>
        <w:t>,</w:t>
      </w:r>
      <w:r w:rsidR="001C633E" w:rsidRPr="006C786A">
        <w:rPr>
          <w:szCs w:val="28"/>
        </w:rPr>
        <w:t xml:space="preserve"> като част от тях са</w:t>
      </w:r>
      <w:r w:rsidR="000E0720" w:rsidRPr="006C786A">
        <w:rPr>
          <w:szCs w:val="28"/>
        </w:rPr>
        <w:t>;</w:t>
      </w:r>
    </w:p>
    <w:p w14:paraId="31A34E64" w14:textId="13DE9BCC" w:rsidR="001E2F77" w:rsidRPr="006C786A" w:rsidRDefault="001E2F77" w:rsidP="002A024F">
      <w:pPr>
        <w:ind w:firstLine="567"/>
        <w:jc w:val="both"/>
        <w:rPr>
          <w:szCs w:val="28"/>
        </w:rPr>
      </w:pPr>
      <w:r w:rsidRPr="006C786A">
        <w:rPr>
          <w:szCs w:val="28"/>
        </w:rPr>
        <w:t>Първо</w:t>
      </w:r>
      <w:r w:rsidR="00EC6B3C" w:rsidRPr="006C786A">
        <w:rPr>
          <w:szCs w:val="28"/>
        </w:rPr>
        <w:t>,</w:t>
      </w:r>
      <w:r w:rsidR="008F5B82" w:rsidRPr="006C786A">
        <w:rPr>
          <w:szCs w:val="28"/>
        </w:rPr>
        <w:t xml:space="preserve"> </w:t>
      </w:r>
      <w:r w:rsidR="00EC6B3C" w:rsidRPr="006C786A">
        <w:rPr>
          <w:szCs w:val="28"/>
        </w:rPr>
        <w:t>в</w:t>
      </w:r>
      <w:r w:rsidR="00543596" w:rsidRPr="006C786A">
        <w:rPr>
          <w:szCs w:val="28"/>
        </w:rPr>
        <w:t xml:space="preserve"> процеса на изготвяне на актуализираната Стратегия за национална сигурност (с хоризонт след 2025 г.) да бъде предвиден специален раздел, посветен на националните индикатори за уязвимости в информационното и киберпространството и в икономическата среда, с ясно разписани отговорности, ресурси и механизми за периодичен преглед</w:t>
      </w:r>
      <w:r w:rsidR="00993984" w:rsidRPr="006C786A">
        <w:rPr>
          <w:szCs w:val="28"/>
        </w:rPr>
        <w:t xml:space="preserve">. </w:t>
      </w:r>
    </w:p>
    <w:p w14:paraId="5AA53469" w14:textId="03CAC6A0" w:rsidR="00543596" w:rsidRPr="006C786A" w:rsidRDefault="001E2F77" w:rsidP="002A024F">
      <w:pPr>
        <w:ind w:firstLine="567"/>
        <w:jc w:val="both"/>
        <w:rPr>
          <w:szCs w:val="28"/>
        </w:rPr>
      </w:pPr>
      <w:r w:rsidRPr="006C786A">
        <w:rPr>
          <w:szCs w:val="28"/>
        </w:rPr>
        <w:t>Второ</w:t>
      </w:r>
      <w:r w:rsidR="00EC6B3C" w:rsidRPr="006C786A">
        <w:rPr>
          <w:szCs w:val="28"/>
        </w:rPr>
        <w:t>,</w:t>
      </w:r>
      <w:r w:rsidRPr="006C786A">
        <w:rPr>
          <w:szCs w:val="28"/>
        </w:rPr>
        <w:t xml:space="preserve"> </w:t>
      </w:r>
      <w:r w:rsidR="00EC6B3C" w:rsidRPr="006C786A">
        <w:rPr>
          <w:szCs w:val="28"/>
        </w:rPr>
        <w:t>в</w:t>
      </w:r>
      <w:r w:rsidR="00543596" w:rsidRPr="006C786A">
        <w:rPr>
          <w:szCs w:val="28"/>
        </w:rPr>
        <w:t xml:space="preserve"> </w:t>
      </w:r>
      <w:r w:rsidR="00EC6B3C" w:rsidRPr="006C786A">
        <w:rPr>
          <w:szCs w:val="28"/>
        </w:rPr>
        <w:t xml:space="preserve">Закона </w:t>
      </w:r>
      <w:r w:rsidR="00543596" w:rsidRPr="006C786A">
        <w:rPr>
          <w:szCs w:val="28"/>
        </w:rPr>
        <w:t xml:space="preserve">за функциониране на системата за национална сигурност (и/или в свързаните подзаконови актове) да бъде въведено </w:t>
      </w:r>
      <w:r w:rsidR="00543596" w:rsidRPr="006C786A">
        <w:rPr>
          <w:szCs w:val="28"/>
        </w:rPr>
        <w:lastRenderedPageBreak/>
        <w:t>изрично задължение за дефиниране, поддържане и редовно актуализиране на тези индикатори като съставна част от националния механизъм за оценка на риска и за управление на кризисни ситуации в сферата на националната сигурност.</w:t>
      </w:r>
      <w:r w:rsidR="00993984" w:rsidRPr="006C786A">
        <w:rPr>
          <w:szCs w:val="28"/>
        </w:rPr>
        <w:t xml:space="preserve"> </w:t>
      </w:r>
    </w:p>
    <w:p w14:paraId="2138BD5A" w14:textId="64BD4B05" w:rsidR="00993984" w:rsidRPr="006C786A" w:rsidRDefault="001E2F77" w:rsidP="002A024F">
      <w:pPr>
        <w:ind w:firstLine="567"/>
        <w:jc w:val="both"/>
        <w:rPr>
          <w:szCs w:val="28"/>
        </w:rPr>
      </w:pPr>
      <w:r w:rsidRPr="006C786A">
        <w:rPr>
          <w:szCs w:val="28"/>
        </w:rPr>
        <w:t>Трето</w:t>
      </w:r>
      <w:r w:rsidR="00EC6B3C" w:rsidRPr="006C786A">
        <w:rPr>
          <w:szCs w:val="28"/>
        </w:rPr>
        <w:t>, д</w:t>
      </w:r>
      <w:r w:rsidR="00543596" w:rsidRPr="006C786A">
        <w:rPr>
          <w:szCs w:val="28"/>
        </w:rPr>
        <w:t>а се възложи на компетентния орган по киберсигурност, в тясно сътрудничество с другите субекти от системата за национална сигурност и със съответните икономически регулатори, разработването на методология за събиране, верификация и анализ на данни по тези индикатори, включително с оглед на изготвянето на периодични национални доклади за състоянието на киберустойчивостта и икономическата сигурност.</w:t>
      </w:r>
    </w:p>
    <w:p w14:paraId="2A19A74C" w14:textId="2ED36A3E" w:rsidR="00382C2E" w:rsidRDefault="001E2F77" w:rsidP="00ED7943">
      <w:pPr>
        <w:ind w:firstLine="567"/>
        <w:jc w:val="both"/>
        <w:rPr>
          <w:szCs w:val="28"/>
        </w:rPr>
      </w:pPr>
      <w:r w:rsidRPr="006C786A">
        <w:rPr>
          <w:szCs w:val="28"/>
        </w:rPr>
        <w:t>Четвърто</w:t>
      </w:r>
      <w:r w:rsidR="00EC6B3C" w:rsidRPr="006C786A">
        <w:rPr>
          <w:szCs w:val="28"/>
        </w:rPr>
        <w:t>, з</w:t>
      </w:r>
      <w:r w:rsidR="008F5B82" w:rsidRPr="006C786A">
        <w:rPr>
          <w:szCs w:val="28"/>
        </w:rPr>
        <w:t>а</w:t>
      </w:r>
      <w:r w:rsidR="00BA0D6A" w:rsidRPr="006C786A">
        <w:rPr>
          <w:szCs w:val="28"/>
        </w:rPr>
        <w:t xml:space="preserve"> </w:t>
      </w:r>
      <w:r w:rsidRPr="006C786A">
        <w:rPr>
          <w:szCs w:val="28"/>
        </w:rPr>
        <w:t xml:space="preserve"> </w:t>
      </w:r>
      <w:r w:rsidR="00EC6B3C" w:rsidRPr="006C786A">
        <w:rPr>
          <w:szCs w:val="28"/>
        </w:rPr>
        <w:t>е</w:t>
      </w:r>
      <w:r w:rsidR="008F5B82" w:rsidRPr="006C786A">
        <w:rPr>
          <w:szCs w:val="28"/>
        </w:rPr>
        <w:t xml:space="preserve">фективността на националната система за сигурност срещу хибридни заплахи </w:t>
      </w:r>
      <w:r w:rsidR="00EC6B3C" w:rsidRPr="006C786A">
        <w:rPr>
          <w:szCs w:val="28"/>
        </w:rPr>
        <w:t xml:space="preserve">да </w:t>
      </w:r>
      <w:r w:rsidR="008F5B82" w:rsidRPr="006C786A">
        <w:rPr>
          <w:szCs w:val="28"/>
        </w:rPr>
        <w:t>не се определя от способността за откриване на отделни инциденти, а от степента на интеграция между аналитичните и оперативните равнища.</w:t>
      </w:r>
    </w:p>
    <w:p w14:paraId="2873A9D7" w14:textId="77777777" w:rsidR="00ED7943" w:rsidRPr="00ED7943" w:rsidRDefault="00ED7943" w:rsidP="00ED7943">
      <w:pPr>
        <w:ind w:firstLine="567"/>
        <w:jc w:val="both"/>
        <w:rPr>
          <w:szCs w:val="28"/>
        </w:rPr>
      </w:pPr>
    </w:p>
    <w:p w14:paraId="56F2A6B6" w14:textId="295910C5" w:rsidR="00B46607" w:rsidRDefault="00E34CDD" w:rsidP="002A024F">
      <w:pPr>
        <w:ind w:firstLine="567"/>
        <w:jc w:val="both"/>
        <w:rPr>
          <w:b/>
          <w:bCs/>
          <w:szCs w:val="28"/>
        </w:rPr>
      </w:pPr>
      <w:r w:rsidRPr="00107E0B">
        <w:rPr>
          <w:b/>
          <w:bCs/>
          <w:szCs w:val="28"/>
        </w:rPr>
        <w:t>З</w:t>
      </w:r>
      <w:r w:rsidR="002A024F">
        <w:rPr>
          <w:b/>
          <w:bCs/>
          <w:szCs w:val="28"/>
        </w:rPr>
        <w:t>аключение</w:t>
      </w:r>
    </w:p>
    <w:p w14:paraId="2929EACF" w14:textId="5AE46ACB" w:rsidR="00080170" w:rsidRPr="00080170" w:rsidRDefault="00080170" w:rsidP="002A024F">
      <w:pPr>
        <w:ind w:firstLine="567"/>
        <w:jc w:val="both"/>
        <w:rPr>
          <w:szCs w:val="28"/>
        </w:rPr>
      </w:pPr>
      <w:r w:rsidRPr="00080170">
        <w:rPr>
          <w:szCs w:val="28"/>
        </w:rPr>
        <w:t>Наличието на стратегически документи н</w:t>
      </w:r>
      <w:r>
        <w:rPr>
          <w:szCs w:val="28"/>
        </w:rPr>
        <w:t>е би било</w:t>
      </w:r>
      <w:r w:rsidRPr="00080170">
        <w:rPr>
          <w:szCs w:val="28"/>
        </w:rPr>
        <w:t xml:space="preserve"> достатъчно условие за ефективна устойчивост, ако те не се превърнат в координирани процедури</w:t>
      </w:r>
      <w:r>
        <w:rPr>
          <w:szCs w:val="28"/>
        </w:rPr>
        <w:t xml:space="preserve"> между ведомствата и същите са</w:t>
      </w:r>
      <w:r w:rsidRPr="00080170">
        <w:rPr>
          <w:szCs w:val="28"/>
        </w:rPr>
        <w:t xml:space="preserve"> ресурсно обезпечени механизми. </w:t>
      </w:r>
      <w:r>
        <w:rPr>
          <w:szCs w:val="28"/>
        </w:rPr>
        <w:t>С</w:t>
      </w:r>
      <w:r w:rsidRPr="00080170">
        <w:rPr>
          <w:szCs w:val="28"/>
        </w:rPr>
        <w:t>лабостта</w:t>
      </w:r>
      <w:r>
        <w:rPr>
          <w:szCs w:val="28"/>
        </w:rPr>
        <w:t xml:space="preserve"> срещу новите заплахи няма да се изразява само</w:t>
      </w:r>
      <w:r w:rsidRPr="00080170">
        <w:rPr>
          <w:szCs w:val="28"/>
        </w:rPr>
        <w:t xml:space="preserve"> липсата на документи</w:t>
      </w:r>
      <w:r>
        <w:rPr>
          <w:szCs w:val="28"/>
        </w:rPr>
        <w:t xml:space="preserve"> но и </w:t>
      </w:r>
      <w:r w:rsidRPr="00080170">
        <w:rPr>
          <w:szCs w:val="28"/>
        </w:rPr>
        <w:t xml:space="preserve">в </w:t>
      </w:r>
      <w:r>
        <w:rPr>
          <w:szCs w:val="28"/>
        </w:rPr>
        <w:t>оперативните действия</w:t>
      </w:r>
      <w:r w:rsidRPr="00080170">
        <w:rPr>
          <w:szCs w:val="28"/>
        </w:rPr>
        <w:t xml:space="preserve"> между нормативната рамка и реалната институционална готовност</w:t>
      </w:r>
      <w:r>
        <w:rPr>
          <w:szCs w:val="28"/>
        </w:rPr>
        <w:t>.</w:t>
      </w:r>
    </w:p>
    <w:p w14:paraId="32CCC9E5" w14:textId="77777777" w:rsidR="00485CEE" w:rsidRPr="00485CEE" w:rsidRDefault="00485CEE" w:rsidP="002A024F">
      <w:pPr>
        <w:ind w:firstLine="567"/>
        <w:jc w:val="both"/>
        <w:rPr>
          <w:szCs w:val="28"/>
        </w:rPr>
      </w:pPr>
      <w:r w:rsidRPr="00485CEE">
        <w:rPr>
          <w:szCs w:val="28"/>
        </w:rPr>
        <w:t>Анализът показва, че устойчивостта срещу хибридни заплахи е обща отговорност на държавните институции, обществото, бизнеса и международните партньори. Тя не се изчерпва с реакция при отделен инцидент, а изисква способност за ранно разпознаване, оценка на взаимосвързани рискове, запазване на критичните функции и бързо възстановяване.</w:t>
      </w:r>
    </w:p>
    <w:p w14:paraId="756A1F18" w14:textId="77777777" w:rsidR="00485CEE" w:rsidRPr="00485CEE" w:rsidRDefault="00485CEE" w:rsidP="002A024F">
      <w:pPr>
        <w:ind w:firstLine="567"/>
        <w:jc w:val="both"/>
        <w:rPr>
          <w:szCs w:val="28"/>
        </w:rPr>
      </w:pPr>
      <w:r w:rsidRPr="00485CEE">
        <w:rPr>
          <w:szCs w:val="28"/>
        </w:rPr>
        <w:t>НАТО и Европейският съюз предлагат възможности за изграждане на такава устойчивост. НАТО допринася чрез колективната отбрана, гражданската готовност и военното планиране, докато ЕС разполага с широк набор от инструменти за защита на критичната инфраструктура, киберсигурност, икономическа сигурност, вътрешна сигурност и стратегически комуникации.</w:t>
      </w:r>
    </w:p>
    <w:p w14:paraId="2FC5125E" w14:textId="749C6E01" w:rsidR="00485CEE" w:rsidRDefault="00485CEE" w:rsidP="002A024F">
      <w:pPr>
        <w:ind w:firstLine="567"/>
        <w:jc w:val="both"/>
        <w:rPr>
          <w:szCs w:val="28"/>
        </w:rPr>
      </w:pPr>
      <w:r w:rsidRPr="00485CEE">
        <w:rPr>
          <w:szCs w:val="28"/>
        </w:rPr>
        <w:t>За Република България водещата задача е да постигне реална интеграция между оценката на риска, ранното предупреждение, защитата на критичните функции, кризисното управление и съюзническата координация. Това предполага ясни отговорности, общи процедури, проверими индикатори, редовни учения и използване на технологични решения при запазване на човешкия контрол върху стратегическите решения.</w:t>
      </w:r>
    </w:p>
    <w:p w14:paraId="04650141" w14:textId="77777777" w:rsidR="00E01E99" w:rsidRDefault="00E01E99" w:rsidP="002A024F">
      <w:pPr>
        <w:ind w:firstLine="567"/>
        <w:jc w:val="both"/>
        <w:rPr>
          <w:b/>
          <w:bCs/>
          <w:szCs w:val="28"/>
        </w:rPr>
      </w:pPr>
    </w:p>
    <w:p w14:paraId="54AD5074" w14:textId="77777777" w:rsidR="00E01E99" w:rsidRPr="00E01E99" w:rsidRDefault="00E01E99" w:rsidP="00E01E99">
      <w:pPr>
        <w:ind w:firstLine="708"/>
        <w:jc w:val="both"/>
        <w:rPr>
          <w:szCs w:val="28"/>
        </w:rPr>
      </w:pPr>
      <w:r w:rsidRPr="00E01E99">
        <w:rPr>
          <w:szCs w:val="28"/>
        </w:rPr>
        <w:t>Настоящият доклад е разработен без външно финансиране.</w:t>
      </w:r>
    </w:p>
    <w:p w14:paraId="3FC86389" w14:textId="77777777" w:rsidR="00E067B0" w:rsidRPr="00251DA6" w:rsidRDefault="00E067B0" w:rsidP="00543596">
      <w:pPr>
        <w:ind w:firstLine="708"/>
        <w:jc w:val="both"/>
        <w:rPr>
          <w:b/>
          <w:bCs/>
          <w:szCs w:val="28"/>
          <w:lang w:val="en-US"/>
        </w:rPr>
      </w:pPr>
    </w:p>
    <w:p w14:paraId="104AF197" w14:textId="777DC3F4" w:rsidR="00ED7943" w:rsidRPr="00ED7943" w:rsidRDefault="00ED7943" w:rsidP="00ED7943">
      <w:pPr>
        <w:ind w:firstLine="567"/>
        <w:jc w:val="both"/>
        <w:rPr>
          <w:szCs w:val="28"/>
        </w:rPr>
      </w:pPr>
    </w:p>
    <w:p w14:paraId="2622F27E" w14:textId="77777777" w:rsidR="00ED7943" w:rsidRPr="00ED7943" w:rsidRDefault="00ED7943" w:rsidP="00ED7943">
      <w:pPr>
        <w:ind w:firstLine="567"/>
        <w:jc w:val="both"/>
        <w:rPr>
          <w:b/>
          <w:bCs/>
          <w:szCs w:val="28"/>
        </w:rPr>
      </w:pPr>
      <w:r w:rsidRPr="00ED7943">
        <w:rPr>
          <w:b/>
          <w:bCs/>
          <w:szCs w:val="28"/>
        </w:rPr>
        <w:t>СПИСЪК НА ИЗПОЛЗВАНИТЕ ИЗТОЧНИЦИ:</w:t>
      </w:r>
    </w:p>
    <w:p w14:paraId="25BD8DF0" w14:textId="128BFAA3" w:rsidR="00ED7943" w:rsidRPr="00ED7943" w:rsidRDefault="00ED7943" w:rsidP="004D7B37">
      <w:pPr>
        <w:numPr>
          <w:ilvl w:val="0"/>
          <w:numId w:val="7"/>
        </w:numPr>
        <w:jc w:val="both"/>
        <w:rPr>
          <w:szCs w:val="28"/>
        </w:rPr>
      </w:pPr>
      <w:r w:rsidRPr="00ED7943">
        <w:rPr>
          <w:szCs w:val="28"/>
        </w:rPr>
        <w:t xml:space="preserve">ИВАНОВ, В. В., МАНЧЕВ, А. И. Възможности за усъвършенстване на системата за национална сигурност на Република България. В: Сборник доклади от Единадесетата международна научна конференция „Научните изследвания, технологии и иновации – основа за изграждане на нови отбранителни способности“. „Хемус 2022“, Пловдив, 2–3 юни 2022 г. София: Институт по отбрана „Проф. Цветан Лазаров“, </w:t>
      </w:r>
      <w:r w:rsidR="004D7B37" w:rsidRPr="004D7B37">
        <w:rPr>
          <w:szCs w:val="28"/>
        </w:rPr>
        <w:t>стр. VI-114-VI-124, 2022</w:t>
      </w:r>
      <w:r w:rsidR="00D00C8F" w:rsidRPr="004D7B37">
        <w:rPr>
          <w:szCs w:val="28"/>
        </w:rPr>
        <w:t>,</w:t>
      </w:r>
      <w:r w:rsidR="00D00C8F" w:rsidRPr="00D00C8F">
        <w:rPr>
          <w:szCs w:val="28"/>
        </w:rPr>
        <w:t xml:space="preserve"> </w:t>
      </w:r>
      <w:r w:rsidR="00D00C8F" w:rsidRPr="004D7B37">
        <w:rPr>
          <w:szCs w:val="28"/>
        </w:rPr>
        <w:t>ISSN 1312-2916</w:t>
      </w:r>
      <w:r w:rsidRPr="00ED7943">
        <w:rPr>
          <w:szCs w:val="28"/>
        </w:rPr>
        <w:t>.</w:t>
      </w:r>
    </w:p>
    <w:p w14:paraId="73FAF292" w14:textId="637AF2B5" w:rsidR="00ED7943" w:rsidRPr="00ED7943" w:rsidRDefault="00ED7943" w:rsidP="006A20DB">
      <w:pPr>
        <w:numPr>
          <w:ilvl w:val="0"/>
          <w:numId w:val="7"/>
        </w:numPr>
        <w:jc w:val="both"/>
        <w:rPr>
          <w:szCs w:val="28"/>
        </w:rPr>
      </w:pPr>
      <w:r w:rsidRPr="00ED7943">
        <w:rPr>
          <w:szCs w:val="28"/>
        </w:rPr>
        <w:t xml:space="preserve">ИВАНОВ, В. В., А. И. МАНЧЕВ и М. КОЗАРСКИ. Актуални предизвикателства пред системата за национална сигурност на Република България в контекста на продължаващата милитаризация на Черно море. В: Научни изследвания, иновации и индустриално сътрудничество – парадигма за адекватна отбрана: Материали от Дванадесетата международна научна конференция, проведена в рамките на „ХЕМУС 2024“. Пловдив, 6–7 юни 2024 г. София: Институт по отбрана „Проф. Цветан Лазаров“, </w:t>
      </w:r>
      <w:r w:rsidR="006A20DB" w:rsidRPr="006A20DB">
        <w:rPr>
          <w:szCs w:val="28"/>
        </w:rPr>
        <w:t>стр. III-87-III-99, 2024</w:t>
      </w:r>
      <w:r w:rsidR="00D00C8F" w:rsidRPr="006A20DB">
        <w:rPr>
          <w:szCs w:val="28"/>
        </w:rPr>
        <w:t>,</w:t>
      </w:r>
      <w:r w:rsidR="00D00C8F" w:rsidRPr="00D00C8F">
        <w:rPr>
          <w:szCs w:val="28"/>
        </w:rPr>
        <w:t xml:space="preserve"> </w:t>
      </w:r>
      <w:r w:rsidR="00D00C8F" w:rsidRPr="006A20DB">
        <w:rPr>
          <w:szCs w:val="28"/>
        </w:rPr>
        <w:t>ISSN 1312-2916</w:t>
      </w:r>
      <w:r w:rsidRPr="00ED7943">
        <w:rPr>
          <w:szCs w:val="28"/>
        </w:rPr>
        <w:t>.</w:t>
      </w:r>
    </w:p>
    <w:p w14:paraId="7D38C8B1" w14:textId="4014F273" w:rsidR="00ED7943" w:rsidRPr="00ED7943" w:rsidRDefault="00ED7943" w:rsidP="00ED7943">
      <w:pPr>
        <w:numPr>
          <w:ilvl w:val="0"/>
          <w:numId w:val="7"/>
        </w:numPr>
        <w:jc w:val="both"/>
        <w:rPr>
          <w:szCs w:val="28"/>
        </w:rPr>
      </w:pPr>
      <w:r w:rsidRPr="00ED7943">
        <w:rPr>
          <w:szCs w:val="28"/>
        </w:rPr>
        <w:t xml:space="preserve">EUROPEAN COMMISSION. </w:t>
      </w:r>
      <w:proofErr w:type="spellStart"/>
      <w:r w:rsidRPr="00ED7943">
        <w:rPr>
          <w:szCs w:val="28"/>
        </w:rPr>
        <w:t>ProtectEU</w:t>
      </w:r>
      <w:proofErr w:type="spellEnd"/>
      <w:r w:rsidRPr="00ED7943">
        <w:rPr>
          <w:szCs w:val="28"/>
        </w:rPr>
        <w:t xml:space="preserve">: a </w:t>
      </w:r>
      <w:proofErr w:type="spellStart"/>
      <w:r w:rsidRPr="00ED7943">
        <w:rPr>
          <w:szCs w:val="28"/>
        </w:rPr>
        <w:t>European</w:t>
      </w:r>
      <w:proofErr w:type="spellEnd"/>
      <w:r w:rsidRPr="00ED7943">
        <w:rPr>
          <w:szCs w:val="28"/>
        </w:rPr>
        <w:t xml:space="preserve"> </w:t>
      </w:r>
      <w:proofErr w:type="spellStart"/>
      <w:r w:rsidRPr="00ED7943">
        <w:rPr>
          <w:szCs w:val="28"/>
        </w:rPr>
        <w:t>Internal</w:t>
      </w:r>
      <w:proofErr w:type="spellEnd"/>
      <w:r w:rsidRPr="00ED7943">
        <w:rPr>
          <w:szCs w:val="28"/>
        </w:rPr>
        <w:t xml:space="preserve"> </w:t>
      </w:r>
      <w:proofErr w:type="spellStart"/>
      <w:r w:rsidRPr="00ED7943">
        <w:rPr>
          <w:szCs w:val="28"/>
        </w:rPr>
        <w:t>Security</w:t>
      </w:r>
      <w:proofErr w:type="spellEnd"/>
      <w:r w:rsidRPr="00ED7943">
        <w:rPr>
          <w:szCs w:val="28"/>
        </w:rPr>
        <w:t xml:space="preserve"> </w:t>
      </w:r>
      <w:proofErr w:type="spellStart"/>
      <w:r w:rsidRPr="00ED7943">
        <w:rPr>
          <w:szCs w:val="28"/>
        </w:rPr>
        <w:t>Strategy</w:t>
      </w:r>
      <w:proofErr w:type="spellEnd"/>
      <w:r w:rsidRPr="00ED7943">
        <w:rPr>
          <w:szCs w:val="28"/>
        </w:rPr>
        <w:t xml:space="preserve">. </w:t>
      </w:r>
      <w:proofErr w:type="spellStart"/>
      <w:r w:rsidRPr="00ED7943">
        <w:rPr>
          <w:szCs w:val="28"/>
        </w:rPr>
        <w:t>Brussels</w:t>
      </w:r>
      <w:proofErr w:type="spellEnd"/>
      <w:r w:rsidRPr="00ED7943">
        <w:rPr>
          <w:szCs w:val="28"/>
        </w:rPr>
        <w:t xml:space="preserve">, 2025.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0" w:tgtFrame="_blank" w:history="1">
        <w:r w:rsidRPr="00ED7943">
          <w:rPr>
            <w:rStyle w:val="af"/>
            <w:szCs w:val="28"/>
          </w:rPr>
          <w:t>https://eur-lex.europa.eu/legal-content/BG/TXT/HTML/?uri=CELEX:52025DC0148</w:t>
        </w:r>
      </w:hyperlink>
      <w:r w:rsidRPr="00ED7943">
        <w:rPr>
          <w:szCs w:val="28"/>
        </w:rPr>
        <w:t>. [</w:t>
      </w:r>
      <w:r>
        <w:rPr>
          <w:szCs w:val="28"/>
        </w:rPr>
        <w:t>посетено</w:t>
      </w:r>
      <w:r w:rsidRPr="00ED7943">
        <w:rPr>
          <w:szCs w:val="28"/>
        </w:rPr>
        <w:t xml:space="preserve"> 2026-09-10].</w:t>
      </w:r>
    </w:p>
    <w:p w14:paraId="06781FAC" w14:textId="40690C4A" w:rsidR="00ED7943" w:rsidRPr="00ED7943" w:rsidRDefault="00ED7943" w:rsidP="00ED7943">
      <w:pPr>
        <w:numPr>
          <w:ilvl w:val="0"/>
          <w:numId w:val="7"/>
        </w:numPr>
        <w:jc w:val="both"/>
        <w:rPr>
          <w:szCs w:val="28"/>
        </w:rPr>
      </w:pPr>
      <w:r w:rsidRPr="00ED7943">
        <w:rPr>
          <w:szCs w:val="28"/>
        </w:rPr>
        <w:t xml:space="preserve">EUROPEAN COMMISSION </w:t>
      </w:r>
      <w:proofErr w:type="spellStart"/>
      <w:r w:rsidRPr="00ED7943">
        <w:rPr>
          <w:szCs w:val="28"/>
        </w:rPr>
        <w:t>and</w:t>
      </w:r>
      <w:proofErr w:type="spellEnd"/>
      <w:r w:rsidRPr="00ED7943">
        <w:rPr>
          <w:szCs w:val="28"/>
        </w:rPr>
        <w:t xml:space="preserve"> HIGH REPRESENTATIVE OF THE UNION FOR FOREIGN AFFAIRS AND SECURITY POLICY. </w:t>
      </w:r>
      <w:proofErr w:type="spellStart"/>
      <w:r w:rsidRPr="00ED7943">
        <w:rPr>
          <w:szCs w:val="28"/>
        </w:rPr>
        <w:t>Joint</w:t>
      </w:r>
      <w:proofErr w:type="spellEnd"/>
      <w:r w:rsidRPr="00ED7943">
        <w:rPr>
          <w:szCs w:val="28"/>
        </w:rPr>
        <w:t xml:space="preserve"> Framework </w:t>
      </w:r>
      <w:proofErr w:type="spellStart"/>
      <w:r w:rsidRPr="00ED7943">
        <w:rPr>
          <w:szCs w:val="28"/>
        </w:rPr>
        <w:t>on</w:t>
      </w:r>
      <w:proofErr w:type="spellEnd"/>
      <w:r w:rsidRPr="00ED7943">
        <w:rPr>
          <w:szCs w:val="28"/>
        </w:rPr>
        <w:t xml:space="preserve"> </w:t>
      </w:r>
      <w:proofErr w:type="spellStart"/>
      <w:r w:rsidRPr="00ED7943">
        <w:rPr>
          <w:szCs w:val="28"/>
        </w:rPr>
        <w:t>Countering</w:t>
      </w:r>
      <w:proofErr w:type="spellEnd"/>
      <w:r w:rsidRPr="00ED7943">
        <w:rPr>
          <w:szCs w:val="28"/>
        </w:rPr>
        <w:t xml:space="preserve"> </w:t>
      </w:r>
      <w:proofErr w:type="spellStart"/>
      <w:r w:rsidRPr="00ED7943">
        <w:rPr>
          <w:szCs w:val="28"/>
        </w:rPr>
        <w:t>Hybrid</w:t>
      </w:r>
      <w:proofErr w:type="spellEnd"/>
      <w:r w:rsidRPr="00ED7943">
        <w:rPr>
          <w:szCs w:val="28"/>
        </w:rPr>
        <w:t xml:space="preserve"> </w:t>
      </w:r>
      <w:proofErr w:type="spellStart"/>
      <w:r w:rsidRPr="00ED7943">
        <w:rPr>
          <w:szCs w:val="28"/>
        </w:rPr>
        <w:t>Threats</w:t>
      </w:r>
      <w:proofErr w:type="spellEnd"/>
      <w:r w:rsidRPr="00ED7943">
        <w:rPr>
          <w:szCs w:val="28"/>
        </w:rPr>
        <w:t xml:space="preserve">: A </w:t>
      </w:r>
      <w:proofErr w:type="spellStart"/>
      <w:r w:rsidRPr="00ED7943">
        <w:rPr>
          <w:szCs w:val="28"/>
        </w:rPr>
        <w:t>European</w:t>
      </w:r>
      <w:proofErr w:type="spellEnd"/>
      <w:r w:rsidRPr="00ED7943">
        <w:rPr>
          <w:szCs w:val="28"/>
        </w:rPr>
        <w:t xml:space="preserve"> </w:t>
      </w:r>
      <w:proofErr w:type="spellStart"/>
      <w:r w:rsidRPr="00ED7943">
        <w:rPr>
          <w:szCs w:val="28"/>
        </w:rPr>
        <w:t>Union</w:t>
      </w:r>
      <w:proofErr w:type="spellEnd"/>
      <w:r w:rsidRPr="00ED7943">
        <w:rPr>
          <w:szCs w:val="28"/>
        </w:rPr>
        <w:t xml:space="preserve"> </w:t>
      </w:r>
      <w:proofErr w:type="spellStart"/>
      <w:r w:rsidRPr="00ED7943">
        <w:rPr>
          <w:szCs w:val="28"/>
        </w:rPr>
        <w:t>Response</w:t>
      </w:r>
      <w:proofErr w:type="spellEnd"/>
      <w:r w:rsidRPr="00ED7943">
        <w:rPr>
          <w:szCs w:val="28"/>
        </w:rPr>
        <w:t xml:space="preserve">. JOIN(2016) 18 </w:t>
      </w:r>
      <w:proofErr w:type="spellStart"/>
      <w:r w:rsidRPr="00ED7943">
        <w:rPr>
          <w:szCs w:val="28"/>
        </w:rPr>
        <w:t>final</w:t>
      </w:r>
      <w:proofErr w:type="spellEnd"/>
      <w:r w:rsidRPr="00ED7943">
        <w:rPr>
          <w:szCs w:val="28"/>
        </w:rPr>
        <w:t xml:space="preserve">. </w:t>
      </w:r>
      <w:proofErr w:type="spellStart"/>
      <w:r w:rsidRPr="00ED7943">
        <w:rPr>
          <w:szCs w:val="28"/>
        </w:rPr>
        <w:t>Brussels</w:t>
      </w:r>
      <w:proofErr w:type="spellEnd"/>
      <w:r w:rsidRPr="00ED7943">
        <w:rPr>
          <w:szCs w:val="28"/>
        </w:rPr>
        <w:t xml:space="preserve">, 6 </w:t>
      </w:r>
      <w:proofErr w:type="spellStart"/>
      <w:r w:rsidRPr="00ED7943">
        <w:rPr>
          <w:szCs w:val="28"/>
        </w:rPr>
        <w:t>April</w:t>
      </w:r>
      <w:proofErr w:type="spellEnd"/>
      <w:r w:rsidRPr="00ED7943">
        <w:rPr>
          <w:szCs w:val="28"/>
        </w:rPr>
        <w:t xml:space="preserve"> 2016.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1" w:tgtFrame="_blank" w:history="1">
        <w:r w:rsidRPr="00ED7943">
          <w:rPr>
            <w:rStyle w:val="af"/>
            <w:szCs w:val="28"/>
          </w:rPr>
          <w:t>https://eur-lex.europa.eu/legal-content/BG/TXT/PDF/?uri=CELEX:52016JC0018</w:t>
        </w:r>
      </w:hyperlink>
      <w:r w:rsidRPr="00ED7943">
        <w:rPr>
          <w:szCs w:val="28"/>
        </w:rPr>
        <w:t>. [</w:t>
      </w:r>
      <w:r>
        <w:rPr>
          <w:szCs w:val="28"/>
        </w:rPr>
        <w:t>посетено</w:t>
      </w:r>
      <w:r w:rsidRPr="00ED7943">
        <w:rPr>
          <w:szCs w:val="28"/>
        </w:rPr>
        <w:t xml:space="preserve"> 2026-09-10].</w:t>
      </w:r>
    </w:p>
    <w:p w14:paraId="4963B637" w14:textId="11CEC98B" w:rsidR="00ED7943" w:rsidRPr="00ED7943" w:rsidRDefault="00ED7943" w:rsidP="00ED7943">
      <w:pPr>
        <w:numPr>
          <w:ilvl w:val="0"/>
          <w:numId w:val="7"/>
        </w:numPr>
        <w:jc w:val="both"/>
        <w:rPr>
          <w:szCs w:val="28"/>
        </w:rPr>
      </w:pPr>
      <w:r w:rsidRPr="00ED7943">
        <w:rPr>
          <w:szCs w:val="28"/>
        </w:rPr>
        <w:t xml:space="preserve">EUROPEAN COMMISSION </w:t>
      </w:r>
      <w:proofErr w:type="spellStart"/>
      <w:r w:rsidRPr="00ED7943">
        <w:rPr>
          <w:szCs w:val="28"/>
        </w:rPr>
        <w:t>and</w:t>
      </w:r>
      <w:proofErr w:type="spellEnd"/>
      <w:r w:rsidRPr="00ED7943">
        <w:rPr>
          <w:szCs w:val="28"/>
        </w:rPr>
        <w:t xml:space="preserve"> JOINT RESEARCH CENTRE. </w:t>
      </w:r>
      <w:proofErr w:type="spellStart"/>
      <w:r w:rsidRPr="00ED7943">
        <w:rPr>
          <w:szCs w:val="28"/>
        </w:rPr>
        <w:t>Hybrid</w:t>
      </w:r>
      <w:proofErr w:type="spellEnd"/>
      <w:r w:rsidRPr="00ED7943">
        <w:rPr>
          <w:szCs w:val="28"/>
        </w:rPr>
        <w:t xml:space="preserve"> </w:t>
      </w:r>
      <w:proofErr w:type="spellStart"/>
      <w:r w:rsidRPr="00ED7943">
        <w:rPr>
          <w:szCs w:val="28"/>
        </w:rPr>
        <w:t>Threats</w:t>
      </w:r>
      <w:proofErr w:type="spellEnd"/>
      <w:r w:rsidRPr="00ED7943">
        <w:rPr>
          <w:szCs w:val="28"/>
        </w:rPr>
        <w:t xml:space="preserve">: A </w:t>
      </w:r>
      <w:proofErr w:type="spellStart"/>
      <w:r w:rsidRPr="00ED7943">
        <w:rPr>
          <w:szCs w:val="28"/>
        </w:rPr>
        <w:t>Comprehensive</w:t>
      </w:r>
      <w:proofErr w:type="spellEnd"/>
      <w:r w:rsidRPr="00ED7943">
        <w:rPr>
          <w:szCs w:val="28"/>
        </w:rPr>
        <w:t xml:space="preserve"> </w:t>
      </w:r>
      <w:proofErr w:type="spellStart"/>
      <w:r w:rsidRPr="00ED7943">
        <w:rPr>
          <w:szCs w:val="28"/>
        </w:rPr>
        <w:t>Resilience</w:t>
      </w:r>
      <w:proofErr w:type="spellEnd"/>
      <w:r w:rsidRPr="00ED7943">
        <w:rPr>
          <w:szCs w:val="28"/>
        </w:rPr>
        <w:t xml:space="preserve"> </w:t>
      </w:r>
      <w:proofErr w:type="spellStart"/>
      <w:r w:rsidRPr="00ED7943">
        <w:rPr>
          <w:szCs w:val="28"/>
        </w:rPr>
        <w:t>Ecosystem</w:t>
      </w:r>
      <w:proofErr w:type="spellEnd"/>
      <w:r w:rsidRPr="00ED7943">
        <w:rPr>
          <w:szCs w:val="28"/>
        </w:rPr>
        <w:t xml:space="preserve"> (CORE). </w:t>
      </w:r>
      <w:proofErr w:type="spellStart"/>
      <w:r w:rsidRPr="00ED7943">
        <w:rPr>
          <w:szCs w:val="28"/>
        </w:rPr>
        <w:t>Luxembourg</w:t>
      </w:r>
      <w:proofErr w:type="spellEnd"/>
      <w:r w:rsidRPr="00ED7943">
        <w:rPr>
          <w:szCs w:val="28"/>
        </w:rPr>
        <w:t xml:space="preserve">: Publications Office </w:t>
      </w:r>
      <w:proofErr w:type="spellStart"/>
      <w:r w:rsidRPr="00ED7943">
        <w:rPr>
          <w:szCs w:val="28"/>
        </w:rPr>
        <w:t>of</w:t>
      </w:r>
      <w:proofErr w:type="spellEnd"/>
      <w:r w:rsidRPr="00ED7943">
        <w:rPr>
          <w:szCs w:val="28"/>
        </w:rPr>
        <w:t xml:space="preserve"> </w:t>
      </w:r>
      <w:proofErr w:type="spellStart"/>
      <w:r w:rsidRPr="00ED7943">
        <w:rPr>
          <w:szCs w:val="28"/>
        </w:rPr>
        <w:t>the</w:t>
      </w:r>
      <w:proofErr w:type="spellEnd"/>
      <w:r w:rsidRPr="00ED7943">
        <w:rPr>
          <w:szCs w:val="28"/>
        </w:rPr>
        <w:t xml:space="preserve"> </w:t>
      </w:r>
      <w:proofErr w:type="spellStart"/>
      <w:r w:rsidRPr="00ED7943">
        <w:rPr>
          <w:szCs w:val="28"/>
        </w:rPr>
        <w:t>European</w:t>
      </w:r>
      <w:proofErr w:type="spellEnd"/>
      <w:r w:rsidRPr="00ED7943">
        <w:rPr>
          <w:szCs w:val="28"/>
        </w:rPr>
        <w:t xml:space="preserve"> </w:t>
      </w:r>
      <w:proofErr w:type="spellStart"/>
      <w:r w:rsidRPr="00ED7943">
        <w:rPr>
          <w:szCs w:val="28"/>
        </w:rPr>
        <w:t>Union</w:t>
      </w:r>
      <w:proofErr w:type="spellEnd"/>
      <w:r w:rsidRPr="00ED7943">
        <w:rPr>
          <w:szCs w:val="28"/>
        </w:rPr>
        <w:t xml:space="preserve">, 2022.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2" w:tgtFrame="_blank" w:history="1">
        <w:r w:rsidRPr="00ED7943">
          <w:rPr>
            <w:rStyle w:val="af"/>
            <w:szCs w:val="28"/>
          </w:rPr>
          <w:t>https://publications.jrc.ec.europa.eu/repository/handle/JRC129019</w:t>
        </w:r>
      </w:hyperlink>
      <w:r w:rsidRPr="00ED7943">
        <w:rPr>
          <w:szCs w:val="28"/>
        </w:rPr>
        <w:t>. [</w:t>
      </w:r>
      <w:r>
        <w:rPr>
          <w:szCs w:val="28"/>
        </w:rPr>
        <w:t>посетено</w:t>
      </w:r>
      <w:r w:rsidRPr="00ED7943">
        <w:rPr>
          <w:szCs w:val="28"/>
        </w:rPr>
        <w:t xml:space="preserve"> 2026-09-10].</w:t>
      </w:r>
    </w:p>
    <w:p w14:paraId="115246AE" w14:textId="0BE34CE0" w:rsidR="00ED7943" w:rsidRPr="00ED7943" w:rsidRDefault="00ED7943" w:rsidP="00ED7943">
      <w:pPr>
        <w:numPr>
          <w:ilvl w:val="0"/>
          <w:numId w:val="7"/>
        </w:numPr>
        <w:jc w:val="both"/>
        <w:rPr>
          <w:szCs w:val="28"/>
        </w:rPr>
      </w:pPr>
      <w:r w:rsidRPr="00ED7943">
        <w:rPr>
          <w:szCs w:val="28"/>
        </w:rPr>
        <w:t xml:space="preserve">GIANNOPOULOS, G., SMITH, H., THEOCHARIDOU, M. </w:t>
      </w:r>
      <w:proofErr w:type="spellStart"/>
      <w:r w:rsidRPr="00ED7943">
        <w:rPr>
          <w:szCs w:val="28"/>
        </w:rPr>
        <w:t>The</w:t>
      </w:r>
      <w:proofErr w:type="spellEnd"/>
      <w:r w:rsidRPr="00ED7943">
        <w:rPr>
          <w:szCs w:val="28"/>
        </w:rPr>
        <w:t xml:space="preserve"> </w:t>
      </w:r>
      <w:proofErr w:type="spellStart"/>
      <w:r w:rsidRPr="00ED7943">
        <w:rPr>
          <w:szCs w:val="28"/>
        </w:rPr>
        <w:t>Landscape</w:t>
      </w:r>
      <w:proofErr w:type="spellEnd"/>
      <w:r w:rsidRPr="00ED7943">
        <w:rPr>
          <w:szCs w:val="28"/>
        </w:rPr>
        <w:t xml:space="preserve"> </w:t>
      </w:r>
      <w:proofErr w:type="spellStart"/>
      <w:r w:rsidRPr="00ED7943">
        <w:rPr>
          <w:szCs w:val="28"/>
        </w:rPr>
        <w:t>of</w:t>
      </w:r>
      <w:proofErr w:type="spellEnd"/>
      <w:r w:rsidRPr="00ED7943">
        <w:rPr>
          <w:szCs w:val="28"/>
        </w:rPr>
        <w:t xml:space="preserve"> </w:t>
      </w:r>
      <w:proofErr w:type="spellStart"/>
      <w:r w:rsidRPr="00ED7943">
        <w:rPr>
          <w:szCs w:val="28"/>
        </w:rPr>
        <w:t>Hybrid</w:t>
      </w:r>
      <w:proofErr w:type="spellEnd"/>
      <w:r w:rsidRPr="00ED7943">
        <w:rPr>
          <w:szCs w:val="28"/>
        </w:rPr>
        <w:t xml:space="preserve"> </w:t>
      </w:r>
      <w:proofErr w:type="spellStart"/>
      <w:r w:rsidRPr="00ED7943">
        <w:rPr>
          <w:szCs w:val="28"/>
        </w:rPr>
        <w:t>Threats</w:t>
      </w:r>
      <w:proofErr w:type="spellEnd"/>
      <w:r w:rsidRPr="00ED7943">
        <w:rPr>
          <w:szCs w:val="28"/>
        </w:rPr>
        <w:t xml:space="preserve">: A </w:t>
      </w:r>
      <w:proofErr w:type="spellStart"/>
      <w:r w:rsidRPr="00ED7943">
        <w:rPr>
          <w:szCs w:val="28"/>
        </w:rPr>
        <w:t>Conceptual</w:t>
      </w:r>
      <w:proofErr w:type="spellEnd"/>
      <w:r w:rsidRPr="00ED7943">
        <w:rPr>
          <w:szCs w:val="28"/>
        </w:rPr>
        <w:t xml:space="preserve"> </w:t>
      </w:r>
      <w:proofErr w:type="spellStart"/>
      <w:r w:rsidRPr="00ED7943">
        <w:rPr>
          <w:szCs w:val="28"/>
        </w:rPr>
        <w:t>Model</w:t>
      </w:r>
      <w:proofErr w:type="spellEnd"/>
      <w:r w:rsidRPr="00ED7943">
        <w:rPr>
          <w:szCs w:val="28"/>
        </w:rPr>
        <w:t xml:space="preserve">. </w:t>
      </w:r>
      <w:proofErr w:type="spellStart"/>
      <w:r w:rsidRPr="00ED7943">
        <w:rPr>
          <w:szCs w:val="28"/>
        </w:rPr>
        <w:t>European</w:t>
      </w:r>
      <w:proofErr w:type="spellEnd"/>
      <w:r w:rsidRPr="00ED7943">
        <w:rPr>
          <w:szCs w:val="28"/>
        </w:rPr>
        <w:t xml:space="preserve"> </w:t>
      </w:r>
      <w:proofErr w:type="spellStart"/>
      <w:r w:rsidRPr="00ED7943">
        <w:rPr>
          <w:szCs w:val="28"/>
        </w:rPr>
        <w:t>Commission</w:t>
      </w:r>
      <w:proofErr w:type="spellEnd"/>
      <w:r w:rsidRPr="00ED7943">
        <w:rPr>
          <w:szCs w:val="28"/>
        </w:rPr>
        <w:t xml:space="preserve">, </w:t>
      </w:r>
      <w:proofErr w:type="spellStart"/>
      <w:r w:rsidRPr="00ED7943">
        <w:rPr>
          <w:szCs w:val="28"/>
        </w:rPr>
        <w:t>Joint</w:t>
      </w:r>
      <w:proofErr w:type="spellEnd"/>
      <w:r w:rsidRPr="00ED7943">
        <w:rPr>
          <w:szCs w:val="28"/>
        </w:rPr>
        <w:t xml:space="preserve"> </w:t>
      </w:r>
      <w:proofErr w:type="spellStart"/>
      <w:r w:rsidRPr="00ED7943">
        <w:rPr>
          <w:szCs w:val="28"/>
        </w:rPr>
        <w:t>Research</w:t>
      </w:r>
      <w:proofErr w:type="spellEnd"/>
      <w:r w:rsidRPr="00ED7943">
        <w:rPr>
          <w:szCs w:val="28"/>
        </w:rPr>
        <w:t xml:space="preserve"> </w:t>
      </w:r>
      <w:proofErr w:type="spellStart"/>
      <w:r w:rsidRPr="00ED7943">
        <w:rPr>
          <w:szCs w:val="28"/>
        </w:rPr>
        <w:t>Centre</w:t>
      </w:r>
      <w:proofErr w:type="spellEnd"/>
      <w:r w:rsidRPr="00ED7943">
        <w:rPr>
          <w:szCs w:val="28"/>
        </w:rPr>
        <w:t xml:space="preserve">, 2021.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3" w:tgtFrame="_blank" w:history="1">
        <w:r w:rsidRPr="00ED7943">
          <w:rPr>
            <w:rStyle w:val="af"/>
            <w:szCs w:val="28"/>
          </w:rPr>
          <w:t>https://publications.jrc.ec.europa.eu/repository/handle/JRC123305</w:t>
        </w:r>
      </w:hyperlink>
      <w:r w:rsidRPr="00ED7943">
        <w:rPr>
          <w:szCs w:val="28"/>
        </w:rPr>
        <w:t>. [</w:t>
      </w:r>
      <w:r>
        <w:rPr>
          <w:szCs w:val="28"/>
        </w:rPr>
        <w:t>посетено</w:t>
      </w:r>
      <w:r w:rsidRPr="00ED7943">
        <w:rPr>
          <w:szCs w:val="28"/>
        </w:rPr>
        <w:t xml:space="preserve"> 2026-09-10].</w:t>
      </w:r>
    </w:p>
    <w:p w14:paraId="1C6E4DDD" w14:textId="32FFCD59" w:rsidR="00ED7943" w:rsidRPr="00ED7943" w:rsidRDefault="00ED7943" w:rsidP="00ED7943">
      <w:pPr>
        <w:numPr>
          <w:ilvl w:val="0"/>
          <w:numId w:val="7"/>
        </w:numPr>
        <w:jc w:val="both"/>
        <w:rPr>
          <w:szCs w:val="28"/>
        </w:rPr>
      </w:pPr>
      <w:r w:rsidRPr="00ED7943">
        <w:rPr>
          <w:szCs w:val="28"/>
        </w:rPr>
        <w:t xml:space="preserve">HOFFMAN, F. G. </w:t>
      </w:r>
      <w:proofErr w:type="spellStart"/>
      <w:r w:rsidRPr="00ED7943">
        <w:rPr>
          <w:szCs w:val="28"/>
        </w:rPr>
        <w:t>Conflict</w:t>
      </w:r>
      <w:proofErr w:type="spellEnd"/>
      <w:r w:rsidRPr="00ED7943">
        <w:rPr>
          <w:szCs w:val="28"/>
        </w:rPr>
        <w:t xml:space="preserve"> </w:t>
      </w:r>
      <w:proofErr w:type="spellStart"/>
      <w:r w:rsidRPr="00ED7943">
        <w:rPr>
          <w:szCs w:val="28"/>
        </w:rPr>
        <w:t>in</w:t>
      </w:r>
      <w:proofErr w:type="spellEnd"/>
      <w:r w:rsidRPr="00ED7943">
        <w:rPr>
          <w:szCs w:val="28"/>
        </w:rPr>
        <w:t xml:space="preserve"> </w:t>
      </w:r>
      <w:proofErr w:type="spellStart"/>
      <w:r w:rsidRPr="00ED7943">
        <w:rPr>
          <w:szCs w:val="28"/>
        </w:rPr>
        <w:t>the</w:t>
      </w:r>
      <w:proofErr w:type="spellEnd"/>
      <w:r w:rsidRPr="00ED7943">
        <w:rPr>
          <w:szCs w:val="28"/>
        </w:rPr>
        <w:t xml:space="preserve"> 21st </w:t>
      </w:r>
      <w:proofErr w:type="spellStart"/>
      <w:r w:rsidRPr="00ED7943">
        <w:rPr>
          <w:szCs w:val="28"/>
        </w:rPr>
        <w:t>Century</w:t>
      </w:r>
      <w:proofErr w:type="spellEnd"/>
      <w:r w:rsidRPr="00ED7943">
        <w:rPr>
          <w:szCs w:val="28"/>
        </w:rPr>
        <w:t xml:space="preserve">: </w:t>
      </w:r>
      <w:proofErr w:type="spellStart"/>
      <w:r w:rsidRPr="00ED7943">
        <w:rPr>
          <w:szCs w:val="28"/>
        </w:rPr>
        <w:t>The</w:t>
      </w:r>
      <w:proofErr w:type="spellEnd"/>
      <w:r w:rsidRPr="00ED7943">
        <w:rPr>
          <w:szCs w:val="28"/>
        </w:rPr>
        <w:t xml:space="preserve"> </w:t>
      </w:r>
      <w:proofErr w:type="spellStart"/>
      <w:r w:rsidRPr="00ED7943">
        <w:rPr>
          <w:szCs w:val="28"/>
        </w:rPr>
        <w:t>Rise</w:t>
      </w:r>
      <w:proofErr w:type="spellEnd"/>
      <w:r w:rsidRPr="00ED7943">
        <w:rPr>
          <w:szCs w:val="28"/>
        </w:rPr>
        <w:t xml:space="preserve"> </w:t>
      </w:r>
      <w:proofErr w:type="spellStart"/>
      <w:r w:rsidRPr="00ED7943">
        <w:rPr>
          <w:szCs w:val="28"/>
        </w:rPr>
        <w:t>of</w:t>
      </w:r>
      <w:proofErr w:type="spellEnd"/>
      <w:r w:rsidRPr="00ED7943">
        <w:rPr>
          <w:szCs w:val="28"/>
        </w:rPr>
        <w:t xml:space="preserve"> </w:t>
      </w:r>
      <w:proofErr w:type="spellStart"/>
      <w:r w:rsidRPr="00ED7943">
        <w:rPr>
          <w:szCs w:val="28"/>
        </w:rPr>
        <w:t>Hybrid</w:t>
      </w:r>
      <w:proofErr w:type="spellEnd"/>
      <w:r w:rsidRPr="00ED7943">
        <w:rPr>
          <w:szCs w:val="28"/>
        </w:rPr>
        <w:t xml:space="preserve"> </w:t>
      </w:r>
      <w:proofErr w:type="spellStart"/>
      <w:r w:rsidRPr="00ED7943">
        <w:rPr>
          <w:szCs w:val="28"/>
        </w:rPr>
        <w:t>Wars</w:t>
      </w:r>
      <w:proofErr w:type="spellEnd"/>
      <w:r w:rsidRPr="00ED7943">
        <w:rPr>
          <w:szCs w:val="28"/>
        </w:rPr>
        <w:t xml:space="preserve">. </w:t>
      </w:r>
      <w:proofErr w:type="spellStart"/>
      <w:r w:rsidRPr="00ED7943">
        <w:rPr>
          <w:szCs w:val="28"/>
        </w:rPr>
        <w:t>Potomac</w:t>
      </w:r>
      <w:proofErr w:type="spellEnd"/>
      <w:r w:rsidRPr="00ED7943">
        <w:rPr>
          <w:szCs w:val="28"/>
        </w:rPr>
        <w:t xml:space="preserve"> Institute </w:t>
      </w:r>
      <w:proofErr w:type="spellStart"/>
      <w:r w:rsidRPr="00ED7943">
        <w:rPr>
          <w:szCs w:val="28"/>
        </w:rPr>
        <w:t>for</w:t>
      </w:r>
      <w:proofErr w:type="spellEnd"/>
      <w:r w:rsidRPr="00ED7943">
        <w:rPr>
          <w:szCs w:val="28"/>
        </w:rPr>
        <w:t xml:space="preserve"> </w:t>
      </w:r>
      <w:proofErr w:type="spellStart"/>
      <w:r w:rsidRPr="00ED7943">
        <w:rPr>
          <w:szCs w:val="28"/>
        </w:rPr>
        <w:t>Policy</w:t>
      </w:r>
      <w:proofErr w:type="spellEnd"/>
      <w:r w:rsidRPr="00ED7943">
        <w:rPr>
          <w:szCs w:val="28"/>
        </w:rPr>
        <w:t xml:space="preserve"> </w:t>
      </w:r>
      <w:proofErr w:type="spellStart"/>
      <w:r w:rsidRPr="00ED7943">
        <w:rPr>
          <w:szCs w:val="28"/>
        </w:rPr>
        <w:t>Studies</w:t>
      </w:r>
      <w:proofErr w:type="spellEnd"/>
      <w:r w:rsidRPr="00ED7943">
        <w:rPr>
          <w:szCs w:val="28"/>
        </w:rPr>
        <w:t xml:space="preserve">, 2007.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4" w:tgtFrame="_blank" w:history="1">
        <w:r w:rsidRPr="00ED7943">
          <w:rPr>
            <w:rStyle w:val="af"/>
            <w:szCs w:val="28"/>
          </w:rPr>
          <w:t>https://www.potomacinstitute.org/images/stories/publications/potomac_hybridwar_0108.pdf</w:t>
        </w:r>
      </w:hyperlink>
      <w:r w:rsidRPr="00ED7943">
        <w:rPr>
          <w:szCs w:val="28"/>
        </w:rPr>
        <w:t>. [</w:t>
      </w:r>
      <w:r>
        <w:rPr>
          <w:szCs w:val="28"/>
        </w:rPr>
        <w:t>посетено</w:t>
      </w:r>
      <w:r w:rsidRPr="00ED7943">
        <w:rPr>
          <w:szCs w:val="28"/>
        </w:rPr>
        <w:t xml:space="preserve"> 2026-09-10].</w:t>
      </w:r>
    </w:p>
    <w:p w14:paraId="4EADEA28" w14:textId="2F778831" w:rsidR="00ED7943" w:rsidRPr="00ED7943" w:rsidRDefault="00ED7943" w:rsidP="00ED7943">
      <w:pPr>
        <w:numPr>
          <w:ilvl w:val="0"/>
          <w:numId w:val="7"/>
        </w:numPr>
        <w:jc w:val="both"/>
        <w:rPr>
          <w:szCs w:val="28"/>
        </w:rPr>
      </w:pPr>
      <w:r w:rsidRPr="00ED7943">
        <w:rPr>
          <w:szCs w:val="28"/>
        </w:rPr>
        <w:lastRenderedPageBreak/>
        <w:t xml:space="preserve">HYBRID COE. </w:t>
      </w:r>
      <w:proofErr w:type="spellStart"/>
      <w:r w:rsidRPr="00ED7943">
        <w:rPr>
          <w:szCs w:val="28"/>
        </w:rPr>
        <w:t>About</w:t>
      </w:r>
      <w:proofErr w:type="spellEnd"/>
      <w:r w:rsidRPr="00ED7943">
        <w:rPr>
          <w:szCs w:val="28"/>
        </w:rPr>
        <w:t xml:space="preserve"> </w:t>
      </w:r>
      <w:proofErr w:type="spellStart"/>
      <w:r w:rsidRPr="00ED7943">
        <w:rPr>
          <w:szCs w:val="28"/>
        </w:rPr>
        <w:t>Us</w:t>
      </w:r>
      <w:proofErr w:type="spellEnd"/>
      <w:r w:rsidRPr="00ED7943">
        <w:rPr>
          <w:szCs w:val="28"/>
        </w:rPr>
        <w:t xml:space="preserve">. </w:t>
      </w:r>
      <w:proofErr w:type="spellStart"/>
      <w:r w:rsidRPr="00ED7943">
        <w:rPr>
          <w:szCs w:val="28"/>
        </w:rPr>
        <w:t>European</w:t>
      </w:r>
      <w:proofErr w:type="spellEnd"/>
      <w:r w:rsidRPr="00ED7943">
        <w:rPr>
          <w:szCs w:val="28"/>
        </w:rPr>
        <w:t xml:space="preserve"> </w:t>
      </w:r>
      <w:proofErr w:type="spellStart"/>
      <w:r w:rsidRPr="00ED7943">
        <w:rPr>
          <w:szCs w:val="28"/>
        </w:rPr>
        <w:t>Centre</w:t>
      </w:r>
      <w:proofErr w:type="spellEnd"/>
      <w:r w:rsidRPr="00ED7943">
        <w:rPr>
          <w:szCs w:val="28"/>
        </w:rPr>
        <w:t xml:space="preserve"> </w:t>
      </w:r>
      <w:proofErr w:type="spellStart"/>
      <w:r w:rsidRPr="00ED7943">
        <w:rPr>
          <w:szCs w:val="28"/>
        </w:rPr>
        <w:t>of</w:t>
      </w:r>
      <w:proofErr w:type="spellEnd"/>
      <w:r w:rsidRPr="00ED7943">
        <w:rPr>
          <w:szCs w:val="28"/>
        </w:rPr>
        <w:t xml:space="preserve"> </w:t>
      </w:r>
      <w:proofErr w:type="spellStart"/>
      <w:r w:rsidRPr="00ED7943">
        <w:rPr>
          <w:szCs w:val="28"/>
        </w:rPr>
        <w:t>Excellence</w:t>
      </w:r>
      <w:proofErr w:type="spellEnd"/>
      <w:r w:rsidRPr="00ED7943">
        <w:rPr>
          <w:szCs w:val="28"/>
        </w:rPr>
        <w:t xml:space="preserve"> </w:t>
      </w:r>
      <w:proofErr w:type="spellStart"/>
      <w:r w:rsidRPr="00ED7943">
        <w:rPr>
          <w:szCs w:val="28"/>
        </w:rPr>
        <w:t>for</w:t>
      </w:r>
      <w:proofErr w:type="spellEnd"/>
      <w:r w:rsidRPr="00ED7943">
        <w:rPr>
          <w:szCs w:val="28"/>
        </w:rPr>
        <w:t xml:space="preserve"> </w:t>
      </w:r>
      <w:proofErr w:type="spellStart"/>
      <w:r w:rsidRPr="00ED7943">
        <w:rPr>
          <w:szCs w:val="28"/>
        </w:rPr>
        <w:t>Countering</w:t>
      </w:r>
      <w:proofErr w:type="spellEnd"/>
      <w:r w:rsidRPr="00ED7943">
        <w:rPr>
          <w:szCs w:val="28"/>
        </w:rPr>
        <w:t xml:space="preserve"> </w:t>
      </w:r>
      <w:proofErr w:type="spellStart"/>
      <w:r w:rsidRPr="00ED7943">
        <w:rPr>
          <w:szCs w:val="28"/>
        </w:rPr>
        <w:t>Hybrid</w:t>
      </w:r>
      <w:proofErr w:type="spellEnd"/>
      <w:r w:rsidRPr="00ED7943">
        <w:rPr>
          <w:szCs w:val="28"/>
        </w:rPr>
        <w:t xml:space="preserve"> </w:t>
      </w:r>
      <w:proofErr w:type="spellStart"/>
      <w:r w:rsidRPr="00ED7943">
        <w:rPr>
          <w:szCs w:val="28"/>
        </w:rPr>
        <w:t>Threats</w:t>
      </w:r>
      <w:proofErr w:type="spellEnd"/>
      <w:r w:rsidRPr="00ED7943">
        <w:rPr>
          <w:szCs w:val="28"/>
        </w:rPr>
        <w:t xml:space="preserve">, 2026.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5" w:tgtFrame="_blank" w:history="1">
        <w:r w:rsidRPr="00ED7943">
          <w:rPr>
            <w:rStyle w:val="af"/>
            <w:szCs w:val="28"/>
          </w:rPr>
          <w:t>https://www.hybridcoe.fi/about-us/</w:t>
        </w:r>
      </w:hyperlink>
      <w:r w:rsidRPr="00ED7943">
        <w:rPr>
          <w:szCs w:val="28"/>
        </w:rPr>
        <w:t>. [</w:t>
      </w:r>
      <w:r>
        <w:rPr>
          <w:szCs w:val="28"/>
        </w:rPr>
        <w:t>посетено</w:t>
      </w:r>
      <w:r w:rsidRPr="00ED7943">
        <w:rPr>
          <w:szCs w:val="28"/>
        </w:rPr>
        <w:t xml:space="preserve"> 2026-09-10].</w:t>
      </w:r>
    </w:p>
    <w:p w14:paraId="00FCD654" w14:textId="28B43847" w:rsidR="00ED7943" w:rsidRPr="00ED7943" w:rsidRDefault="00ED7943" w:rsidP="00ED7943">
      <w:pPr>
        <w:numPr>
          <w:ilvl w:val="0"/>
          <w:numId w:val="7"/>
        </w:numPr>
        <w:jc w:val="both"/>
        <w:rPr>
          <w:szCs w:val="28"/>
        </w:rPr>
      </w:pPr>
      <w:r w:rsidRPr="00ED7943">
        <w:rPr>
          <w:szCs w:val="28"/>
        </w:rPr>
        <w:t xml:space="preserve">HYBRID COE. </w:t>
      </w:r>
      <w:proofErr w:type="spellStart"/>
      <w:r w:rsidRPr="00ED7943">
        <w:rPr>
          <w:szCs w:val="28"/>
        </w:rPr>
        <w:t>The</w:t>
      </w:r>
      <w:proofErr w:type="spellEnd"/>
      <w:r w:rsidRPr="00ED7943">
        <w:rPr>
          <w:szCs w:val="28"/>
        </w:rPr>
        <w:t xml:space="preserve"> </w:t>
      </w:r>
      <w:proofErr w:type="spellStart"/>
      <w:r w:rsidRPr="00ED7943">
        <w:rPr>
          <w:szCs w:val="28"/>
        </w:rPr>
        <w:t>Landscape</w:t>
      </w:r>
      <w:proofErr w:type="spellEnd"/>
      <w:r w:rsidRPr="00ED7943">
        <w:rPr>
          <w:szCs w:val="28"/>
        </w:rPr>
        <w:t xml:space="preserve"> </w:t>
      </w:r>
      <w:proofErr w:type="spellStart"/>
      <w:r w:rsidRPr="00ED7943">
        <w:rPr>
          <w:szCs w:val="28"/>
        </w:rPr>
        <w:t>of</w:t>
      </w:r>
      <w:proofErr w:type="spellEnd"/>
      <w:r w:rsidRPr="00ED7943">
        <w:rPr>
          <w:szCs w:val="28"/>
        </w:rPr>
        <w:t xml:space="preserve"> </w:t>
      </w:r>
      <w:proofErr w:type="spellStart"/>
      <w:r w:rsidRPr="00ED7943">
        <w:rPr>
          <w:szCs w:val="28"/>
        </w:rPr>
        <w:t>Hybrid</w:t>
      </w:r>
      <w:proofErr w:type="spellEnd"/>
      <w:r w:rsidRPr="00ED7943">
        <w:rPr>
          <w:szCs w:val="28"/>
        </w:rPr>
        <w:t xml:space="preserve"> </w:t>
      </w:r>
      <w:proofErr w:type="spellStart"/>
      <w:r w:rsidRPr="00ED7943">
        <w:rPr>
          <w:szCs w:val="28"/>
        </w:rPr>
        <w:t>Threats</w:t>
      </w:r>
      <w:proofErr w:type="spellEnd"/>
      <w:r w:rsidRPr="00ED7943">
        <w:rPr>
          <w:szCs w:val="28"/>
        </w:rPr>
        <w:t xml:space="preserve">: A </w:t>
      </w:r>
      <w:proofErr w:type="spellStart"/>
      <w:r w:rsidRPr="00ED7943">
        <w:rPr>
          <w:szCs w:val="28"/>
        </w:rPr>
        <w:t>Conceptual</w:t>
      </w:r>
      <w:proofErr w:type="spellEnd"/>
      <w:r w:rsidRPr="00ED7943">
        <w:rPr>
          <w:szCs w:val="28"/>
        </w:rPr>
        <w:t xml:space="preserve"> </w:t>
      </w:r>
      <w:proofErr w:type="spellStart"/>
      <w:r w:rsidRPr="00ED7943">
        <w:rPr>
          <w:szCs w:val="28"/>
        </w:rPr>
        <w:t>Model</w:t>
      </w:r>
      <w:proofErr w:type="spellEnd"/>
      <w:r w:rsidRPr="00ED7943">
        <w:rPr>
          <w:szCs w:val="28"/>
        </w:rPr>
        <w:t xml:space="preserve">. </w:t>
      </w:r>
      <w:proofErr w:type="spellStart"/>
      <w:r w:rsidRPr="00ED7943">
        <w:rPr>
          <w:szCs w:val="28"/>
        </w:rPr>
        <w:t>European</w:t>
      </w:r>
      <w:proofErr w:type="spellEnd"/>
      <w:r w:rsidRPr="00ED7943">
        <w:rPr>
          <w:szCs w:val="28"/>
        </w:rPr>
        <w:t xml:space="preserve"> </w:t>
      </w:r>
      <w:proofErr w:type="spellStart"/>
      <w:r w:rsidRPr="00ED7943">
        <w:rPr>
          <w:szCs w:val="28"/>
        </w:rPr>
        <w:t>Centre</w:t>
      </w:r>
      <w:proofErr w:type="spellEnd"/>
      <w:r w:rsidRPr="00ED7943">
        <w:rPr>
          <w:szCs w:val="28"/>
        </w:rPr>
        <w:t xml:space="preserve"> </w:t>
      </w:r>
      <w:proofErr w:type="spellStart"/>
      <w:r w:rsidRPr="00ED7943">
        <w:rPr>
          <w:szCs w:val="28"/>
        </w:rPr>
        <w:t>of</w:t>
      </w:r>
      <w:proofErr w:type="spellEnd"/>
      <w:r w:rsidRPr="00ED7943">
        <w:rPr>
          <w:szCs w:val="28"/>
        </w:rPr>
        <w:t xml:space="preserve"> </w:t>
      </w:r>
      <w:proofErr w:type="spellStart"/>
      <w:r w:rsidRPr="00ED7943">
        <w:rPr>
          <w:szCs w:val="28"/>
        </w:rPr>
        <w:t>Excellence</w:t>
      </w:r>
      <w:proofErr w:type="spellEnd"/>
      <w:r w:rsidRPr="00ED7943">
        <w:rPr>
          <w:szCs w:val="28"/>
        </w:rPr>
        <w:t xml:space="preserve"> </w:t>
      </w:r>
      <w:proofErr w:type="spellStart"/>
      <w:r w:rsidRPr="00ED7943">
        <w:rPr>
          <w:szCs w:val="28"/>
        </w:rPr>
        <w:t>for</w:t>
      </w:r>
      <w:proofErr w:type="spellEnd"/>
      <w:r w:rsidRPr="00ED7943">
        <w:rPr>
          <w:szCs w:val="28"/>
        </w:rPr>
        <w:t xml:space="preserve"> </w:t>
      </w:r>
      <w:proofErr w:type="spellStart"/>
      <w:r w:rsidRPr="00ED7943">
        <w:rPr>
          <w:szCs w:val="28"/>
        </w:rPr>
        <w:t>Countering</w:t>
      </w:r>
      <w:proofErr w:type="spellEnd"/>
      <w:r w:rsidRPr="00ED7943">
        <w:rPr>
          <w:szCs w:val="28"/>
        </w:rPr>
        <w:t xml:space="preserve"> </w:t>
      </w:r>
      <w:proofErr w:type="spellStart"/>
      <w:r w:rsidRPr="00ED7943">
        <w:rPr>
          <w:szCs w:val="28"/>
        </w:rPr>
        <w:t>Hybrid</w:t>
      </w:r>
      <w:proofErr w:type="spellEnd"/>
      <w:r w:rsidRPr="00ED7943">
        <w:rPr>
          <w:szCs w:val="28"/>
        </w:rPr>
        <w:t xml:space="preserve"> </w:t>
      </w:r>
      <w:proofErr w:type="spellStart"/>
      <w:r w:rsidRPr="00ED7943">
        <w:rPr>
          <w:szCs w:val="28"/>
        </w:rPr>
        <w:t>Threats</w:t>
      </w:r>
      <w:proofErr w:type="spellEnd"/>
      <w:r w:rsidRPr="00ED7943">
        <w:rPr>
          <w:szCs w:val="28"/>
        </w:rPr>
        <w:t xml:space="preserve">, 2021.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6" w:tgtFrame="_blank" w:history="1">
        <w:r w:rsidRPr="00ED7943">
          <w:rPr>
            <w:rStyle w:val="af"/>
            <w:szCs w:val="28"/>
          </w:rPr>
          <w:t>https://www.hybridcoe.fi/publications/the-landscape-of-hybrid-threats-a-conceptual-model/</w:t>
        </w:r>
      </w:hyperlink>
      <w:r w:rsidRPr="00ED7943">
        <w:rPr>
          <w:szCs w:val="28"/>
        </w:rPr>
        <w:t>. [</w:t>
      </w:r>
      <w:r w:rsidR="00E067B0">
        <w:rPr>
          <w:szCs w:val="28"/>
        </w:rPr>
        <w:t xml:space="preserve"> </w:t>
      </w:r>
      <w:r w:rsidRPr="00ED7943">
        <w:rPr>
          <w:szCs w:val="28"/>
        </w:rPr>
        <w:t xml:space="preserve"> 2026-09-10].</w:t>
      </w:r>
    </w:p>
    <w:p w14:paraId="7EB7072A" w14:textId="451A9B6C" w:rsidR="00ED7943" w:rsidRPr="00ED7943" w:rsidRDefault="00ED7943" w:rsidP="00ED7943">
      <w:pPr>
        <w:numPr>
          <w:ilvl w:val="0"/>
          <w:numId w:val="7"/>
        </w:numPr>
        <w:jc w:val="both"/>
        <w:rPr>
          <w:szCs w:val="28"/>
        </w:rPr>
      </w:pPr>
      <w:r w:rsidRPr="00ED7943">
        <w:rPr>
          <w:szCs w:val="28"/>
        </w:rPr>
        <w:t xml:space="preserve">NATO. </w:t>
      </w:r>
      <w:proofErr w:type="spellStart"/>
      <w:r w:rsidRPr="00ED7943">
        <w:rPr>
          <w:szCs w:val="28"/>
        </w:rPr>
        <w:t>Countering</w:t>
      </w:r>
      <w:proofErr w:type="spellEnd"/>
      <w:r w:rsidRPr="00ED7943">
        <w:rPr>
          <w:szCs w:val="28"/>
        </w:rPr>
        <w:t xml:space="preserve"> </w:t>
      </w:r>
      <w:proofErr w:type="spellStart"/>
      <w:r w:rsidRPr="00ED7943">
        <w:rPr>
          <w:szCs w:val="28"/>
        </w:rPr>
        <w:t>Hybrid</w:t>
      </w:r>
      <w:proofErr w:type="spellEnd"/>
      <w:r w:rsidRPr="00ED7943">
        <w:rPr>
          <w:szCs w:val="28"/>
        </w:rPr>
        <w:t xml:space="preserve"> </w:t>
      </w:r>
      <w:proofErr w:type="spellStart"/>
      <w:r w:rsidRPr="00ED7943">
        <w:rPr>
          <w:szCs w:val="28"/>
        </w:rPr>
        <w:t>Threats</w:t>
      </w:r>
      <w:proofErr w:type="spellEnd"/>
      <w:r w:rsidRPr="00ED7943">
        <w:rPr>
          <w:szCs w:val="28"/>
        </w:rPr>
        <w:t xml:space="preserve">. NATO, 2026.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7" w:tgtFrame="_blank" w:history="1">
        <w:r w:rsidRPr="00ED7943">
          <w:rPr>
            <w:rStyle w:val="af"/>
            <w:szCs w:val="28"/>
          </w:rPr>
          <w:t>https://www.nato.int/en/what-we-do/deterrence-and-defence/countering-hybrid-threats</w:t>
        </w:r>
      </w:hyperlink>
      <w:r w:rsidRPr="00ED7943">
        <w:rPr>
          <w:szCs w:val="28"/>
        </w:rPr>
        <w:t>. [</w:t>
      </w:r>
      <w:r>
        <w:rPr>
          <w:szCs w:val="28"/>
        </w:rPr>
        <w:t>посетено</w:t>
      </w:r>
      <w:r w:rsidRPr="00ED7943">
        <w:rPr>
          <w:szCs w:val="28"/>
        </w:rPr>
        <w:t xml:space="preserve"> 2026-09-10].</w:t>
      </w:r>
    </w:p>
    <w:p w14:paraId="4E9ACE5E" w14:textId="4F672106" w:rsidR="00ED7943" w:rsidRPr="00ED7943" w:rsidRDefault="00ED7943" w:rsidP="00ED7943">
      <w:pPr>
        <w:numPr>
          <w:ilvl w:val="0"/>
          <w:numId w:val="7"/>
        </w:numPr>
        <w:jc w:val="both"/>
        <w:rPr>
          <w:szCs w:val="28"/>
        </w:rPr>
      </w:pPr>
      <w:r w:rsidRPr="00ED7943">
        <w:rPr>
          <w:szCs w:val="28"/>
        </w:rPr>
        <w:t xml:space="preserve">NATO. </w:t>
      </w:r>
      <w:proofErr w:type="spellStart"/>
      <w:r w:rsidRPr="00ED7943">
        <w:rPr>
          <w:szCs w:val="28"/>
        </w:rPr>
        <w:t>The</w:t>
      </w:r>
      <w:proofErr w:type="spellEnd"/>
      <w:r w:rsidRPr="00ED7943">
        <w:rPr>
          <w:szCs w:val="28"/>
        </w:rPr>
        <w:t xml:space="preserve"> </w:t>
      </w:r>
      <w:proofErr w:type="spellStart"/>
      <w:r w:rsidRPr="00ED7943">
        <w:rPr>
          <w:szCs w:val="28"/>
        </w:rPr>
        <w:t>Warsaw</w:t>
      </w:r>
      <w:proofErr w:type="spellEnd"/>
      <w:r w:rsidRPr="00ED7943">
        <w:rPr>
          <w:szCs w:val="28"/>
        </w:rPr>
        <w:t xml:space="preserve"> </w:t>
      </w:r>
      <w:proofErr w:type="spellStart"/>
      <w:r w:rsidRPr="00ED7943">
        <w:rPr>
          <w:szCs w:val="28"/>
        </w:rPr>
        <w:t>Declaration</w:t>
      </w:r>
      <w:proofErr w:type="spellEnd"/>
      <w:r w:rsidRPr="00ED7943">
        <w:rPr>
          <w:szCs w:val="28"/>
        </w:rPr>
        <w:t xml:space="preserve"> </w:t>
      </w:r>
      <w:proofErr w:type="spellStart"/>
      <w:r w:rsidRPr="00ED7943">
        <w:rPr>
          <w:szCs w:val="28"/>
        </w:rPr>
        <w:t>on</w:t>
      </w:r>
      <w:proofErr w:type="spellEnd"/>
      <w:r w:rsidRPr="00ED7943">
        <w:rPr>
          <w:szCs w:val="28"/>
        </w:rPr>
        <w:t xml:space="preserve"> </w:t>
      </w:r>
      <w:proofErr w:type="spellStart"/>
      <w:r w:rsidRPr="00ED7943">
        <w:rPr>
          <w:szCs w:val="28"/>
        </w:rPr>
        <w:t>Transatlantic</w:t>
      </w:r>
      <w:proofErr w:type="spellEnd"/>
      <w:r w:rsidRPr="00ED7943">
        <w:rPr>
          <w:szCs w:val="28"/>
        </w:rPr>
        <w:t xml:space="preserve"> </w:t>
      </w:r>
      <w:proofErr w:type="spellStart"/>
      <w:r w:rsidRPr="00ED7943">
        <w:rPr>
          <w:szCs w:val="28"/>
        </w:rPr>
        <w:t>Security</w:t>
      </w:r>
      <w:proofErr w:type="spellEnd"/>
      <w:r w:rsidRPr="00ED7943">
        <w:rPr>
          <w:szCs w:val="28"/>
        </w:rPr>
        <w:t xml:space="preserve">. </w:t>
      </w:r>
      <w:proofErr w:type="spellStart"/>
      <w:r w:rsidRPr="00ED7943">
        <w:rPr>
          <w:szCs w:val="28"/>
        </w:rPr>
        <w:t>Warsaw</w:t>
      </w:r>
      <w:proofErr w:type="spellEnd"/>
      <w:r w:rsidRPr="00ED7943">
        <w:rPr>
          <w:szCs w:val="28"/>
        </w:rPr>
        <w:t xml:space="preserve">, 9 </w:t>
      </w:r>
      <w:proofErr w:type="spellStart"/>
      <w:r w:rsidRPr="00ED7943">
        <w:rPr>
          <w:szCs w:val="28"/>
        </w:rPr>
        <w:t>July</w:t>
      </w:r>
      <w:proofErr w:type="spellEnd"/>
      <w:r w:rsidRPr="00ED7943">
        <w:rPr>
          <w:szCs w:val="28"/>
        </w:rPr>
        <w:t xml:space="preserve"> 2016.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8" w:tgtFrame="_blank" w:history="1">
        <w:r w:rsidRPr="00ED7943">
          <w:rPr>
            <w:rStyle w:val="af"/>
            <w:szCs w:val="28"/>
          </w:rPr>
          <w:t>https://www.nato.int/en/about-us/official-texts-and-resources/official-texts/2016/07/09/the-warsaw-declaration-on-transatlantic-security</w:t>
        </w:r>
      </w:hyperlink>
      <w:r w:rsidRPr="00ED7943">
        <w:rPr>
          <w:szCs w:val="28"/>
        </w:rPr>
        <w:t>. [</w:t>
      </w:r>
      <w:r>
        <w:rPr>
          <w:szCs w:val="28"/>
        </w:rPr>
        <w:t>посетено</w:t>
      </w:r>
      <w:r w:rsidRPr="00ED7943">
        <w:rPr>
          <w:szCs w:val="28"/>
        </w:rPr>
        <w:t xml:space="preserve"> 2026-09-10].</w:t>
      </w:r>
    </w:p>
    <w:p w14:paraId="23EBD81F" w14:textId="12278E68" w:rsidR="00ED7943" w:rsidRPr="00ED7943" w:rsidRDefault="00ED7943" w:rsidP="00ED7943">
      <w:pPr>
        <w:numPr>
          <w:ilvl w:val="0"/>
          <w:numId w:val="7"/>
        </w:numPr>
        <w:jc w:val="both"/>
        <w:rPr>
          <w:szCs w:val="28"/>
        </w:rPr>
      </w:pPr>
      <w:r w:rsidRPr="00ED7943">
        <w:rPr>
          <w:szCs w:val="28"/>
        </w:rPr>
        <w:t xml:space="preserve">NATO </w:t>
      </w:r>
      <w:proofErr w:type="spellStart"/>
      <w:r w:rsidRPr="00ED7943">
        <w:rPr>
          <w:szCs w:val="28"/>
        </w:rPr>
        <w:t>and</w:t>
      </w:r>
      <w:proofErr w:type="spellEnd"/>
      <w:r w:rsidRPr="00ED7943">
        <w:rPr>
          <w:szCs w:val="28"/>
        </w:rPr>
        <w:t xml:space="preserve"> EUROPEAN UNION. </w:t>
      </w:r>
      <w:proofErr w:type="spellStart"/>
      <w:r w:rsidRPr="00ED7943">
        <w:rPr>
          <w:szCs w:val="28"/>
        </w:rPr>
        <w:t>Joint</w:t>
      </w:r>
      <w:proofErr w:type="spellEnd"/>
      <w:r w:rsidRPr="00ED7943">
        <w:rPr>
          <w:szCs w:val="28"/>
        </w:rPr>
        <w:t xml:space="preserve"> </w:t>
      </w:r>
      <w:proofErr w:type="spellStart"/>
      <w:r w:rsidRPr="00ED7943">
        <w:rPr>
          <w:szCs w:val="28"/>
        </w:rPr>
        <w:t>Declaration</w:t>
      </w:r>
      <w:proofErr w:type="spellEnd"/>
      <w:r w:rsidRPr="00ED7943">
        <w:rPr>
          <w:szCs w:val="28"/>
        </w:rPr>
        <w:t xml:space="preserve">. </w:t>
      </w:r>
      <w:proofErr w:type="spellStart"/>
      <w:r w:rsidRPr="00ED7943">
        <w:rPr>
          <w:szCs w:val="28"/>
        </w:rPr>
        <w:t>Warsaw</w:t>
      </w:r>
      <w:proofErr w:type="spellEnd"/>
      <w:r w:rsidRPr="00ED7943">
        <w:rPr>
          <w:szCs w:val="28"/>
        </w:rPr>
        <w:t xml:space="preserve">, 8 </w:t>
      </w:r>
      <w:proofErr w:type="spellStart"/>
      <w:r w:rsidRPr="00ED7943">
        <w:rPr>
          <w:szCs w:val="28"/>
        </w:rPr>
        <w:t>July</w:t>
      </w:r>
      <w:proofErr w:type="spellEnd"/>
      <w:r w:rsidRPr="00ED7943">
        <w:rPr>
          <w:szCs w:val="28"/>
        </w:rPr>
        <w:t xml:space="preserve"> 2016.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19" w:tgtFrame="_blank" w:history="1">
        <w:r w:rsidRPr="00ED7943">
          <w:rPr>
            <w:rStyle w:val="af"/>
            <w:szCs w:val="28"/>
          </w:rPr>
          <w:t>https://www.nato.int/en/about-us/official-texts-and-resources/official-texts/2016/07/08/joint-declaration</w:t>
        </w:r>
      </w:hyperlink>
      <w:r w:rsidRPr="00ED7943">
        <w:rPr>
          <w:szCs w:val="28"/>
        </w:rPr>
        <w:t>. [</w:t>
      </w:r>
      <w:r>
        <w:rPr>
          <w:szCs w:val="28"/>
        </w:rPr>
        <w:t>посетено</w:t>
      </w:r>
      <w:r w:rsidRPr="00ED7943">
        <w:rPr>
          <w:szCs w:val="28"/>
        </w:rPr>
        <w:t xml:space="preserve"> 2026-09-10].</w:t>
      </w:r>
    </w:p>
    <w:p w14:paraId="29CEED49" w14:textId="1125957A" w:rsidR="00ED7943" w:rsidRPr="00ED7943" w:rsidRDefault="00ED7943" w:rsidP="00ED7943">
      <w:pPr>
        <w:numPr>
          <w:ilvl w:val="0"/>
          <w:numId w:val="7"/>
        </w:numPr>
        <w:jc w:val="both"/>
        <w:rPr>
          <w:szCs w:val="28"/>
        </w:rPr>
      </w:pPr>
      <w:r w:rsidRPr="00ED7943">
        <w:rPr>
          <w:szCs w:val="28"/>
        </w:rPr>
        <w:t xml:space="preserve">NATO </w:t>
      </w:r>
      <w:proofErr w:type="spellStart"/>
      <w:r w:rsidRPr="00ED7943">
        <w:rPr>
          <w:szCs w:val="28"/>
        </w:rPr>
        <w:t>and</w:t>
      </w:r>
      <w:proofErr w:type="spellEnd"/>
      <w:r w:rsidRPr="00ED7943">
        <w:rPr>
          <w:szCs w:val="28"/>
        </w:rPr>
        <w:t xml:space="preserve"> EUROPEAN UNION. </w:t>
      </w:r>
      <w:proofErr w:type="spellStart"/>
      <w:r w:rsidRPr="00ED7943">
        <w:rPr>
          <w:szCs w:val="28"/>
        </w:rPr>
        <w:t>Joint</w:t>
      </w:r>
      <w:proofErr w:type="spellEnd"/>
      <w:r w:rsidRPr="00ED7943">
        <w:rPr>
          <w:szCs w:val="28"/>
        </w:rPr>
        <w:t xml:space="preserve"> </w:t>
      </w:r>
      <w:proofErr w:type="spellStart"/>
      <w:r w:rsidRPr="00ED7943">
        <w:rPr>
          <w:szCs w:val="28"/>
        </w:rPr>
        <w:t>Declaration</w:t>
      </w:r>
      <w:proofErr w:type="spellEnd"/>
      <w:r w:rsidRPr="00ED7943">
        <w:rPr>
          <w:szCs w:val="28"/>
        </w:rPr>
        <w:t xml:space="preserve"> </w:t>
      </w:r>
      <w:proofErr w:type="spellStart"/>
      <w:r w:rsidRPr="00ED7943">
        <w:rPr>
          <w:szCs w:val="28"/>
        </w:rPr>
        <w:t>on</w:t>
      </w:r>
      <w:proofErr w:type="spellEnd"/>
      <w:r w:rsidRPr="00ED7943">
        <w:rPr>
          <w:szCs w:val="28"/>
        </w:rPr>
        <w:t xml:space="preserve"> EU-NATO </w:t>
      </w:r>
      <w:proofErr w:type="spellStart"/>
      <w:r w:rsidRPr="00ED7943">
        <w:rPr>
          <w:szCs w:val="28"/>
        </w:rPr>
        <w:t>Cooperation</w:t>
      </w:r>
      <w:proofErr w:type="spellEnd"/>
      <w:r w:rsidRPr="00ED7943">
        <w:rPr>
          <w:szCs w:val="28"/>
        </w:rPr>
        <w:t xml:space="preserve">. </w:t>
      </w:r>
      <w:proofErr w:type="spellStart"/>
      <w:r w:rsidRPr="00ED7943">
        <w:rPr>
          <w:szCs w:val="28"/>
        </w:rPr>
        <w:t>Brussels</w:t>
      </w:r>
      <w:proofErr w:type="spellEnd"/>
      <w:r w:rsidRPr="00ED7943">
        <w:rPr>
          <w:szCs w:val="28"/>
        </w:rPr>
        <w:t xml:space="preserve">, 10 </w:t>
      </w:r>
      <w:proofErr w:type="spellStart"/>
      <w:r w:rsidRPr="00ED7943">
        <w:rPr>
          <w:szCs w:val="28"/>
        </w:rPr>
        <w:t>July</w:t>
      </w:r>
      <w:proofErr w:type="spellEnd"/>
      <w:r w:rsidRPr="00ED7943">
        <w:rPr>
          <w:szCs w:val="28"/>
        </w:rPr>
        <w:t xml:space="preserve"> 2018.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20" w:tgtFrame="_blank" w:history="1">
        <w:r w:rsidRPr="00ED7943">
          <w:rPr>
            <w:rStyle w:val="af"/>
            <w:szCs w:val="28"/>
          </w:rPr>
          <w:t>https://www.nato.int/en/about-us/official-texts-and-resources/official-texts/2018/07/10/joint-declaration-on-eu-nato-cooperation</w:t>
        </w:r>
      </w:hyperlink>
      <w:r w:rsidRPr="00ED7943">
        <w:rPr>
          <w:szCs w:val="28"/>
        </w:rPr>
        <w:t>. [</w:t>
      </w:r>
      <w:r>
        <w:rPr>
          <w:szCs w:val="28"/>
        </w:rPr>
        <w:t>посетено</w:t>
      </w:r>
      <w:r w:rsidRPr="00ED7943">
        <w:rPr>
          <w:szCs w:val="28"/>
        </w:rPr>
        <w:t xml:space="preserve"> 2026-09-10].</w:t>
      </w:r>
    </w:p>
    <w:p w14:paraId="0271E310" w14:textId="6DDE5F0A" w:rsidR="00ED7943" w:rsidRPr="00ED7943" w:rsidRDefault="00ED7943" w:rsidP="00ED7943">
      <w:pPr>
        <w:numPr>
          <w:ilvl w:val="0"/>
          <w:numId w:val="7"/>
        </w:numPr>
        <w:jc w:val="both"/>
        <w:rPr>
          <w:szCs w:val="28"/>
        </w:rPr>
      </w:pPr>
      <w:r w:rsidRPr="00ED7943">
        <w:rPr>
          <w:szCs w:val="28"/>
        </w:rPr>
        <w:t xml:space="preserve">NATO </w:t>
      </w:r>
      <w:proofErr w:type="spellStart"/>
      <w:r w:rsidRPr="00ED7943">
        <w:rPr>
          <w:szCs w:val="28"/>
        </w:rPr>
        <w:t>and</w:t>
      </w:r>
      <w:proofErr w:type="spellEnd"/>
      <w:r w:rsidRPr="00ED7943">
        <w:rPr>
          <w:szCs w:val="28"/>
        </w:rPr>
        <w:t xml:space="preserve"> EUROPEAN UNION. </w:t>
      </w:r>
      <w:proofErr w:type="spellStart"/>
      <w:r w:rsidRPr="00ED7943">
        <w:rPr>
          <w:szCs w:val="28"/>
        </w:rPr>
        <w:t>Joint</w:t>
      </w:r>
      <w:proofErr w:type="spellEnd"/>
      <w:r w:rsidRPr="00ED7943">
        <w:rPr>
          <w:szCs w:val="28"/>
        </w:rPr>
        <w:t xml:space="preserve"> </w:t>
      </w:r>
      <w:proofErr w:type="spellStart"/>
      <w:r w:rsidRPr="00ED7943">
        <w:rPr>
          <w:szCs w:val="28"/>
        </w:rPr>
        <w:t>Declaration</w:t>
      </w:r>
      <w:proofErr w:type="spellEnd"/>
      <w:r w:rsidRPr="00ED7943">
        <w:rPr>
          <w:szCs w:val="28"/>
        </w:rPr>
        <w:t xml:space="preserve"> </w:t>
      </w:r>
      <w:proofErr w:type="spellStart"/>
      <w:r w:rsidRPr="00ED7943">
        <w:rPr>
          <w:szCs w:val="28"/>
        </w:rPr>
        <w:t>on</w:t>
      </w:r>
      <w:proofErr w:type="spellEnd"/>
      <w:r w:rsidRPr="00ED7943">
        <w:rPr>
          <w:szCs w:val="28"/>
        </w:rPr>
        <w:t xml:space="preserve"> EU-NATO </w:t>
      </w:r>
      <w:proofErr w:type="spellStart"/>
      <w:r w:rsidRPr="00ED7943">
        <w:rPr>
          <w:szCs w:val="28"/>
        </w:rPr>
        <w:t>Cooperation</w:t>
      </w:r>
      <w:proofErr w:type="spellEnd"/>
      <w:r w:rsidRPr="00ED7943">
        <w:rPr>
          <w:szCs w:val="28"/>
        </w:rPr>
        <w:t xml:space="preserve">. </w:t>
      </w:r>
      <w:proofErr w:type="spellStart"/>
      <w:r w:rsidRPr="00ED7943">
        <w:rPr>
          <w:szCs w:val="28"/>
        </w:rPr>
        <w:t>Brussels</w:t>
      </w:r>
      <w:proofErr w:type="spellEnd"/>
      <w:r w:rsidRPr="00ED7943">
        <w:rPr>
          <w:szCs w:val="28"/>
        </w:rPr>
        <w:t xml:space="preserve">, 10 </w:t>
      </w:r>
      <w:proofErr w:type="spellStart"/>
      <w:r w:rsidRPr="00ED7943">
        <w:rPr>
          <w:szCs w:val="28"/>
        </w:rPr>
        <w:t>January</w:t>
      </w:r>
      <w:proofErr w:type="spellEnd"/>
      <w:r w:rsidRPr="00ED7943">
        <w:rPr>
          <w:szCs w:val="28"/>
        </w:rPr>
        <w:t xml:space="preserve"> 2023.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21" w:tgtFrame="_blank" w:history="1">
        <w:r w:rsidRPr="00ED7943">
          <w:rPr>
            <w:rStyle w:val="af"/>
            <w:szCs w:val="28"/>
          </w:rPr>
          <w:t>https://www.nato.int/en/about-us/official-texts-and-resources/official-texts/2023/01/10/joint-declaration-on-eu-nato-cooperation</w:t>
        </w:r>
      </w:hyperlink>
      <w:r w:rsidRPr="00ED7943">
        <w:rPr>
          <w:szCs w:val="28"/>
        </w:rPr>
        <w:t>. [</w:t>
      </w:r>
      <w:r>
        <w:rPr>
          <w:szCs w:val="28"/>
        </w:rPr>
        <w:t>посетено</w:t>
      </w:r>
      <w:r w:rsidRPr="00ED7943">
        <w:rPr>
          <w:szCs w:val="28"/>
        </w:rPr>
        <w:t xml:space="preserve"> 2026-09-10].</w:t>
      </w:r>
    </w:p>
    <w:p w14:paraId="6620929C" w14:textId="651833BB" w:rsidR="00ED7943" w:rsidRPr="00ED7943" w:rsidRDefault="00ED7943" w:rsidP="00ED7943">
      <w:pPr>
        <w:numPr>
          <w:ilvl w:val="0"/>
          <w:numId w:val="7"/>
        </w:numPr>
        <w:jc w:val="both"/>
        <w:rPr>
          <w:szCs w:val="28"/>
        </w:rPr>
      </w:pPr>
      <w:r w:rsidRPr="00ED7943">
        <w:rPr>
          <w:szCs w:val="28"/>
        </w:rPr>
        <w:t xml:space="preserve">COUNCIL OF THE EUROPEAN UNION. </w:t>
      </w:r>
      <w:proofErr w:type="spellStart"/>
      <w:r w:rsidRPr="00ED7943">
        <w:rPr>
          <w:szCs w:val="28"/>
        </w:rPr>
        <w:t>Council</w:t>
      </w:r>
      <w:proofErr w:type="spellEnd"/>
      <w:r w:rsidRPr="00ED7943">
        <w:rPr>
          <w:szCs w:val="28"/>
        </w:rPr>
        <w:t xml:space="preserve"> </w:t>
      </w:r>
      <w:proofErr w:type="spellStart"/>
      <w:r w:rsidRPr="00ED7943">
        <w:rPr>
          <w:szCs w:val="28"/>
        </w:rPr>
        <w:t>Conclusions</w:t>
      </w:r>
      <w:proofErr w:type="spellEnd"/>
      <w:r w:rsidRPr="00ED7943">
        <w:rPr>
          <w:szCs w:val="28"/>
        </w:rPr>
        <w:t xml:space="preserve"> </w:t>
      </w:r>
      <w:proofErr w:type="spellStart"/>
      <w:r w:rsidRPr="00ED7943">
        <w:rPr>
          <w:szCs w:val="28"/>
        </w:rPr>
        <w:t>on</w:t>
      </w:r>
      <w:proofErr w:type="spellEnd"/>
      <w:r w:rsidRPr="00ED7943">
        <w:rPr>
          <w:szCs w:val="28"/>
        </w:rPr>
        <w:t xml:space="preserve"> </w:t>
      </w:r>
      <w:proofErr w:type="spellStart"/>
      <w:r w:rsidRPr="00ED7943">
        <w:rPr>
          <w:szCs w:val="28"/>
        </w:rPr>
        <w:t>strengthening</w:t>
      </w:r>
      <w:proofErr w:type="spellEnd"/>
      <w:r w:rsidRPr="00ED7943">
        <w:rPr>
          <w:szCs w:val="28"/>
        </w:rPr>
        <w:t xml:space="preserve"> </w:t>
      </w:r>
      <w:proofErr w:type="spellStart"/>
      <w:r w:rsidRPr="00ED7943">
        <w:rPr>
          <w:szCs w:val="28"/>
        </w:rPr>
        <w:t>the</w:t>
      </w:r>
      <w:proofErr w:type="spellEnd"/>
      <w:r w:rsidRPr="00ED7943">
        <w:rPr>
          <w:szCs w:val="28"/>
        </w:rPr>
        <w:t xml:space="preserve"> </w:t>
      </w:r>
      <w:proofErr w:type="spellStart"/>
      <w:r w:rsidRPr="00ED7943">
        <w:rPr>
          <w:szCs w:val="28"/>
        </w:rPr>
        <w:t>European</w:t>
      </w:r>
      <w:proofErr w:type="spellEnd"/>
      <w:r w:rsidRPr="00ED7943">
        <w:rPr>
          <w:szCs w:val="28"/>
        </w:rPr>
        <w:t xml:space="preserve"> </w:t>
      </w:r>
      <w:proofErr w:type="spellStart"/>
      <w:r w:rsidRPr="00ED7943">
        <w:rPr>
          <w:szCs w:val="28"/>
        </w:rPr>
        <w:t>Union's</w:t>
      </w:r>
      <w:proofErr w:type="spellEnd"/>
      <w:r w:rsidRPr="00ED7943">
        <w:rPr>
          <w:szCs w:val="28"/>
        </w:rPr>
        <w:t xml:space="preserve"> </w:t>
      </w:r>
      <w:proofErr w:type="spellStart"/>
      <w:r w:rsidRPr="00ED7943">
        <w:rPr>
          <w:szCs w:val="28"/>
        </w:rPr>
        <w:t>capacity</w:t>
      </w:r>
      <w:proofErr w:type="spellEnd"/>
      <w:r w:rsidRPr="00ED7943">
        <w:rPr>
          <w:szCs w:val="28"/>
        </w:rPr>
        <w:t xml:space="preserve"> </w:t>
      </w:r>
      <w:proofErr w:type="spellStart"/>
      <w:r w:rsidRPr="00ED7943">
        <w:rPr>
          <w:szCs w:val="28"/>
        </w:rPr>
        <w:t>to</w:t>
      </w:r>
      <w:proofErr w:type="spellEnd"/>
      <w:r w:rsidRPr="00ED7943">
        <w:rPr>
          <w:szCs w:val="28"/>
        </w:rPr>
        <w:t xml:space="preserve"> </w:t>
      </w:r>
      <w:proofErr w:type="spellStart"/>
      <w:r w:rsidRPr="00ED7943">
        <w:rPr>
          <w:szCs w:val="28"/>
        </w:rPr>
        <w:t>counter</w:t>
      </w:r>
      <w:proofErr w:type="spellEnd"/>
      <w:r w:rsidRPr="00ED7943">
        <w:rPr>
          <w:szCs w:val="28"/>
        </w:rPr>
        <w:t xml:space="preserve"> </w:t>
      </w:r>
      <w:proofErr w:type="spellStart"/>
      <w:r w:rsidRPr="00ED7943">
        <w:rPr>
          <w:szCs w:val="28"/>
        </w:rPr>
        <w:t>hybrid</w:t>
      </w:r>
      <w:proofErr w:type="spellEnd"/>
      <w:r w:rsidRPr="00ED7943">
        <w:rPr>
          <w:szCs w:val="28"/>
        </w:rPr>
        <w:t xml:space="preserve"> </w:t>
      </w:r>
      <w:proofErr w:type="spellStart"/>
      <w:r w:rsidRPr="00ED7943">
        <w:rPr>
          <w:szCs w:val="28"/>
        </w:rPr>
        <w:t>threats</w:t>
      </w:r>
      <w:proofErr w:type="spellEnd"/>
      <w:r w:rsidRPr="00ED7943">
        <w:rPr>
          <w:szCs w:val="28"/>
        </w:rPr>
        <w:t xml:space="preserve">. ST 7349/26 INIT. </w:t>
      </w:r>
      <w:proofErr w:type="spellStart"/>
      <w:r w:rsidRPr="00ED7943">
        <w:rPr>
          <w:szCs w:val="28"/>
        </w:rPr>
        <w:t>Brussels</w:t>
      </w:r>
      <w:proofErr w:type="spellEnd"/>
      <w:r w:rsidRPr="00ED7943">
        <w:rPr>
          <w:szCs w:val="28"/>
        </w:rPr>
        <w:t xml:space="preserve">, 16 </w:t>
      </w:r>
      <w:proofErr w:type="spellStart"/>
      <w:r w:rsidRPr="00ED7943">
        <w:rPr>
          <w:szCs w:val="28"/>
        </w:rPr>
        <w:t>March</w:t>
      </w:r>
      <w:proofErr w:type="spellEnd"/>
      <w:r w:rsidRPr="00ED7943">
        <w:rPr>
          <w:szCs w:val="28"/>
        </w:rPr>
        <w:t xml:space="preserve"> 2026. </w:t>
      </w:r>
      <w:proofErr w:type="spellStart"/>
      <w:r w:rsidRPr="00ED7943">
        <w:rPr>
          <w:szCs w:val="28"/>
        </w:rPr>
        <w:t>Available</w:t>
      </w:r>
      <w:proofErr w:type="spellEnd"/>
      <w:r w:rsidRPr="00ED7943">
        <w:rPr>
          <w:szCs w:val="28"/>
        </w:rPr>
        <w:t xml:space="preserve"> </w:t>
      </w:r>
      <w:proofErr w:type="spellStart"/>
      <w:r w:rsidRPr="00ED7943">
        <w:rPr>
          <w:szCs w:val="28"/>
        </w:rPr>
        <w:t>from</w:t>
      </w:r>
      <w:proofErr w:type="spellEnd"/>
      <w:r w:rsidRPr="00ED7943">
        <w:rPr>
          <w:szCs w:val="28"/>
        </w:rPr>
        <w:t xml:space="preserve">: </w:t>
      </w:r>
      <w:hyperlink r:id="rId22" w:tgtFrame="_blank" w:history="1">
        <w:r w:rsidRPr="00ED7943">
          <w:rPr>
            <w:rStyle w:val="af"/>
            <w:szCs w:val="28"/>
          </w:rPr>
          <w:t>https://data.consilium.europa.eu/doc/document/ST-7349-2026-INIT/bg/pdf</w:t>
        </w:r>
      </w:hyperlink>
      <w:r w:rsidRPr="00ED7943">
        <w:rPr>
          <w:szCs w:val="28"/>
        </w:rPr>
        <w:t>. [</w:t>
      </w:r>
      <w:r>
        <w:rPr>
          <w:szCs w:val="28"/>
        </w:rPr>
        <w:t>посетено</w:t>
      </w:r>
      <w:r w:rsidRPr="00ED7943">
        <w:rPr>
          <w:szCs w:val="28"/>
        </w:rPr>
        <w:t xml:space="preserve"> 2026-09-10].</w:t>
      </w:r>
    </w:p>
    <w:p w14:paraId="31DC7527" w14:textId="77777777" w:rsidR="00F849BC" w:rsidRDefault="00F849BC" w:rsidP="002A024F">
      <w:pPr>
        <w:ind w:firstLine="567"/>
        <w:jc w:val="both"/>
        <w:rPr>
          <w:i/>
          <w:iCs/>
          <w:sz w:val="24"/>
        </w:rPr>
      </w:pPr>
    </w:p>
    <w:p w14:paraId="21503DED" w14:textId="4F9C14F2" w:rsidR="002A024F" w:rsidRPr="00941E68" w:rsidRDefault="00941E68" w:rsidP="002A024F">
      <w:pPr>
        <w:ind w:firstLine="567"/>
        <w:jc w:val="both"/>
        <w:rPr>
          <w:i/>
          <w:iCs/>
          <w:sz w:val="24"/>
        </w:rPr>
      </w:pPr>
      <w:r w:rsidRPr="00941E68">
        <w:rPr>
          <w:i/>
          <w:iCs/>
          <w:sz w:val="24"/>
        </w:rPr>
        <w:t>Владимир Сергеев Христов</w:t>
      </w:r>
    </w:p>
    <w:p w14:paraId="4DBB106A" w14:textId="77777777" w:rsidR="00941E68" w:rsidRPr="00941E68" w:rsidRDefault="00941E68" w:rsidP="002A024F">
      <w:pPr>
        <w:ind w:firstLine="567"/>
        <w:jc w:val="both"/>
        <w:rPr>
          <w:i/>
          <w:iCs/>
          <w:sz w:val="24"/>
        </w:rPr>
      </w:pPr>
      <w:r w:rsidRPr="00941E68">
        <w:rPr>
          <w:i/>
          <w:iCs/>
          <w:sz w:val="24"/>
        </w:rPr>
        <w:t xml:space="preserve">Министерство на отбраната, </w:t>
      </w:r>
    </w:p>
    <w:p w14:paraId="4DEAE3EE" w14:textId="035DC8E9" w:rsidR="00941E68" w:rsidRPr="00941E68" w:rsidRDefault="00941E68" w:rsidP="002A024F">
      <w:pPr>
        <w:ind w:firstLine="567"/>
        <w:jc w:val="both"/>
        <w:rPr>
          <w:i/>
          <w:iCs/>
          <w:sz w:val="24"/>
        </w:rPr>
      </w:pPr>
      <w:r w:rsidRPr="00941E68">
        <w:rPr>
          <w:i/>
          <w:iCs/>
          <w:sz w:val="24"/>
        </w:rPr>
        <w:t>Институт по отбрана „Професор Цветан Лазаров”</w:t>
      </w:r>
    </w:p>
    <w:p w14:paraId="0C16165D" w14:textId="3565FFC6" w:rsidR="002A024F" w:rsidRPr="00941E68" w:rsidRDefault="00941E68" w:rsidP="00941E68">
      <w:pPr>
        <w:ind w:firstLine="567"/>
        <w:jc w:val="both"/>
        <w:rPr>
          <w:i/>
          <w:iCs/>
          <w:sz w:val="24"/>
          <w:lang w:val="en-US"/>
        </w:rPr>
      </w:pPr>
      <w:r w:rsidRPr="00941E68">
        <w:rPr>
          <w:i/>
          <w:iCs/>
          <w:sz w:val="24"/>
        </w:rPr>
        <w:t xml:space="preserve">Гр. София </w:t>
      </w:r>
      <w:r w:rsidRPr="00941E68">
        <w:rPr>
          <w:i/>
          <w:iCs/>
          <w:sz w:val="24"/>
          <w:lang w:val="en-US"/>
        </w:rPr>
        <w:t xml:space="preserve">GSM: </w:t>
      </w:r>
      <w:r w:rsidRPr="00941E68">
        <w:rPr>
          <w:i/>
          <w:iCs/>
          <w:sz w:val="24"/>
        </w:rPr>
        <w:t xml:space="preserve">+359884180077 </w:t>
      </w:r>
      <w:r w:rsidRPr="00941E68">
        <w:rPr>
          <w:i/>
          <w:iCs/>
          <w:sz w:val="24"/>
          <w:lang w:val="en-US"/>
        </w:rPr>
        <w:t>email:vladihristov85@gmail.com</w:t>
      </w:r>
    </w:p>
    <w:p w14:paraId="518254FC" w14:textId="77777777" w:rsidR="002A024F" w:rsidRPr="006C786A" w:rsidRDefault="002A024F" w:rsidP="002A024F">
      <w:pPr>
        <w:ind w:firstLine="567"/>
        <w:jc w:val="both"/>
        <w:rPr>
          <w:szCs w:val="28"/>
        </w:rPr>
      </w:pPr>
    </w:p>
    <w:sectPr w:rsidR="002A024F" w:rsidRPr="006C786A" w:rsidSect="002A024F">
      <w:footerReference w:type="default" r:id="rId23"/>
      <w:footnotePr>
        <w:numRestart w:val="eachSect"/>
      </w:footnotePr>
      <w:pgSz w:w="11906" w:h="16838"/>
      <w:pgMar w:top="1135" w:right="1134" w:bottom="993"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618FF" w14:textId="77777777" w:rsidR="001F5EE0" w:rsidRDefault="001F5EE0" w:rsidP="00A0193A">
      <w:r>
        <w:separator/>
      </w:r>
    </w:p>
  </w:endnote>
  <w:endnote w:type="continuationSeparator" w:id="0">
    <w:p w14:paraId="3AB78F2F" w14:textId="77777777" w:rsidR="001F5EE0" w:rsidRDefault="001F5EE0"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FE7E" w14:textId="7B847F6B" w:rsidR="00966380" w:rsidRDefault="00966380">
    <w:pPr>
      <w:pStyle w:val="af3"/>
      <w:jc w:val="right"/>
    </w:pPr>
  </w:p>
  <w:p w14:paraId="1E73BD0B" w14:textId="77777777" w:rsidR="00966380" w:rsidRDefault="0096638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440C0" w14:textId="77777777" w:rsidR="001F5EE0" w:rsidRDefault="001F5EE0" w:rsidP="00A0193A">
      <w:r>
        <w:separator/>
      </w:r>
    </w:p>
  </w:footnote>
  <w:footnote w:type="continuationSeparator" w:id="0">
    <w:p w14:paraId="3CAA1821" w14:textId="77777777" w:rsidR="001F5EE0" w:rsidRDefault="001F5EE0"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191148AF"/>
    <w:multiLevelType w:val="multilevel"/>
    <w:tmpl w:val="E8127E3C"/>
    <w:lvl w:ilvl="0">
      <w:start w:val="1"/>
      <w:numFmt w:val="decimal"/>
      <w:lvlText w:val="%1."/>
      <w:lvlJc w:val="left"/>
      <w:pPr>
        <w:tabs>
          <w:tab w:val="num" w:pos="720"/>
        </w:tabs>
        <w:ind w:left="720" w:hanging="360"/>
      </w:pPr>
      <w:rPr>
        <w:i w:val="0"/>
        <w:iCs w:val="0"/>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7E681D"/>
    <w:multiLevelType w:val="hybridMultilevel"/>
    <w:tmpl w:val="2B90C03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B040494"/>
    <w:multiLevelType w:val="multilevel"/>
    <w:tmpl w:val="B4B2A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2E4E80"/>
    <w:multiLevelType w:val="multilevel"/>
    <w:tmpl w:val="B9F2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75625B"/>
    <w:multiLevelType w:val="multilevel"/>
    <w:tmpl w:val="03786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B974F0"/>
    <w:multiLevelType w:val="hybridMultilevel"/>
    <w:tmpl w:val="7F288FD0"/>
    <w:lvl w:ilvl="0" w:tplc="74AC60B6">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16cid:durableId="2028284605">
    <w:abstractNumId w:val="0"/>
  </w:num>
  <w:num w:numId="2" w16cid:durableId="967203534">
    <w:abstractNumId w:val="4"/>
  </w:num>
  <w:num w:numId="3" w16cid:durableId="74519288">
    <w:abstractNumId w:val="6"/>
  </w:num>
  <w:num w:numId="4" w16cid:durableId="589126345">
    <w:abstractNumId w:val="5"/>
  </w:num>
  <w:num w:numId="5" w16cid:durableId="552693542">
    <w:abstractNumId w:val="1"/>
  </w:num>
  <w:num w:numId="6" w16cid:durableId="475996963">
    <w:abstractNumId w:val="2"/>
  </w:num>
  <w:num w:numId="7" w16cid:durableId="2045061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2BBC"/>
    <w:rsid w:val="00004AF3"/>
    <w:rsid w:val="000348C8"/>
    <w:rsid w:val="000420E8"/>
    <w:rsid w:val="000433E4"/>
    <w:rsid w:val="00043BE2"/>
    <w:rsid w:val="00051D66"/>
    <w:rsid w:val="0006187B"/>
    <w:rsid w:val="0007387D"/>
    <w:rsid w:val="00080170"/>
    <w:rsid w:val="000862BE"/>
    <w:rsid w:val="00087963"/>
    <w:rsid w:val="000B222A"/>
    <w:rsid w:val="000B2FA3"/>
    <w:rsid w:val="000B3550"/>
    <w:rsid w:val="000B434C"/>
    <w:rsid w:val="000D06BE"/>
    <w:rsid w:val="000E0720"/>
    <w:rsid w:val="000E3F16"/>
    <w:rsid w:val="000F3074"/>
    <w:rsid w:val="00103177"/>
    <w:rsid w:val="00104C15"/>
    <w:rsid w:val="00107E0B"/>
    <w:rsid w:val="00114FA4"/>
    <w:rsid w:val="00121F6A"/>
    <w:rsid w:val="00124954"/>
    <w:rsid w:val="00124CF7"/>
    <w:rsid w:val="00127C45"/>
    <w:rsid w:val="00127C75"/>
    <w:rsid w:val="001537E6"/>
    <w:rsid w:val="00155CA9"/>
    <w:rsid w:val="00156474"/>
    <w:rsid w:val="0016044C"/>
    <w:rsid w:val="001712CF"/>
    <w:rsid w:val="001800BE"/>
    <w:rsid w:val="00180755"/>
    <w:rsid w:val="00183266"/>
    <w:rsid w:val="001867CD"/>
    <w:rsid w:val="00190F43"/>
    <w:rsid w:val="00194FBC"/>
    <w:rsid w:val="001950B1"/>
    <w:rsid w:val="001A2936"/>
    <w:rsid w:val="001A40B1"/>
    <w:rsid w:val="001B5649"/>
    <w:rsid w:val="001C5EC5"/>
    <w:rsid w:val="001C633E"/>
    <w:rsid w:val="001D054C"/>
    <w:rsid w:val="001D0582"/>
    <w:rsid w:val="001E2F77"/>
    <w:rsid w:val="001E6585"/>
    <w:rsid w:val="001F5EE0"/>
    <w:rsid w:val="001F6E53"/>
    <w:rsid w:val="0022564C"/>
    <w:rsid w:val="00226429"/>
    <w:rsid w:val="0022685B"/>
    <w:rsid w:val="00237706"/>
    <w:rsid w:val="00241969"/>
    <w:rsid w:val="00245689"/>
    <w:rsid w:val="00251DA6"/>
    <w:rsid w:val="002521A9"/>
    <w:rsid w:val="00254845"/>
    <w:rsid w:val="002565CF"/>
    <w:rsid w:val="00256DD8"/>
    <w:rsid w:val="0026135C"/>
    <w:rsid w:val="00261DCD"/>
    <w:rsid w:val="00263E77"/>
    <w:rsid w:val="00265398"/>
    <w:rsid w:val="00270F5F"/>
    <w:rsid w:val="00274819"/>
    <w:rsid w:val="00276C0F"/>
    <w:rsid w:val="00276EFA"/>
    <w:rsid w:val="00287A83"/>
    <w:rsid w:val="00295A1E"/>
    <w:rsid w:val="002A024F"/>
    <w:rsid w:val="002A37D3"/>
    <w:rsid w:val="002A3FB7"/>
    <w:rsid w:val="002A7C9B"/>
    <w:rsid w:val="002B00F1"/>
    <w:rsid w:val="002B0AFB"/>
    <w:rsid w:val="002B1FEE"/>
    <w:rsid w:val="002B48E0"/>
    <w:rsid w:val="002E2B57"/>
    <w:rsid w:val="002E4B14"/>
    <w:rsid w:val="002F2AEA"/>
    <w:rsid w:val="003004BD"/>
    <w:rsid w:val="003010BA"/>
    <w:rsid w:val="00303176"/>
    <w:rsid w:val="00371186"/>
    <w:rsid w:val="00382C2E"/>
    <w:rsid w:val="00386A6A"/>
    <w:rsid w:val="003908A7"/>
    <w:rsid w:val="003B10C1"/>
    <w:rsid w:val="003B1908"/>
    <w:rsid w:val="003B1F44"/>
    <w:rsid w:val="003B7E36"/>
    <w:rsid w:val="003E06FB"/>
    <w:rsid w:val="003E4E40"/>
    <w:rsid w:val="003F5E6F"/>
    <w:rsid w:val="00415DF1"/>
    <w:rsid w:val="004276A2"/>
    <w:rsid w:val="004420C0"/>
    <w:rsid w:val="00443D5C"/>
    <w:rsid w:val="00451308"/>
    <w:rsid w:val="00466A84"/>
    <w:rsid w:val="00473007"/>
    <w:rsid w:val="00485CEE"/>
    <w:rsid w:val="004A35BA"/>
    <w:rsid w:val="004A429E"/>
    <w:rsid w:val="004A7B48"/>
    <w:rsid w:val="004B4E46"/>
    <w:rsid w:val="004C0545"/>
    <w:rsid w:val="004C16D3"/>
    <w:rsid w:val="004C751D"/>
    <w:rsid w:val="004C79ED"/>
    <w:rsid w:val="004D7B37"/>
    <w:rsid w:val="004E65DC"/>
    <w:rsid w:val="004E7F09"/>
    <w:rsid w:val="004F589D"/>
    <w:rsid w:val="00503623"/>
    <w:rsid w:val="00512B91"/>
    <w:rsid w:val="00515B52"/>
    <w:rsid w:val="00523EF2"/>
    <w:rsid w:val="00530739"/>
    <w:rsid w:val="00534842"/>
    <w:rsid w:val="00543284"/>
    <w:rsid w:val="00543596"/>
    <w:rsid w:val="005A06C5"/>
    <w:rsid w:val="005A3534"/>
    <w:rsid w:val="005C35F1"/>
    <w:rsid w:val="005D145D"/>
    <w:rsid w:val="005F106D"/>
    <w:rsid w:val="006010BA"/>
    <w:rsid w:val="00605A1C"/>
    <w:rsid w:val="006359AC"/>
    <w:rsid w:val="0064504B"/>
    <w:rsid w:val="00650AA3"/>
    <w:rsid w:val="00655682"/>
    <w:rsid w:val="006624CA"/>
    <w:rsid w:val="00662DF6"/>
    <w:rsid w:val="00674424"/>
    <w:rsid w:val="006801E9"/>
    <w:rsid w:val="0068049F"/>
    <w:rsid w:val="0068074F"/>
    <w:rsid w:val="00684064"/>
    <w:rsid w:val="00686EAC"/>
    <w:rsid w:val="00691841"/>
    <w:rsid w:val="00694543"/>
    <w:rsid w:val="00694C39"/>
    <w:rsid w:val="006A20DB"/>
    <w:rsid w:val="006A7C1E"/>
    <w:rsid w:val="006C786A"/>
    <w:rsid w:val="006D692E"/>
    <w:rsid w:val="006D7048"/>
    <w:rsid w:val="006F135F"/>
    <w:rsid w:val="006F2052"/>
    <w:rsid w:val="006F3B4C"/>
    <w:rsid w:val="00700B3E"/>
    <w:rsid w:val="007041A3"/>
    <w:rsid w:val="00710DE2"/>
    <w:rsid w:val="00717119"/>
    <w:rsid w:val="00734256"/>
    <w:rsid w:val="00735E04"/>
    <w:rsid w:val="00737362"/>
    <w:rsid w:val="00750E9B"/>
    <w:rsid w:val="00763C2E"/>
    <w:rsid w:val="0077663F"/>
    <w:rsid w:val="00791F51"/>
    <w:rsid w:val="007973BD"/>
    <w:rsid w:val="007B5909"/>
    <w:rsid w:val="007B686C"/>
    <w:rsid w:val="007C53BA"/>
    <w:rsid w:val="007C6F9D"/>
    <w:rsid w:val="007E2105"/>
    <w:rsid w:val="007F744C"/>
    <w:rsid w:val="00801ACD"/>
    <w:rsid w:val="00806663"/>
    <w:rsid w:val="00811BFA"/>
    <w:rsid w:val="008129C2"/>
    <w:rsid w:val="00822E2B"/>
    <w:rsid w:val="00824A35"/>
    <w:rsid w:val="008273CB"/>
    <w:rsid w:val="0083067D"/>
    <w:rsid w:val="00854DCB"/>
    <w:rsid w:val="00857D8D"/>
    <w:rsid w:val="008652CB"/>
    <w:rsid w:val="00877F5E"/>
    <w:rsid w:val="008A1BB3"/>
    <w:rsid w:val="008A78EF"/>
    <w:rsid w:val="008B22A4"/>
    <w:rsid w:val="008B7B8F"/>
    <w:rsid w:val="008C7A58"/>
    <w:rsid w:val="008C7EC2"/>
    <w:rsid w:val="008D1109"/>
    <w:rsid w:val="008E003B"/>
    <w:rsid w:val="008F0F1E"/>
    <w:rsid w:val="008F2F84"/>
    <w:rsid w:val="008F5B82"/>
    <w:rsid w:val="009003B5"/>
    <w:rsid w:val="00901270"/>
    <w:rsid w:val="00905CF2"/>
    <w:rsid w:val="0091243D"/>
    <w:rsid w:val="009139DC"/>
    <w:rsid w:val="00925081"/>
    <w:rsid w:val="00934DD6"/>
    <w:rsid w:val="009375B6"/>
    <w:rsid w:val="00940E4A"/>
    <w:rsid w:val="00941E68"/>
    <w:rsid w:val="00945735"/>
    <w:rsid w:val="009533E3"/>
    <w:rsid w:val="00957D08"/>
    <w:rsid w:val="00957EAF"/>
    <w:rsid w:val="009605D7"/>
    <w:rsid w:val="00962EAF"/>
    <w:rsid w:val="00966380"/>
    <w:rsid w:val="00967173"/>
    <w:rsid w:val="0098344D"/>
    <w:rsid w:val="00984B72"/>
    <w:rsid w:val="00990C7A"/>
    <w:rsid w:val="0099305D"/>
    <w:rsid w:val="00993984"/>
    <w:rsid w:val="00996456"/>
    <w:rsid w:val="009A3AD8"/>
    <w:rsid w:val="009B38B7"/>
    <w:rsid w:val="009B47A1"/>
    <w:rsid w:val="009D13AF"/>
    <w:rsid w:val="009D38C8"/>
    <w:rsid w:val="009D4D04"/>
    <w:rsid w:val="009E262A"/>
    <w:rsid w:val="009E5696"/>
    <w:rsid w:val="009E6451"/>
    <w:rsid w:val="009F0843"/>
    <w:rsid w:val="009F29F2"/>
    <w:rsid w:val="009F574F"/>
    <w:rsid w:val="009F6B0F"/>
    <w:rsid w:val="00A0193A"/>
    <w:rsid w:val="00A04A8A"/>
    <w:rsid w:val="00A179FC"/>
    <w:rsid w:val="00A23845"/>
    <w:rsid w:val="00A36E1D"/>
    <w:rsid w:val="00A41452"/>
    <w:rsid w:val="00A51274"/>
    <w:rsid w:val="00A66C56"/>
    <w:rsid w:val="00A86955"/>
    <w:rsid w:val="00A8717A"/>
    <w:rsid w:val="00A92258"/>
    <w:rsid w:val="00AB4190"/>
    <w:rsid w:val="00AB4D43"/>
    <w:rsid w:val="00AB78AF"/>
    <w:rsid w:val="00AC6629"/>
    <w:rsid w:val="00AC798E"/>
    <w:rsid w:val="00AF312A"/>
    <w:rsid w:val="00AF5A88"/>
    <w:rsid w:val="00AF7AB1"/>
    <w:rsid w:val="00B01695"/>
    <w:rsid w:val="00B01D38"/>
    <w:rsid w:val="00B12152"/>
    <w:rsid w:val="00B12EBC"/>
    <w:rsid w:val="00B136CE"/>
    <w:rsid w:val="00B22B2F"/>
    <w:rsid w:val="00B245AD"/>
    <w:rsid w:val="00B3091F"/>
    <w:rsid w:val="00B3693D"/>
    <w:rsid w:val="00B36B9C"/>
    <w:rsid w:val="00B41AF1"/>
    <w:rsid w:val="00B43203"/>
    <w:rsid w:val="00B4467E"/>
    <w:rsid w:val="00B46607"/>
    <w:rsid w:val="00B501A4"/>
    <w:rsid w:val="00B5516F"/>
    <w:rsid w:val="00B601CF"/>
    <w:rsid w:val="00B62356"/>
    <w:rsid w:val="00B636F7"/>
    <w:rsid w:val="00B658EF"/>
    <w:rsid w:val="00B809C7"/>
    <w:rsid w:val="00B8437C"/>
    <w:rsid w:val="00B86F70"/>
    <w:rsid w:val="00B9433C"/>
    <w:rsid w:val="00B97CDE"/>
    <w:rsid w:val="00BA0D6A"/>
    <w:rsid w:val="00BA7148"/>
    <w:rsid w:val="00BC2FB1"/>
    <w:rsid w:val="00BD084C"/>
    <w:rsid w:val="00BD6EF6"/>
    <w:rsid w:val="00BD7EA3"/>
    <w:rsid w:val="00BE73AB"/>
    <w:rsid w:val="00C16EEA"/>
    <w:rsid w:val="00C32221"/>
    <w:rsid w:val="00C3277C"/>
    <w:rsid w:val="00C34F45"/>
    <w:rsid w:val="00C46C28"/>
    <w:rsid w:val="00C50D82"/>
    <w:rsid w:val="00C71E2F"/>
    <w:rsid w:val="00C86092"/>
    <w:rsid w:val="00C87DF9"/>
    <w:rsid w:val="00C927C8"/>
    <w:rsid w:val="00C9286A"/>
    <w:rsid w:val="00CA7C37"/>
    <w:rsid w:val="00CB7B8B"/>
    <w:rsid w:val="00CC353E"/>
    <w:rsid w:val="00CC5316"/>
    <w:rsid w:val="00CD585C"/>
    <w:rsid w:val="00CD5D0A"/>
    <w:rsid w:val="00CE430D"/>
    <w:rsid w:val="00CF19F3"/>
    <w:rsid w:val="00D00762"/>
    <w:rsid w:val="00D00C8F"/>
    <w:rsid w:val="00D01344"/>
    <w:rsid w:val="00D0433D"/>
    <w:rsid w:val="00D1767C"/>
    <w:rsid w:val="00D50D34"/>
    <w:rsid w:val="00D51E9C"/>
    <w:rsid w:val="00D52CD6"/>
    <w:rsid w:val="00D576ED"/>
    <w:rsid w:val="00D651F9"/>
    <w:rsid w:val="00D67075"/>
    <w:rsid w:val="00D702A7"/>
    <w:rsid w:val="00D70D1E"/>
    <w:rsid w:val="00D809F9"/>
    <w:rsid w:val="00D80BB9"/>
    <w:rsid w:val="00D842BD"/>
    <w:rsid w:val="00D90534"/>
    <w:rsid w:val="00D940F8"/>
    <w:rsid w:val="00DB0965"/>
    <w:rsid w:val="00DC53E6"/>
    <w:rsid w:val="00DD102F"/>
    <w:rsid w:val="00DD1A0D"/>
    <w:rsid w:val="00DE5FE1"/>
    <w:rsid w:val="00DF315E"/>
    <w:rsid w:val="00DF532E"/>
    <w:rsid w:val="00E019C5"/>
    <w:rsid w:val="00E01E99"/>
    <w:rsid w:val="00E0218D"/>
    <w:rsid w:val="00E067B0"/>
    <w:rsid w:val="00E0714D"/>
    <w:rsid w:val="00E1595C"/>
    <w:rsid w:val="00E16576"/>
    <w:rsid w:val="00E26ABF"/>
    <w:rsid w:val="00E340B7"/>
    <w:rsid w:val="00E34CDD"/>
    <w:rsid w:val="00E40D3D"/>
    <w:rsid w:val="00E746D1"/>
    <w:rsid w:val="00E766EE"/>
    <w:rsid w:val="00E87537"/>
    <w:rsid w:val="00E8797D"/>
    <w:rsid w:val="00E94A45"/>
    <w:rsid w:val="00E97ABD"/>
    <w:rsid w:val="00EA1C52"/>
    <w:rsid w:val="00EA28F3"/>
    <w:rsid w:val="00EA48CD"/>
    <w:rsid w:val="00EB078F"/>
    <w:rsid w:val="00EB5A24"/>
    <w:rsid w:val="00EC230B"/>
    <w:rsid w:val="00EC6B3C"/>
    <w:rsid w:val="00ED09C8"/>
    <w:rsid w:val="00ED1FBC"/>
    <w:rsid w:val="00ED7943"/>
    <w:rsid w:val="00EE59C9"/>
    <w:rsid w:val="00EF0B85"/>
    <w:rsid w:val="00EF5F53"/>
    <w:rsid w:val="00F0297C"/>
    <w:rsid w:val="00F149FC"/>
    <w:rsid w:val="00F229B7"/>
    <w:rsid w:val="00F37FAC"/>
    <w:rsid w:val="00F41802"/>
    <w:rsid w:val="00F43811"/>
    <w:rsid w:val="00F64D1C"/>
    <w:rsid w:val="00F814FB"/>
    <w:rsid w:val="00F849BC"/>
    <w:rsid w:val="00F930D7"/>
    <w:rsid w:val="00FA7053"/>
    <w:rsid w:val="00FB2529"/>
    <w:rsid w:val="00FC2581"/>
    <w:rsid w:val="00FC48A2"/>
    <w:rsid w:val="00FC57F4"/>
    <w:rsid w:val="00FD1088"/>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unhideWhenUsed/>
    <w:rsid w:val="00A0193A"/>
    <w:rPr>
      <w:sz w:val="20"/>
      <w:szCs w:val="20"/>
    </w:rPr>
  </w:style>
  <w:style w:type="character" w:customStyle="1" w:styleId="a5">
    <w:name w:val="Текст под линия Знак"/>
    <w:basedOn w:val="a0"/>
    <w:link w:val="a4"/>
    <w:uiPriority w:val="99"/>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12">
    <w:name w:val="Неразрешено споменаване1"/>
    <w:basedOn w:val="a0"/>
    <w:uiPriority w:val="99"/>
    <w:semiHidden/>
    <w:unhideWhenUsed/>
    <w:rsid w:val="00451308"/>
    <w:rPr>
      <w:color w:val="605E5C"/>
      <w:shd w:val="clear" w:color="auto" w:fill="E1DFDD"/>
    </w:rPr>
  </w:style>
  <w:style w:type="character" w:styleId="af0">
    <w:name w:val="FollowedHyperlink"/>
    <w:basedOn w:val="a0"/>
    <w:uiPriority w:val="99"/>
    <w:semiHidden/>
    <w:unhideWhenUsed/>
    <w:rsid w:val="00791F51"/>
    <w:rPr>
      <w:color w:val="954F72" w:themeColor="followedHyperlink"/>
      <w:u w:val="single"/>
    </w:rPr>
  </w:style>
  <w:style w:type="paragraph" w:styleId="af1">
    <w:name w:val="header"/>
    <w:basedOn w:val="a"/>
    <w:link w:val="af2"/>
    <w:uiPriority w:val="99"/>
    <w:unhideWhenUsed/>
    <w:rsid w:val="00966380"/>
    <w:pPr>
      <w:tabs>
        <w:tab w:val="center" w:pos="4536"/>
        <w:tab w:val="right" w:pos="9072"/>
      </w:tabs>
    </w:pPr>
  </w:style>
  <w:style w:type="character" w:customStyle="1" w:styleId="af2">
    <w:name w:val="Горен колонтитул Знак"/>
    <w:basedOn w:val="a0"/>
    <w:link w:val="af1"/>
    <w:uiPriority w:val="99"/>
    <w:rsid w:val="00966380"/>
    <w:rPr>
      <w:rFonts w:ascii="Times New Roman" w:hAnsi="Times New Roman" w:cs="Times New Roman"/>
      <w:sz w:val="28"/>
      <w:szCs w:val="24"/>
      <w:lang w:eastAsia="bg-BG"/>
    </w:rPr>
  </w:style>
  <w:style w:type="paragraph" w:styleId="af3">
    <w:name w:val="footer"/>
    <w:basedOn w:val="a"/>
    <w:link w:val="af4"/>
    <w:uiPriority w:val="99"/>
    <w:unhideWhenUsed/>
    <w:rsid w:val="00966380"/>
    <w:pPr>
      <w:tabs>
        <w:tab w:val="center" w:pos="4536"/>
        <w:tab w:val="right" w:pos="9072"/>
      </w:tabs>
    </w:pPr>
  </w:style>
  <w:style w:type="character" w:customStyle="1" w:styleId="af4">
    <w:name w:val="Долен колонтитул Знак"/>
    <w:basedOn w:val="a0"/>
    <w:link w:val="af3"/>
    <w:uiPriority w:val="99"/>
    <w:rsid w:val="00966380"/>
    <w:rPr>
      <w:rFonts w:ascii="Times New Roman" w:hAnsi="Times New Roman" w:cs="Times New Roman"/>
      <w:sz w:val="28"/>
      <w:szCs w:val="24"/>
      <w:lang w:eastAsia="bg-BG"/>
    </w:rPr>
  </w:style>
  <w:style w:type="paragraph" w:styleId="HTML">
    <w:name w:val="HTML Preformatted"/>
    <w:basedOn w:val="a"/>
    <w:link w:val="HTML0"/>
    <w:uiPriority w:val="99"/>
    <w:semiHidden/>
    <w:unhideWhenUsed/>
    <w:rsid w:val="00D842BD"/>
    <w:rPr>
      <w:rFonts w:ascii="Consolas" w:hAnsi="Consolas"/>
      <w:sz w:val="20"/>
      <w:szCs w:val="20"/>
    </w:rPr>
  </w:style>
  <w:style w:type="character" w:customStyle="1" w:styleId="HTML0">
    <w:name w:val="HTML стандартен Знак"/>
    <w:basedOn w:val="a0"/>
    <w:link w:val="HTML"/>
    <w:uiPriority w:val="99"/>
    <w:semiHidden/>
    <w:rsid w:val="00D842BD"/>
    <w:rPr>
      <w:rFonts w:ascii="Consolas" w:hAnsi="Consolas" w:cs="Times New Roman"/>
      <w:sz w:val="20"/>
      <w:szCs w:val="20"/>
      <w:lang w:eastAsia="bg-BG"/>
    </w:rPr>
  </w:style>
  <w:style w:type="character" w:customStyle="1" w:styleId="22">
    <w:name w:val="Неразрешено споменаване2"/>
    <w:basedOn w:val="a0"/>
    <w:uiPriority w:val="99"/>
    <w:semiHidden/>
    <w:unhideWhenUsed/>
    <w:rsid w:val="000E3F16"/>
    <w:rPr>
      <w:color w:val="605E5C"/>
      <w:shd w:val="clear" w:color="auto" w:fill="E1DFDD"/>
    </w:rPr>
  </w:style>
  <w:style w:type="character" w:customStyle="1" w:styleId="31">
    <w:name w:val="Неразрешено споменаване3"/>
    <w:basedOn w:val="a0"/>
    <w:uiPriority w:val="99"/>
    <w:semiHidden/>
    <w:unhideWhenUsed/>
    <w:rsid w:val="00D576ED"/>
    <w:rPr>
      <w:color w:val="605E5C"/>
      <w:shd w:val="clear" w:color="auto" w:fill="E1DFDD"/>
    </w:rPr>
  </w:style>
  <w:style w:type="character" w:customStyle="1" w:styleId="41">
    <w:name w:val="Неразрешено споменаване4"/>
    <w:basedOn w:val="a0"/>
    <w:uiPriority w:val="99"/>
    <w:semiHidden/>
    <w:unhideWhenUsed/>
    <w:rsid w:val="00ED7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4541">
      <w:bodyDiv w:val="1"/>
      <w:marLeft w:val="0"/>
      <w:marRight w:val="0"/>
      <w:marTop w:val="0"/>
      <w:marBottom w:val="0"/>
      <w:divBdr>
        <w:top w:val="none" w:sz="0" w:space="0" w:color="auto"/>
        <w:left w:val="none" w:sz="0" w:space="0" w:color="auto"/>
        <w:bottom w:val="none" w:sz="0" w:space="0" w:color="auto"/>
        <w:right w:val="none" w:sz="0" w:space="0" w:color="auto"/>
      </w:divBdr>
    </w:div>
    <w:div w:id="77178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1wEB6zswFU82jpiFvI_kFq0SCRCEXojvF_RFwG7r5JJu6BKnuFz9X9YSJ3csQvCsaKM858BTWBWPLGVeX52SehFUmM2O6n3rPASQntA0s-Kjs7deLhTCt9gRUDht-FJMBLtdBiIHf2uEyIQi_vFQ0YfP77x9J9qiSg5IYhZL2UiCy6icbpQ1-PBkfnfxSf1gUehLxHe4KupSWORLai-e1WGG8C0isEaT6vZD781tCaJHLvIngm6Tlv6jgultLreYv_Y3kGik79pLc3dn8uXPP4rjH_gr7_P_fg" TargetMode="External"/><Relationship Id="rId13" Type="http://schemas.openxmlformats.org/officeDocument/2006/relationships/hyperlink" Target="https://publications.jrc.ec.europa.eu/repository/handle/JRC123305" TargetMode="External"/><Relationship Id="rId18" Type="http://schemas.openxmlformats.org/officeDocument/2006/relationships/hyperlink" Target="https://www.nato.int/en/about-us/official-texts-and-resources/official-texts/2016/07/09/the-warsaw-declaration-on-transatlantic-security" TargetMode="External"/><Relationship Id="rId3" Type="http://schemas.openxmlformats.org/officeDocument/2006/relationships/styles" Target="styles.xml"/><Relationship Id="rId21" Type="http://schemas.openxmlformats.org/officeDocument/2006/relationships/hyperlink" Target="https://www.nato.int/en/about-us/official-texts-and-resources/official-texts/2023/01/10/joint-declaration-on-eu-nato-cooperation" TargetMode="External"/><Relationship Id="rId7" Type="http://schemas.openxmlformats.org/officeDocument/2006/relationships/endnotes" Target="endnotes.xml"/><Relationship Id="rId12" Type="http://schemas.openxmlformats.org/officeDocument/2006/relationships/hyperlink" Target="https://publications.jrc.ec.europa.eu/repository/handle/JRC129019" TargetMode="External"/><Relationship Id="rId17" Type="http://schemas.openxmlformats.org/officeDocument/2006/relationships/hyperlink" Target="https://www.nato.int/en/what-we-do/deterrence-and-defence/countering-hybrid-threat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hybridcoe.fi/publications/the-landscape-of-hybrid-threats-a-conceptual-model/" TargetMode="External"/><Relationship Id="rId20" Type="http://schemas.openxmlformats.org/officeDocument/2006/relationships/hyperlink" Target="https://www.nato.int/en/about-us/official-texts-and-resources/official-texts/2018/07/10/joint-declaration-on-eu-nato-cooper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BG/TXT/PDF/?uri=CELEX:52016JC0018"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ybridcoe.fi/about-us/" TargetMode="External"/><Relationship Id="rId23" Type="http://schemas.openxmlformats.org/officeDocument/2006/relationships/footer" Target="footer1.xml"/><Relationship Id="rId10" Type="http://schemas.openxmlformats.org/officeDocument/2006/relationships/hyperlink" Target="https://eur-lex.europa.eu/legal-content/BG/TXT/HTML/?uri=CELEX:52025DC0148" TargetMode="External"/><Relationship Id="rId19" Type="http://schemas.openxmlformats.org/officeDocument/2006/relationships/hyperlink" Target="https://www.nato.int/en/about-us/official-texts-and-resources/official-texts/2016/07/08/joint-declaration" TargetMode="External"/><Relationship Id="rId4" Type="http://schemas.openxmlformats.org/officeDocument/2006/relationships/settings" Target="settings.xml"/><Relationship Id="rId9" Type="http://schemas.openxmlformats.org/officeDocument/2006/relationships/hyperlink" Target="https://publications.jrc.ec.europa.eu/repository/handle/JRC123305" TargetMode="External"/><Relationship Id="rId14" Type="http://schemas.openxmlformats.org/officeDocument/2006/relationships/hyperlink" Target="https://www.potomacinstitute.org/images/stories/publications/potomac_hybridwar_0108.pdf" TargetMode="External"/><Relationship Id="rId22" Type="http://schemas.openxmlformats.org/officeDocument/2006/relationships/hyperlink" Target="https://data.consilium.europa.eu/doc/document/ST-7349-2026-INIT/b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328E2-7269-42C6-8402-FEBA35E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5164</Words>
  <Characters>29437</Characters>
  <Application>Microsoft Office Word</Application>
  <DocSecurity>0</DocSecurity>
  <Lines>245</Lines>
  <Paragraphs>69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Влади</cp:lastModifiedBy>
  <cp:revision>2</cp:revision>
  <dcterms:created xsi:type="dcterms:W3CDTF">2026-09-10T13:27:00Z</dcterms:created>
  <dcterms:modified xsi:type="dcterms:W3CDTF">2026-09-10T13:27:00Z</dcterms:modified>
</cp:coreProperties>
</file>