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58A" w:rsidRDefault="00F2358A" w:rsidP="00534867">
      <w:pPr>
        <w:spacing w:after="0" w:line="240" w:lineRule="auto"/>
        <w:jc w:val="center"/>
        <w:rPr>
          <w:rFonts w:ascii="Times New Roman" w:hAnsi="Times New Roman" w:cs="Times New Roman"/>
          <w:b/>
          <w:sz w:val="28"/>
          <w:szCs w:val="28"/>
        </w:rPr>
      </w:pPr>
      <w:r w:rsidRPr="00F2358A">
        <w:rPr>
          <w:rFonts w:ascii="Times New Roman" w:hAnsi="Times New Roman" w:cs="Times New Roman"/>
          <w:b/>
          <w:sz w:val="28"/>
          <w:szCs w:val="28"/>
        </w:rPr>
        <w:t>ИНТЕГРАЛЕН МОДЕЛ НА КОГНИТИВНО-НЕВРОПЛАСТИЧНА АДАПТАЦИЯ ЧРЕЗ СПОРТНА ТАБЛА</w:t>
      </w:r>
    </w:p>
    <w:p w:rsidR="00534867" w:rsidRDefault="00534867" w:rsidP="00534867">
      <w:pPr>
        <w:spacing w:after="0" w:line="240" w:lineRule="auto"/>
        <w:jc w:val="center"/>
        <w:rPr>
          <w:rFonts w:ascii="Times New Roman" w:hAnsi="Times New Roman" w:cs="Times New Roman"/>
          <w:b/>
          <w:sz w:val="28"/>
          <w:szCs w:val="28"/>
        </w:rPr>
      </w:pPr>
    </w:p>
    <w:p w:rsidR="00F2358A" w:rsidRDefault="00F2358A" w:rsidP="005348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Кръстю Кръстев</w:t>
      </w:r>
    </w:p>
    <w:p w:rsidR="00534867" w:rsidRDefault="00534867" w:rsidP="00534867">
      <w:pPr>
        <w:spacing w:after="0" w:line="240" w:lineRule="auto"/>
        <w:jc w:val="center"/>
        <w:rPr>
          <w:rFonts w:ascii="Times New Roman" w:hAnsi="Times New Roman" w:cs="Times New Roman"/>
          <w:b/>
          <w:sz w:val="28"/>
          <w:szCs w:val="28"/>
        </w:rPr>
      </w:pPr>
    </w:p>
    <w:p w:rsidR="00534867" w:rsidRDefault="00534867" w:rsidP="00534867">
      <w:pPr>
        <w:spacing w:after="0" w:line="240" w:lineRule="auto"/>
        <w:jc w:val="center"/>
        <w:rPr>
          <w:rFonts w:ascii="Times New Roman" w:hAnsi="Times New Roman" w:cs="Times New Roman"/>
          <w:b/>
          <w:sz w:val="28"/>
          <w:szCs w:val="28"/>
        </w:rPr>
      </w:pPr>
    </w:p>
    <w:p w:rsidR="0012785B" w:rsidRDefault="00F2358A" w:rsidP="00534867">
      <w:pPr>
        <w:spacing w:after="0" w:line="240" w:lineRule="auto"/>
        <w:jc w:val="center"/>
        <w:rPr>
          <w:rFonts w:ascii="Times New Roman" w:hAnsi="Times New Roman" w:cs="Times New Roman"/>
          <w:b/>
          <w:sz w:val="28"/>
          <w:szCs w:val="28"/>
        </w:rPr>
      </w:pPr>
      <w:r w:rsidRPr="00F2358A">
        <w:rPr>
          <w:rFonts w:ascii="Times New Roman" w:hAnsi="Times New Roman" w:cs="Times New Roman"/>
          <w:b/>
          <w:sz w:val="28"/>
          <w:szCs w:val="28"/>
        </w:rPr>
        <w:t>INTEGRATED MODEL OF COGNITIVE-NEUROPLASTIC ADAPTATION THROUGH COMPETITIVE BACKGAMMON – IMCNACB</w:t>
      </w:r>
    </w:p>
    <w:p w:rsidR="00534867" w:rsidRDefault="00534867" w:rsidP="00534867">
      <w:pPr>
        <w:spacing w:after="0" w:line="240" w:lineRule="auto"/>
        <w:jc w:val="center"/>
        <w:rPr>
          <w:rFonts w:ascii="Times New Roman" w:hAnsi="Times New Roman" w:cs="Times New Roman"/>
          <w:b/>
          <w:sz w:val="28"/>
          <w:szCs w:val="28"/>
        </w:rPr>
      </w:pPr>
    </w:p>
    <w:p w:rsidR="00F2358A" w:rsidRDefault="00F2358A" w:rsidP="00534867">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Krastyu </w:t>
      </w:r>
      <w:proofErr w:type="spellStart"/>
      <w:r>
        <w:rPr>
          <w:rFonts w:ascii="Times New Roman" w:hAnsi="Times New Roman" w:cs="Times New Roman"/>
          <w:b/>
          <w:sz w:val="28"/>
          <w:szCs w:val="28"/>
          <w:lang w:val="en-US"/>
        </w:rPr>
        <w:t>Krastev</w:t>
      </w:r>
      <w:proofErr w:type="spellEnd"/>
    </w:p>
    <w:p w:rsidR="00534867" w:rsidRDefault="00534867" w:rsidP="00534867">
      <w:pPr>
        <w:spacing w:after="0" w:line="240" w:lineRule="auto"/>
        <w:jc w:val="center"/>
        <w:rPr>
          <w:rFonts w:ascii="Times New Roman" w:hAnsi="Times New Roman" w:cs="Times New Roman"/>
          <w:b/>
          <w:sz w:val="28"/>
          <w:szCs w:val="28"/>
          <w:lang w:val="en-US"/>
        </w:rPr>
      </w:pPr>
    </w:p>
    <w:p w:rsidR="00F2358A" w:rsidRPr="00534867" w:rsidRDefault="00857D10" w:rsidP="00534867">
      <w:pPr>
        <w:spacing w:after="0" w:line="240" w:lineRule="auto"/>
        <w:ind w:firstLine="708"/>
        <w:jc w:val="both"/>
        <w:rPr>
          <w:rFonts w:ascii="Times New Roman" w:hAnsi="Times New Roman" w:cs="Times New Roman"/>
          <w:i/>
          <w:sz w:val="24"/>
          <w:szCs w:val="24"/>
          <w:lang w:val="en-US"/>
        </w:rPr>
      </w:pPr>
      <w:r w:rsidRPr="00534867">
        <w:rPr>
          <w:rFonts w:ascii="Times New Roman" w:hAnsi="Times New Roman" w:cs="Times New Roman"/>
          <w:b/>
          <w:i/>
          <w:sz w:val="24"/>
          <w:szCs w:val="24"/>
        </w:rPr>
        <w:t>Резюме:</w:t>
      </w:r>
      <w:proofErr w:type="spellStart"/>
      <w:r w:rsidRPr="00534867">
        <w:rPr>
          <w:rFonts w:ascii="Times New Roman" w:hAnsi="Times New Roman" w:cs="Times New Roman"/>
          <w:i/>
          <w:sz w:val="24"/>
          <w:szCs w:val="24"/>
          <w:lang w:val="en-US"/>
        </w:rPr>
        <w:t>Докладът</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представя</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авторски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Интегрален</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модел</w:t>
      </w:r>
      <w:proofErr w:type="spellEnd"/>
      <w:r w:rsidRPr="00534867">
        <w:rPr>
          <w:rFonts w:ascii="Times New Roman" w:hAnsi="Times New Roman" w:cs="Times New Roman"/>
          <w:i/>
          <w:sz w:val="24"/>
          <w:szCs w:val="24"/>
          <w:lang w:val="en-US"/>
        </w:rPr>
        <w:t xml:space="preserve"> на </w:t>
      </w:r>
      <w:proofErr w:type="spellStart"/>
      <w:r w:rsidRPr="00534867">
        <w:rPr>
          <w:rFonts w:ascii="Times New Roman" w:hAnsi="Times New Roman" w:cs="Times New Roman"/>
          <w:i/>
          <w:sz w:val="24"/>
          <w:szCs w:val="24"/>
          <w:lang w:val="en-US"/>
        </w:rPr>
        <w:t>когнитивно-невропластична</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адаптация</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чрез</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спортна</w:t>
      </w:r>
      <w:proofErr w:type="spellEnd"/>
      <w:r w:rsidRPr="00534867">
        <w:rPr>
          <w:rFonts w:ascii="Times New Roman" w:hAnsi="Times New Roman" w:cs="Times New Roman"/>
          <w:i/>
          <w:sz w:val="24"/>
          <w:szCs w:val="24"/>
          <w:lang w:val="en-US"/>
        </w:rPr>
        <w:t xml:space="preserve"> табла, който разглежда </w:t>
      </w:r>
      <w:proofErr w:type="spellStart"/>
      <w:r w:rsidRPr="00534867">
        <w:rPr>
          <w:rFonts w:ascii="Times New Roman" w:hAnsi="Times New Roman" w:cs="Times New Roman"/>
          <w:i/>
          <w:sz w:val="24"/>
          <w:szCs w:val="24"/>
          <w:lang w:val="en-US"/>
        </w:rPr>
        <w:t>системното</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практикуване</w:t>
      </w:r>
      <w:proofErr w:type="spellEnd"/>
      <w:r w:rsidRPr="00534867">
        <w:rPr>
          <w:rFonts w:ascii="Times New Roman" w:hAnsi="Times New Roman" w:cs="Times New Roman"/>
          <w:i/>
          <w:sz w:val="24"/>
          <w:szCs w:val="24"/>
          <w:lang w:val="en-US"/>
        </w:rPr>
        <w:t xml:space="preserve"> на </w:t>
      </w:r>
      <w:proofErr w:type="spellStart"/>
      <w:r w:rsidRPr="00534867">
        <w:rPr>
          <w:rFonts w:ascii="Times New Roman" w:hAnsi="Times New Roman" w:cs="Times New Roman"/>
          <w:i/>
          <w:sz w:val="24"/>
          <w:szCs w:val="24"/>
          <w:lang w:val="en-US"/>
        </w:rPr>
        <w:t>играта</w:t>
      </w:r>
      <w:proofErr w:type="spellEnd"/>
      <w:r w:rsidRPr="00534867">
        <w:rPr>
          <w:rFonts w:ascii="Times New Roman" w:hAnsi="Times New Roman" w:cs="Times New Roman"/>
          <w:i/>
          <w:sz w:val="24"/>
          <w:szCs w:val="24"/>
          <w:lang w:val="en-US"/>
        </w:rPr>
        <w:t xml:space="preserve"> като </w:t>
      </w:r>
      <w:proofErr w:type="spellStart"/>
      <w:r w:rsidRPr="00534867">
        <w:rPr>
          <w:rFonts w:ascii="Times New Roman" w:hAnsi="Times New Roman" w:cs="Times New Roman"/>
          <w:i/>
          <w:sz w:val="24"/>
          <w:szCs w:val="24"/>
          <w:lang w:val="en-US"/>
        </w:rPr>
        <w:t>комплексна</w:t>
      </w:r>
      <w:proofErr w:type="spellEnd"/>
      <w:r w:rsidRPr="00534867">
        <w:rPr>
          <w:rFonts w:ascii="Times New Roman" w:hAnsi="Times New Roman" w:cs="Times New Roman"/>
          <w:i/>
          <w:sz w:val="24"/>
          <w:szCs w:val="24"/>
          <w:lang w:val="en-US"/>
        </w:rPr>
        <w:t xml:space="preserve"> среда за </w:t>
      </w:r>
      <w:proofErr w:type="spellStart"/>
      <w:r w:rsidRPr="00534867">
        <w:rPr>
          <w:rFonts w:ascii="Times New Roman" w:hAnsi="Times New Roman" w:cs="Times New Roman"/>
          <w:i/>
          <w:sz w:val="24"/>
          <w:szCs w:val="24"/>
          <w:lang w:val="en-US"/>
        </w:rPr>
        <w:t>когнитивно</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обучение</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Моделът</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обединява</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когнитивен</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невропластичен</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емоционално-регулативен</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вероятностно-стратегически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сензомоторен</w:t>
      </w:r>
      <w:proofErr w:type="spellEnd"/>
      <w:r w:rsidRPr="00534867">
        <w:rPr>
          <w:rFonts w:ascii="Times New Roman" w:hAnsi="Times New Roman" w:cs="Times New Roman"/>
          <w:i/>
          <w:sz w:val="24"/>
          <w:szCs w:val="24"/>
          <w:lang w:val="en-US"/>
        </w:rPr>
        <w:t xml:space="preserve"> и </w:t>
      </w:r>
      <w:proofErr w:type="spellStart"/>
      <w:r w:rsidRPr="00534867">
        <w:rPr>
          <w:rFonts w:ascii="Times New Roman" w:hAnsi="Times New Roman" w:cs="Times New Roman"/>
          <w:i/>
          <w:sz w:val="24"/>
          <w:szCs w:val="24"/>
          <w:lang w:val="en-US"/>
        </w:rPr>
        <w:t>социално-комуникативен</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компонент</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Моделът</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не</w:t>
      </w:r>
      <w:proofErr w:type="spellEnd"/>
      <w:r w:rsidRPr="00534867">
        <w:rPr>
          <w:rFonts w:ascii="Times New Roman" w:hAnsi="Times New Roman" w:cs="Times New Roman"/>
          <w:i/>
          <w:sz w:val="24"/>
          <w:szCs w:val="24"/>
          <w:lang w:val="en-US"/>
        </w:rPr>
        <w:t xml:space="preserve"> доказва </w:t>
      </w:r>
      <w:proofErr w:type="spellStart"/>
      <w:r w:rsidRPr="00534867">
        <w:rPr>
          <w:rFonts w:ascii="Times New Roman" w:hAnsi="Times New Roman" w:cs="Times New Roman"/>
          <w:i/>
          <w:sz w:val="24"/>
          <w:szCs w:val="24"/>
          <w:lang w:val="en-US"/>
        </w:rPr>
        <w:t>пряка</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причинно-следствена</w:t>
      </w:r>
      <w:proofErr w:type="spellEnd"/>
      <w:r w:rsidRPr="00534867">
        <w:rPr>
          <w:rFonts w:ascii="Times New Roman" w:hAnsi="Times New Roman" w:cs="Times New Roman"/>
          <w:i/>
          <w:sz w:val="24"/>
          <w:szCs w:val="24"/>
          <w:lang w:val="en-US"/>
        </w:rPr>
        <w:t xml:space="preserve"> връзка между </w:t>
      </w:r>
      <w:proofErr w:type="spellStart"/>
      <w:r w:rsidRPr="00534867">
        <w:rPr>
          <w:rFonts w:ascii="Times New Roman" w:hAnsi="Times New Roman" w:cs="Times New Roman"/>
          <w:i/>
          <w:sz w:val="24"/>
          <w:szCs w:val="24"/>
          <w:lang w:val="en-US"/>
        </w:rPr>
        <w:t>спортната</w:t>
      </w:r>
      <w:proofErr w:type="spellEnd"/>
      <w:r w:rsidRPr="00534867">
        <w:rPr>
          <w:rFonts w:ascii="Times New Roman" w:hAnsi="Times New Roman" w:cs="Times New Roman"/>
          <w:i/>
          <w:sz w:val="24"/>
          <w:szCs w:val="24"/>
          <w:lang w:val="en-US"/>
        </w:rPr>
        <w:t xml:space="preserve"> табла и </w:t>
      </w:r>
      <w:proofErr w:type="spellStart"/>
      <w:r w:rsidRPr="00534867">
        <w:rPr>
          <w:rFonts w:ascii="Times New Roman" w:hAnsi="Times New Roman" w:cs="Times New Roman"/>
          <w:i/>
          <w:sz w:val="24"/>
          <w:szCs w:val="24"/>
          <w:lang w:val="en-US"/>
        </w:rPr>
        <w:t>структурни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мозъчни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изменения</w:t>
      </w:r>
      <w:proofErr w:type="spellEnd"/>
      <w:r w:rsidRPr="00534867">
        <w:rPr>
          <w:rFonts w:ascii="Times New Roman" w:hAnsi="Times New Roman" w:cs="Times New Roman"/>
          <w:i/>
          <w:sz w:val="24"/>
          <w:szCs w:val="24"/>
          <w:lang w:val="en-US"/>
        </w:rPr>
        <w:t xml:space="preserve">, а </w:t>
      </w:r>
      <w:proofErr w:type="spellStart"/>
      <w:r w:rsidRPr="00534867">
        <w:rPr>
          <w:rFonts w:ascii="Times New Roman" w:hAnsi="Times New Roman" w:cs="Times New Roman"/>
          <w:i/>
          <w:sz w:val="24"/>
          <w:szCs w:val="24"/>
          <w:lang w:val="en-US"/>
        </w:rPr>
        <w:t>формулира</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научно</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проверима</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хипотеза</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Предложена</w:t>
      </w:r>
      <w:proofErr w:type="spellEnd"/>
      <w:r w:rsidRPr="00534867">
        <w:rPr>
          <w:rFonts w:ascii="Times New Roman" w:hAnsi="Times New Roman" w:cs="Times New Roman"/>
          <w:i/>
          <w:sz w:val="24"/>
          <w:szCs w:val="24"/>
          <w:lang w:val="en-US"/>
        </w:rPr>
        <w:t xml:space="preserve"> е </w:t>
      </w:r>
      <w:proofErr w:type="spellStart"/>
      <w:r w:rsidRPr="00534867">
        <w:rPr>
          <w:rFonts w:ascii="Times New Roman" w:hAnsi="Times New Roman" w:cs="Times New Roman"/>
          <w:i/>
          <w:sz w:val="24"/>
          <w:szCs w:val="24"/>
          <w:lang w:val="en-US"/>
        </w:rPr>
        <w:t>методологична</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основа</w:t>
      </w:r>
      <w:proofErr w:type="spellEnd"/>
      <w:r w:rsidRPr="00534867">
        <w:rPr>
          <w:rFonts w:ascii="Times New Roman" w:hAnsi="Times New Roman" w:cs="Times New Roman"/>
          <w:i/>
          <w:sz w:val="24"/>
          <w:szCs w:val="24"/>
          <w:lang w:val="en-US"/>
        </w:rPr>
        <w:t xml:space="preserve"> за </w:t>
      </w:r>
      <w:proofErr w:type="spellStart"/>
      <w:r w:rsidRPr="00534867">
        <w:rPr>
          <w:rFonts w:ascii="Times New Roman" w:hAnsi="Times New Roman" w:cs="Times New Roman"/>
          <w:i/>
          <w:sz w:val="24"/>
          <w:szCs w:val="24"/>
          <w:lang w:val="en-US"/>
        </w:rPr>
        <w:t>бъдещи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психометрични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поведенчески</w:t>
      </w:r>
      <w:proofErr w:type="spellEnd"/>
      <w:r w:rsidRPr="00534867">
        <w:rPr>
          <w:rFonts w:ascii="Times New Roman" w:hAnsi="Times New Roman" w:cs="Times New Roman"/>
          <w:i/>
          <w:sz w:val="24"/>
          <w:szCs w:val="24"/>
          <w:lang w:val="en-US"/>
        </w:rPr>
        <w:t xml:space="preserve"> и </w:t>
      </w:r>
      <w:proofErr w:type="spellStart"/>
      <w:r w:rsidRPr="00534867">
        <w:rPr>
          <w:rFonts w:ascii="Times New Roman" w:hAnsi="Times New Roman" w:cs="Times New Roman"/>
          <w:i/>
          <w:sz w:val="24"/>
          <w:szCs w:val="24"/>
          <w:lang w:val="en-US"/>
        </w:rPr>
        <w:t>неврофизиологични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изследвания</w:t>
      </w:r>
      <w:proofErr w:type="spellEnd"/>
      <w:r w:rsidRPr="00534867">
        <w:rPr>
          <w:rFonts w:ascii="Times New Roman" w:hAnsi="Times New Roman" w:cs="Times New Roman"/>
          <w:i/>
          <w:sz w:val="24"/>
          <w:szCs w:val="24"/>
          <w:lang w:val="en-US"/>
        </w:rPr>
        <w:t xml:space="preserve"> и за разработване на </w:t>
      </w:r>
      <w:proofErr w:type="spellStart"/>
      <w:r w:rsidRPr="00534867">
        <w:rPr>
          <w:rFonts w:ascii="Times New Roman" w:hAnsi="Times New Roman" w:cs="Times New Roman"/>
          <w:i/>
          <w:sz w:val="24"/>
          <w:szCs w:val="24"/>
          <w:lang w:val="en-US"/>
        </w:rPr>
        <w:t>тренировъчни</w:t>
      </w:r>
      <w:proofErr w:type="spellEnd"/>
      <w:r w:rsidRPr="00534867">
        <w:rPr>
          <w:rFonts w:ascii="Times New Roman" w:hAnsi="Times New Roman" w:cs="Times New Roman"/>
          <w:i/>
          <w:sz w:val="24"/>
          <w:szCs w:val="24"/>
          <w:lang w:val="en-US"/>
        </w:rPr>
        <w:t xml:space="preserve"> и </w:t>
      </w:r>
      <w:proofErr w:type="spellStart"/>
      <w:r w:rsidRPr="00534867">
        <w:rPr>
          <w:rFonts w:ascii="Times New Roman" w:hAnsi="Times New Roman" w:cs="Times New Roman"/>
          <w:i/>
          <w:sz w:val="24"/>
          <w:szCs w:val="24"/>
          <w:lang w:val="en-US"/>
        </w:rPr>
        <w:t>образователни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програми</w:t>
      </w:r>
      <w:proofErr w:type="spellEnd"/>
      <w:r w:rsidRPr="00534867">
        <w:rPr>
          <w:rFonts w:ascii="Times New Roman" w:hAnsi="Times New Roman" w:cs="Times New Roman"/>
          <w:i/>
          <w:sz w:val="24"/>
          <w:szCs w:val="24"/>
          <w:lang w:val="en-US"/>
        </w:rPr>
        <w:t xml:space="preserve"> за различни </w:t>
      </w:r>
      <w:proofErr w:type="spellStart"/>
      <w:r w:rsidRPr="00534867">
        <w:rPr>
          <w:rFonts w:ascii="Times New Roman" w:hAnsi="Times New Roman" w:cs="Times New Roman"/>
          <w:i/>
          <w:sz w:val="24"/>
          <w:szCs w:val="24"/>
          <w:lang w:val="en-US"/>
        </w:rPr>
        <w:t>възрастови</w:t>
      </w:r>
      <w:proofErr w:type="spellEnd"/>
      <w:r w:rsidRPr="00534867">
        <w:rPr>
          <w:rFonts w:ascii="Times New Roman" w:hAnsi="Times New Roman" w:cs="Times New Roman"/>
          <w:i/>
          <w:sz w:val="24"/>
          <w:szCs w:val="24"/>
          <w:lang w:val="en-US"/>
        </w:rPr>
        <w:t xml:space="preserve"> и </w:t>
      </w:r>
      <w:proofErr w:type="spellStart"/>
      <w:r w:rsidRPr="00534867">
        <w:rPr>
          <w:rFonts w:ascii="Times New Roman" w:hAnsi="Times New Roman" w:cs="Times New Roman"/>
          <w:i/>
          <w:sz w:val="24"/>
          <w:szCs w:val="24"/>
          <w:lang w:val="en-US"/>
        </w:rPr>
        <w:t>професионални</w:t>
      </w:r>
      <w:proofErr w:type="spellEnd"/>
      <w:r w:rsidRPr="00534867">
        <w:rPr>
          <w:rFonts w:ascii="Times New Roman" w:hAnsi="Times New Roman" w:cs="Times New Roman"/>
          <w:i/>
          <w:sz w:val="24"/>
          <w:szCs w:val="24"/>
          <w:lang w:val="en-US"/>
        </w:rPr>
        <w:t xml:space="preserve"> групи, </w:t>
      </w:r>
      <w:proofErr w:type="spellStart"/>
      <w:r w:rsidRPr="00534867">
        <w:rPr>
          <w:rFonts w:ascii="Times New Roman" w:hAnsi="Times New Roman" w:cs="Times New Roman"/>
          <w:i/>
          <w:sz w:val="24"/>
          <w:szCs w:val="24"/>
          <w:lang w:val="en-US"/>
        </w:rPr>
        <w:t>включително</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спортисти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обучаеми</w:t>
      </w:r>
      <w:proofErr w:type="spellEnd"/>
      <w:r w:rsidRPr="00534867">
        <w:rPr>
          <w:rFonts w:ascii="Times New Roman" w:hAnsi="Times New Roman" w:cs="Times New Roman"/>
          <w:i/>
          <w:sz w:val="24"/>
          <w:szCs w:val="24"/>
          <w:lang w:val="en-US"/>
        </w:rPr>
        <w:t xml:space="preserve">, военнослужещи и </w:t>
      </w:r>
      <w:proofErr w:type="spellStart"/>
      <w:r w:rsidRPr="00534867">
        <w:rPr>
          <w:rFonts w:ascii="Times New Roman" w:hAnsi="Times New Roman" w:cs="Times New Roman"/>
          <w:i/>
          <w:sz w:val="24"/>
          <w:szCs w:val="24"/>
          <w:lang w:val="en-US"/>
        </w:rPr>
        <w:t>възрастни</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хора</w:t>
      </w:r>
      <w:proofErr w:type="spellEnd"/>
      <w:r w:rsidRPr="00534867">
        <w:rPr>
          <w:rFonts w:ascii="Times New Roman" w:hAnsi="Times New Roman" w:cs="Times New Roman"/>
          <w:i/>
          <w:sz w:val="24"/>
          <w:szCs w:val="24"/>
          <w:lang w:val="en-US"/>
        </w:rPr>
        <w:t xml:space="preserve"> в </w:t>
      </w:r>
      <w:proofErr w:type="spellStart"/>
      <w:r w:rsidRPr="00534867">
        <w:rPr>
          <w:rFonts w:ascii="Times New Roman" w:hAnsi="Times New Roman" w:cs="Times New Roman"/>
          <w:i/>
          <w:sz w:val="24"/>
          <w:szCs w:val="24"/>
          <w:lang w:val="en-US"/>
        </w:rPr>
        <w:t>условия</w:t>
      </w:r>
      <w:proofErr w:type="spellEnd"/>
      <w:r w:rsidRPr="00534867">
        <w:rPr>
          <w:rFonts w:ascii="Times New Roman" w:hAnsi="Times New Roman" w:cs="Times New Roman"/>
          <w:i/>
          <w:sz w:val="24"/>
          <w:szCs w:val="24"/>
          <w:lang w:val="en-US"/>
        </w:rPr>
        <w:t xml:space="preserve"> на </w:t>
      </w:r>
      <w:proofErr w:type="spellStart"/>
      <w:r w:rsidRPr="00534867">
        <w:rPr>
          <w:rFonts w:ascii="Times New Roman" w:hAnsi="Times New Roman" w:cs="Times New Roman"/>
          <w:i/>
          <w:sz w:val="24"/>
          <w:szCs w:val="24"/>
          <w:lang w:val="en-US"/>
        </w:rPr>
        <w:t>риск</w:t>
      </w:r>
      <w:proofErr w:type="spellEnd"/>
      <w:r w:rsidRPr="00534867">
        <w:rPr>
          <w:rFonts w:ascii="Times New Roman" w:hAnsi="Times New Roman" w:cs="Times New Roman"/>
          <w:i/>
          <w:sz w:val="24"/>
          <w:szCs w:val="24"/>
          <w:lang w:val="en-US"/>
        </w:rPr>
        <w:t xml:space="preserve"> и </w:t>
      </w:r>
      <w:proofErr w:type="spellStart"/>
      <w:r w:rsidRPr="00534867">
        <w:rPr>
          <w:rFonts w:ascii="Times New Roman" w:hAnsi="Times New Roman" w:cs="Times New Roman"/>
          <w:i/>
          <w:sz w:val="24"/>
          <w:szCs w:val="24"/>
          <w:lang w:val="en-US"/>
        </w:rPr>
        <w:t>неопределеност</w:t>
      </w:r>
      <w:proofErr w:type="spellEnd"/>
      <w:r w:rsidRPr="00534867">
        <w:rPr>
          <w:rFonts w:ascii="Times New Roman" w:hAnsi="Times New Roman" w:cs="Times New Roman"/>
          <w:i/>
          <w:sz w:val="24"/>
          <w:szCs w:val="24"/>
          <w:lang w:val="en-US"/>
        </w:rPr>
        <w:t>.</w:t>
      </w:r>
    </w:p>
    <w:p w:rsidR="00534867" w:rsidRDefault="00534867" w:rsidP="00534867">
      <w:pPr>
        <w:spacing w:after="0" w:line="240" w:lineRule="auto"/>
        <w:ind w:firstLine="708"/>
        <w:jc w:val="both"/>
        <w:rPr>
          <w:rFonts w:ascii="Times New Roman" w:hAnsi="Times New Roman" w:cs="Times New Roman"/>
          <w:i/>
          <w:sz w:val="28"/>
          <w:szCs w:val="28"/>
          <w:lang w:val="en-US"/>
        </w:rPr>
      </w:pPr>
    </w:p>
    <w:p w:rsidR="00857D10" w:rsidRPr="00534867" w:rsidRDefault="00857D10" w:rsidP="00534867">
      <w:pPr>
        <w:spacing w:after="0" w:line="240" w:lineRule="auto"/>
        <w:ind w:firstLine="708"/>
        <w:jc w:val="both"/>
        <w:rPr>
          <w:rFonts w:ascii="Times New Roman" w:hAnsi="Times New Roman" w:cs="Times New Roman"/>
          <w:i/>
          <w:sz w:val="24"/>
          <w:szCs w:val="24"/>
          <w:lang w:val="en-US"/>
        </w:rPr>
      </w:pPr>
      <w:r w:rsidRPr="00534867">
        <w:rPr>
          <w:rFonts w:ascii="Times New Roman" w:hAnsi="Times New Roman" w:cs="Times New Roman"/>
          <w:b/>
          <w:i/>
          <w:sz w:val="24"/>
          <w:szCs w:val="24"/>
        </w:rPr>
        <w:t>Ключови думи:</w:t>
      </w:r>
      <w:r w:rsidRPr="00534867">
        <w:rPr>
          <w:rFonts w:ascii="Times New Roman" w:hAnsi="Times New Roman" w:cs="Times New Roman"/>
          <w:i/>
          <w:sz w:val="24"/>
          <w:szCs w:val="24"/>
        </w:rPr>
        <w:t xml:space="preserve"> </w:t>
      </w:r>
      <w:proofErr w:type="spellStart"/>
      <w:r w:rsidRPr="00534867">
        <w:rPr>
          <w:rFonts w:ascii="Times New Roman" w:hAnsi="Times New Roman" w:cs="Times New Roman"/>
          <w:i/>
          <w:sz w:val="24"/>
          <w:szCs w:val="24"/>
          <w:lang w:val="en-US"/>
        </w:rPr>
        <w:t>спортна</w:t>
      </w:r>
      <w:proofErr w:type="spellEnd"/>
      <w:r w:rsidRPr="00534867">
        <w:rPr>
          <w:rFonts w:ascii="Times New Roman" w:hAnsi="Times New Roman" w:cs="Times New Roman"/>
          <w:i/>
          <w:sz w:val="24"/>
          <w:szCs w:val="24"/>
          <w:lang w:val="en-US"/>
        </w:rPr>
        <w:t xml:space="preserve"> табла; </w:t>
      </w:r>
      <w:proofErr w:type="spellStart"/>
      <w:r w:rsidRPr="00534867">
        <w:rPr>
          <w:rFonts w:ascii="Times New Roman" w:hAnsi="Times New Roman" w:cs="Times New Roman"/>
          <w:i/>
          <w:sz w:val="24"/>
          <w:szCs w:val="24"/>
          <w:lang w:val="en-US"/>
        </w:rPr>
        <w:t>когнитивна</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адаптация</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невропластичност</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стратегическо</w:t>
      </w:r>
      <w:proofErr w:type="spellEnd"/>
      <w:r w:rsidRPr="00534867">
        <w:rPr>
          <w:rFonts w:ascii="Times New Roman" w:hAnsi="Times New Roman" w:cs="Times New Roman"/>
          <w:i/>
          <w:sz w:val="24"/>
          <w:szCs w:val="24"/>
          <w:lang w:val="en-US"/>
        </w:rPr>
        <w:t xml:space="preserve"> </w:t>
      </w:r>
      <w:proofErr w:type="spellStart"/>
      <w:r w:rsidRPr="00534867">
        <w:rPr>
          <w:rFonts w:ascii="Times New Roman" w:hAnsi="Times New Roman" w:cs="Times New Roman"/>
          <w:i/>
          <w:sz w:val="24"/>
          <w:szCs w:val="24"/>
          <w:lang w:val="en-US"/>
        </w:rPr>
        <w:t>мислене</w:t>
      </w:r>
      <w:proofErr w:type="spellEnd"/>
      <w:r w:rsidRPr="00534867">
        <w:rPr>
          <w:rFonts w:ascii="Times New Roman" w:hAnsi="Times New Roman" w:cs="Times New Roman"/>
          <w:i/>
          <w:sz w:val="24"/>
          <w:szCs w:val="24"/>
          <w:lang w:val="en-US"/>
        </w:rPr>
        <w:t>;</w:t>
      </w:r>
    </w:p>
    <w:p w:rsidR="00534867" w:rsidRPr="00534867" w:rsidRDefault="00534867" w:rsidP="00534867">
      <w:pPr>
        <w:spacing w:after="0" w:line="240" w:lineRule="auto"/>
        <w:ind w:firstLine="708"/>
        <w:jc w:val="both"/>
        <w:rPr>
          <w:rFonts w:ascii="Times New Roman" w:hAnsi="Times New Roman" w:cs="Times New Roman"/>
          <w:i/>
          <w:sz w:val="24"/>
          <w:szCs w:val="24"/>
          <w:lang w:val="en-US"/>
        </w:rPr>
      </w:pPr>
    </w:p>
    <w:p w:rsidR="00534867" w:rsidRDefault="00534867" w:rsidP="00534867">
      <w:pPr>
        <w:spacing w:after="0" w:line="240" w:lineRule="auto"/>
        <w:ind w:firstLine="708"/>
        <w:jc w:val="both"/>
        <w:rPr>
          <w:rFonts w:ascii="Times New Roman" w:hAnsi="Times New Roman" w:cs="Times New Roman"/>
          <w:i/>
          <w:sz w:val="24"/>
          <w:szCs w:val="24"/>
          <w:lang w:val="en-US"/>
        </w:rPr>
      </w:pPr>
      <w:r w:rsidRPr="00534867">
        <w:rPr>
          <w:rFonts w:ascii="Times New Roman" w:hAnsi="Times New Roman" w:cs="Times New Roman"/>
          <w:b/>
          <w:i/>
          <w:sz w:val="24"/>
          <w:szCs w:val="24"/>
          <w:lang w:val="en-US"/>
        </w:rPr>
        <w:t>Abstract:</w:t>
      </w:r>
      <w:r w:rsidRPr="00534867">
        <w:rPr>
          <w:rFonts w:ascii="Times New Roman" w:hAnsi="Times New Roman" w:cs="Times New Roman"/>
          <w:i/>
          <w:sz w:val="24"/>
          <w:szCs w:val="24"/>
          <w:lang w:val="en-US"/>
        </w:rPr>
        <w:t xml:space="preserve"> The report presents the author's Integral Model of Cognitive-</w:t>
      </w:r>
      <w:proofErr w:type="spellStart"/>
      <w:r w:rsidRPr="00534867">
        <w:rPr>
          <w:rFonts w:ascii="Times New Roman" w:hAnsi="Times New Roman" w:cs="Times New Roman"/>
          <w:i/>
          <w:sz w:val="24"/>
          <w:szCs w:val="24"/>
          <w:lang w:val="en-US"/>
        </w:rPr>
        <w:t>Neuroplastic</w:t>
      </w:r>
      <w:proofErr w:type="spellEnd"/>
      <w:r w:rsidRPr="00534867">
        <w:rPr>
          <w:rFonts w:ascii="Times New Roman" w:hAnsi="Times New Roman" w:cs="Times New Roman"/>
          <w:i/>
          <w:sz w:val="24"/>
          <w:szCs w:val="24"/>
          <w:lang w:val="en-US"/>
        </w:rPr>
        <w:t xml:space="preserve"> Adaptation through Sports Backgammon, which considers the systematic practice of the game as a complex environment for cognitive training. The model combines cognitive, </w:t>
      </w:r>
      <w:proofErr w:type="spellStart"/>
      <w:r w:rsidRPr="00534867">
        <w:rPr>
          <w:rFonts w:ascii="Times New Roman" w:hAnsi="Times New Roman" w:cs="Times New Roman"/>
          <w:i/>
          <w:sz w:val="24"/>
          <w:szCs w:val="24"/>
          <w:lang w:val="en-US"/>
        </w:rPr>
        <w:t>neuroplastic</w:t>
      </w:r>
      <w:proofErr w:type="spellEnd"/>
      <w:r w:rsidRPr="00534867">
        <w:rPr>
          <w:rFonts w:ascii="Times New Roman" w:hAnsi="Times New Roman" w:cs="Times New Roman"/>
          <w:i/>
          <w:sz w:val="24"/>
          <w:szCs w:val="24"/>
          <w:lang w:val="en-US"/>
        </w:rPr>
        <w:t>, emotional-regulatory, probabilistic-strategic, sensorimotor and socio-communicative components. The model does not prove a direct causal relationship between sports backgammon and structural brain changes, but formulates a scientifically testable hypothesis. A methodological basis is proposed for future psychometric, behavioral and neurophysiological studies and for the development of training and educational programs for different age and professional groups, including athletes, trainees, military personnel and elderly people in conditions of risk and uncertainty.</w:t>
      </w:r>
    </w:p>
    <w:p w:rsidR="00534867" w:rsidRDefault="00534867" w:rsidP="00534867">
      <w:pPr>
        <w:spacing w:after="0" w:line="240" w:lineRule="auto"/>
        <w:ind w:firstLine="708"/>
        <w:jc w:val="both"/>
        <w:rPr>
          <w:rFonts w:ascii="Times New Roman" w:hAnsi="Times New Roman" w:cs="Times New Roman"/>
          <w:i/>
          <w:sz w:val="24"/>
          <w:szCs w:val="24"/>
          <w:lang w:val="en-US"/>
        </w:rPr>
      </w:pPr>
    </w:p>
    <w:p w:rsidR="00534867" w:rsidRPr="00534867" w:rsidRDefault="00534867" w:rsidP="00534867">
      <w:pPr>
        <w:spacing w:after="0" w:line="240" w:lineRule="auto"/>
        <w:ind w:firstLine="708"/>
        <w:jc w:val="both"/>
        <w:rPr>
          <w:rFonts w:ascii="Times New Roman" w:hAnsi="Times New Roman" w:cs="Times New Roman"/>
          <w:i/>
          <w:sz w:val="24"/>
          <w:szCs w:val="24"/>
          <w:lang w:val="en-US"/>
        </w:rPr>
      </w:pPr>
      <w:r w:rsidRPr="00534867">
        <w:rPr>
          <w:rFonts w:ascii="Times New Roman" w:hAnsi="Times New Roman" w:cs="Times New Roman"/>
          <w:b/>
          <w:i/>
          <w:sz w:val="24"/>
          <w:szCs w:val="24"/>
          <w:lang w:val="en-US"/>
        </w:rPr>
        <w:t>Keywords</w:t>
      </w:r>
      <w:r w:rsidRPr="00534867">
        <w:rPr>
          <w:rFonts w:ascii="Times New Roman" w:hAnsi="Times New Roman" w:cs="Times New Roman"/>
          <w:i/>
          <w:sz w:val="24"/>
          <w:szCs w:val="24"/>
          <w:lang w:val="en-US"/>
        </w:rPr>
        <w:t xml:space="preserve">: sports </w:t>
      </w:r>
      <w:r>
        <w:rPr>
          <w:rFonts w:ascii="Times New Roman" w:hAnsi="Times New Roman" w:cs="Times New Roman"/>
          <w:i/>
          <w:sz w:val="24"/>
          <w:szCs w:val="24"/>
          <w:lang w:val="en-US"/>
        </w:rPr>
        <w:t>backgammon</w:t>
      </w:r>
      <w:r w:rsidRPr="00534867">
        <w:rPr>
          <w:rFonts w:ascii="Times New Roman" w:hAnsi="Times New Roman" w:cs="Times New Roman"/>
          <w:i/>
          <w:sz w:val="24"/>
          <w:szCs w:val="24"/>
          <w:lang w:val="en-US"/>
        </w:rPr>
        <w:t>; cognitive adaptation; neuroplasticity; strategic thinking;</w:t>
      </w:r>
    </w:p>
    <w:p w:rsidR="00534867" w:rsidRDefault="00534867" w:rsidP="00534867">
      <w:pPr>
        <w:spacing w:after="0" w:line="240" w:lineRule="auto"/>
        <w:ind w:firstLine="708"/>
        <w:jc w:val="both"/>
        <w:rPr>
          <w:rFonts w:ascii="Times New Roman" w:hAnsi="Times New Roman" w:cs="Times New Roman"/>
          <w:i/>
          <w:sz w:val="28"/>
          <w:szCs w:val="28"/>
          <w:lang w:val="en-US"/>
        </w:rPr>
      </w:pPr>
    </w:p>
    <w:p w:rsidR="00534867" w:rsidRPr="00857D10" w:rsidRDefault="00534867" w:rsidP="00534867">
      <w:pPr>
        <w:spacing w:after="0" w:line="240" w:lineRule="auto"/>
        <w:ind w:firstLine="708"/>
        <w:jc w:val="both"/>
        <w:rPr>
          <w:rFonts w:ascii="Times New Roman" w:hAnsi="Times New Roman" w:cs="Times New Roman"/>
          <w:i/>
          <w:sz w:val="28"/>
          <w:szCs w:val="28"/>
          <w:lang w:val="en-US"/>
        </w:rPr>
      </w:pPr>
    </w:p>
    <w:p w:rsidR="00F2358A" w:rsidRPr="00F2358A" w:rsidRDefault="00F2358A" w:rsidP="00534867">
      <w:pPr>
        <w:pStyle w:val="3"/>
        <w:spacing w:before="0" w:beforeAutospacing="0" w:after="0" w:afterAutospacing="0"/>
        <w:ind w:firstLine="709"/>
        <w:jc w:val="both"/>
        <w:rPr>
          <w:sz w:val="28"/>
          <w:szCs w:val="28"/>
          <w:lang w:val="en-US"/>
        </w:rPr>
      </w:pPr>
      <w:r w:rsidRPr="00F2358A">
        <w:rPr>
          <w:sz w:val="28"/>
          <w:szCs w:val="28"/>
        </w:rPr>
        <w:t>1. Същност на модела</w:t>
      </w:r>
      <w:r w:rsidR="009A7ED4">
        <w:rPr>
          <w:sz w:val="28"/>
          <w:szCs w:val="28"/>
        </w:rPr>
        <w:t xml:space="preserve"> </w:t>
      </w:r>
      <w:r w:rsidR="009A7ED4" w:rsidRPr="009A7ED4">
        <w:rPr>
          <w:sz w:val="28"/>
          <w:szCs w:val="28"/>
        </w:rPr>
        <w:t>IMCNACB</w:t>
      </w:r>
      <w:r>
        <w:rPr>
          <w:sz w:val="28"/>
          <w:szCs w:val="28"/>
          <w:lang w:val="en-US"/>
        </w:rPr>
        <w:t>.</w:t>
      </w:r>
    </w:p>
    <w:p w:rsidR="00F2358A" w:rsidRPr="009040AA" w:rsidRDefault="00F2358A" w:rsidP="00534867">
      <w:pPr>
        <w:pStyle w:val="a4"/>
        <w:spacing w:before="0" w:beforeAutospacing="0" w:after="0" w:afterAutospacing="0"/>
        <w:ind w:firstLine="709"/>
        <w:jc w:val="both"/>
        <w:rPr>
          <w:sz w:val="28"/>
          <w:szCs w:val="28"/>
        </w:rPr>
      </w:pPr>
      <w:r w:rsidRPr="009040AA">
        <w:rPr>
          <w:rStyle w:val="a3"/>
          <w:rFonts w:eastAsiaTheme="majorEastAsia"/>
          <w:b w:val="0"/>
          <w:sz w:val="28"/>
          <w:szCs w:val="28"/>
        </w:rPr>
        <w:t>Интегралният модел на когнитивно-</w:t>
      </w:r>
      <w:proofErr w:type="spellStart"/>
      <w:r w:rsidRPr="009040AA">
        <w:rPr>
          <w:rStyle w:val="a3"/>
          <w:rFonts w:eastAsiaTheme="majorEastAsia"/>
          <w:b w:val="0"/>
          <w:sz w:val="28"/>
          <w:szCs w:val="28"/>
        </w:rPr>
        <w:t>невропластична</w:t>
      </w:r>
      <w:proofErr w:type="spellEnd"/>
      <w:r w:rsidRPr="009040AA">
        <w:rPr>
          <w:rStyle w:val="a3"/>
          <w:rFonts w:eastAsiaTheme="majorEastAsia"/>
          <w:b w:val="0"/>
          <w:sz w:val="28"/>
          <w:szCs w:val="28"/>
        </w:rPr>
        <w:t xml:space="preserve"> адаптация чрез спортна табла</w:t>
      </w:r>
      <w:r w:rsidRPr="009040AA">
        <w:rPr>
          <w:sz w:val="28"/>
          <w:szCs w:val="28"/>
        </w:rPr>
        <w:t xml:space="preserve"> представлява авторска концептуална рамка за обяснение на начина, по който системното практикуване на спортна табла може да стимулира когнитивната активност, адаптивното поведение и функционалното преструктуриране на </w:t>
      </w:r>
      <w:proofErr w:type="spellStart"/>
      <w:r w:rsidRPr="009040AA">
        <w:rPr>
          <w:sz w:val="28"/>
          <w:szCs w:val="28"/>
        </w:rPr>
        <w:t>невронните</w:t>
      </w:r>
      <w:proofErr w:type="spellEnd"/>
      <w:r w:rsidRPr="009040AA">
        <w:rPr>
          <w:sz w:val="28"/>
          <w:szCs w:val="28"/>
        </w:rPr>
        <w:t xml:space="preserve"> мрежи.</w:t>
      </w:r>
    </w:p>
    <w:p w:rsidR="00F2358A" w:rsidRPr="00331971" w:rsidRDefault="00F2358A" w:rsidP="00534867">
      <w:pPr>
        <w:pStyle w:val="a4"/>
        <w:spacing w:before="0" w:beforeAutospacing="0" w:after="0" w:afterAutospacing="0"/>
        <w:ind w:firstLine="709"/>
        <w:jc w:val="both"/>
        <w:rPr>
          <w:sz w:val="28"/>
          <w:szCs w:val="28"/>
          <w:lang w:val="en-US"/>
        </w:rPr>
      </w:pPr>
      <w:r w:rsidRPr="009040AA">
        <w:rPr>
          <w:sz w:val="28"/>
          <w:szCs w:val="28"/>
        </w:rPr>
        <w:lastRenderedPageBreak/>
        <w:t xml:space="preserve">Моделът разглежда спортната табла не само като състезателна игра, а като </w:t>
      </w:r>
      <w:r w:rsidRPr="009040AA">
        <w:rPr>
          <w:rStyle w:val="a3"/>
          <w:rFonts w:eastAsiaTheme="majorEastAsia"/>
          <w:b w:val="0"/>
          <w:sz w:val="28"/>
          <w:szCs w:val="28"/>
        </w:rPr>
        <w:t>комплексна когнитивна среда</w:t>
      </w:r>
      <w:r w:rsidR="002E509C">
        <w:rPr>
          <w:sz w:val="28"/>
          <w:szCs w:val="28"/>
        </w:rPr>
        <w:t xml:space="preserve">, в която играчът многократно </w:t>
      </w:r>
      <w:r w:rsidRPr="009040AA">
        <w:rPr>
          <w:sz w:val="28"/>
          <w:szCs w:val="28"/>
        </w:rPr>
        <w:t>възприема и с</w:t>
      </w:r>
      <w:r w:rsidR="002E509C">
        <w:rPr>
          <w:sz w:val="28"/>
          <w:szCs w:val="28"/>
        </w:rPr>
        <w:t xml:space="preserve">труктурира визуална информация, оценява вероятности, </w:t>
      </w:r>
      <w:r w:rsidRPr="009040AA">
        <w:rPr>
          <w:sz w:val="28"/>
          <w:szCs w:val="28"/>
        </w:rPr>
        <w:t>пр</w:t>
      </w:r>
      <w:r w:rsidR="002E509C">
        <w:rPr>
          <w:sz w:val="28"/>
          <w:szCs w:val="28"/>
        </w:rPr>
        <w:t xml:space="preserve">огнозира алтернативни развития, </w:t>
      </w:r>
      <w:r w:rsidRPr="00F2358A">
        <w:rPr>
          <w:sz w:val="28"/>
          <w:szCs w:val="28"/>
        </w:rPr>
        <w:t>вз</w:t>
      </w:r>
      <w:r w:rsidR="002E509C">
        <w:rPr>
          <w:sz w:val="28"/>
          <w:szCs w:val="28"/>
        </w:rPr>
        <w:t xml:space="preserve">ема решения при неопределеност, управлява риска, </w:t>
      </w:r>
      <w:r w:rsidRPr="00F2358A">
        <w:rPr>
          <w:sz w:val="28"/>
          <w:szCs w:val="28"/>
        </w:rPr>
        <w:t>конт</w:t>
      </w:r>
      <w:r w:rsidR="002E509C">
        <w:rPr>
          <w:sz w:val="28"/>
          <w:szCs w:val="28"/>
        </w:rPr>
        <w:t xml:space="preserve">ролира емоционалните си реакции, </w:t>
      </w:r>
      <w:r w:rsidRPr="00F2358A">
        <w:rPr>
          <w:sz w:val="28"/>
          <w:szCs w:val="28"/>
        </w:rPr>
        <w:t>анализира послед</w:t>
      </w:r>
      <w:r w:rsidR="002E509C">
        <w:rPr>
          <w:sz w:val="28"/>
          <w:szCs w:val="28"/>
        </w:rPr>
        <w:t xml:space="preserve">ствията от собствените решения и </w:t>
      </w:r>
      <w:r w:rsidRPr="00F2358A">
        <w:rPr>
          <w:sz w:val="28"/>
          <w:szCs w:val="28"/>
        </w:rPr>
        <w:t xml:space="preserve">променя стратегията си въз основа на обратна връзка. </w:t>
      </w:r>
      <w:r w:rsidR="00331971">
        <w:rPr>
          <w:sz w:val="28"/>
          <w:szCs w:val="28"/>
          <w:lang w:val="en-US"/>
        </w:rPr>
        <w:t>[</w:t>
      </w:r>
      <w:r w:rsidR="00183F36">
        <w:rPr>
          <w:sz w:val="28"/>
          <w:szCs w:val="28"/>
        </w:rPr>
        <w:t>1,2</w:t>
      </w:r>
      <w:r w:rsidR="00331971">
        <w:rPr>
          <w:sz w:val="28"/>
          <w:szCs w:val="28"/>
          <w:lang w:val="en-US"/>
        </w:rPr>
        <w:t>]</w:t>
      </w:r>
    </w:p>
    <w:p w:rsidR="00F2358A" w:rsidRPr="00183F36" w:rsidRDefault="00F2358A" w:rsidP="00534867">
      <w:pPr>
        <w:pStyle w:val="a4"/>
        <w:spacing w:before="0" w:beforeAutospacing="0" w:after="0" w:afterAutospacing="0"/>
        <w:ind w:firstLine="709"/>
        <w:jc w:val="both"/>
        <w:rPr>
          <w:sz w:val="28"/>
          <w:szCs w:val="28"/>
          <w:lang w:val="en-US"/>
        </w:rPr>
      </w:pPr>
      <w:r w:rsidRPr="00F2358A">
        <w:rPr>
          <w:sz w:val="28"/>
          <w:szCs w:val="28"/>
        </w:rPr>
        <w:t>Повторяемостта на тези операции създава предпоставки за укрепване и оптимизиране на функционалните връзки между мозъчните системи, участващи във вниманието, паметта, пространствената ориентация, изпълнителния контрол и емоционалната регулация.</w:t>
      </w:r>
      <w:r w:rsidR="00183F36">
        <w:rPr>
          <w:sz w:val="28"/>
          <w:szCs w:val="28"/>
          <w:lang w:val="en-US"/>
        </w:rPr>
        <w:t xml:space="preserve"> [4,9]</w:t>
      </w:r>
    </w:p>
    <w:p w:rsidR="009040AA" w:rsidRPr="009040AA" w:rsidRDefault="009040AA" w:rsidP="00534867">
      <w:pPr>
        <w:pStyle w:val="a4"/>
        <w:spacing w:before="0" w:beforeAutospacing="0" w:after="0" w:afterAutospacing="0"/>
        <w:ind w:firstLine="709"/>
        <w:jc w:val="both"/>
        <w:rPr>
          <w:rStyle w:val="a3"/>
          <w:rFonts w:eastAsiaTheme="majorEastAsia"/>
          <w:b w:val="0"/>
          <w:sz w:val="28"/>
          <w:szCs w:val="28"/>
        </w:rPr>
      </w:pPr>
      <w:r w:rsidRPr="009040AA">
        <w:rPr>
          <w:rStyle w:val="a3"/>
          <w:rFonts w:eastAsiaTheme="majorEastAsia"/>
          <w:b w:val="0"/>
          <w:sz w:val="28"/>
          <w:szCs w:val="28"/>
        </w:rPr>
        <w:t>Интегралният модел на когнитивно-</w:t>
      </w:r>
      <w:proofErr w:type="spellStart"/>
      <w:r w:rsidRPr="009040AA">
        <w:rPr>
          <w:rStyle w:val="a3"/>
          <w:rFonts w:eastAsiaTheme="majorEastAsia"/>
          <w:b w:val="0"/>
          <w:sz w:val="28"/>
          <w:szCs w:val="28"/>
        </w:rPr>
        <w:t>невропластична</w:t>
      </w:r>
      <w:proofErr w:type="spellEnd"/>
      <w:r w:rsidRPr="009040AA">
        <w:rPr>
          <w:rStyle w:val="a3"/>
          <w:rFonts w:eastAsiaTheme="majorEastAsia"/>
          <w:b w:val="0"/>
          <w:sz w:val="28"/>
          <w:szCs w:val="28"/>
        </w:rPr>
        <w:t xml:space="preserve"> адаптация чрез спортна табла представлява авторска теоретична конструкция, чрез която системното практикуване на спортна табла се разглежда като комплексна среда за когнитивно обучение и функционална адаптация на мозъчните мрежи. Моделът интегрира процесите на възприятие, селективно внимание, работна памет, вероятностен анализ, стратегическо планиране, вземане на решения и последваща поведенческа корекция.</w:t>
      </w:r>
    </w:p>
    <w:p w:rsidR="00EE5EF2" w:rsidRDefault="009040AA" w:rsidP="00534867">
      <w:pPr>
        <w:pStyle w:val="a4"/>
        <w:spacing w:before="0" w:beforeAutospacing="0" w:after="0" w:afterAutospacing="0"/>
        <w:ind w:firstLine="709"/>
        <w:jc w:val="both"/>
        <w:rPr>
          <w:rStyle w:val="a3"/>
          <w:rFonts w:eastAsiaTheme="majorEastAsia"/>
          <w:b w:val="0"/>
          <w:sz w:val="28"/>
          <w:szCs w:val="28"/>
        </w:rPr>
      </w:pPr>
      <w:r w:rsidRPr="009040AA">
        <w:rPr>
          <w:rStyle w:val="a3"/>
          <w:rFonts w:eastAsiaTheme="majorEastAsia"/>
          <w:b w:val="0"/>
          <w:sz w:val="28"/>
          <w:szCs w:val="28"/>
        </w:rPr>
        <w:t xml:space="preserve">Спортната табла създава последователни ситуации на избор при риск и неопределеност. Играчът трябва да поддържа актуалната позиция в работната памет, да потиска импулсивните реакции, да генерира алтернативни ходове и гъвкаво да адаптира стратегията си. Именно работната памет, </w:t>
      </w:r>
      <w:proofErr w:type="spellStart"/>
      <w:r w:rsidRPr="009040AA">
        <w:rPr>
          <w:rStyle w:val="a3"/>
          <w:rFonts w:eastAsiaTheme="majorEastAsia"/>
          <w:b w:val="0"/>
          <w:sz w:val="28"/>
          <w:szCs w:val="28"/>
        </w:rPr>
        <w:t>инхибиторният</w:t>
      </w:r>
      <w:proofErr w:type="spellEnd"/>
      <w:r w:rsidRPr="009040AA">
        <w:rPr>
          <w:rStyle w:val="a3"/>
          <w:rFonts w:eastAsiaTheme="majorEastAsia"/>
          <w:b w:val="0"/>
          <w:sz w:val="28"/>
          <w:szCs w:val="28"/>
        </w:rPr>
        <w:t xml:space="preserve"> контрол и когнитивната гъвкавост се определят като основни компоненти на изпълнителните функции</w:t>
      </w:r>
      <w:r w:rsidR="00183F36">
        <w:rPr>
          <w:rStyle w:val="a3"/>
          <w:rFonts w:eastAsiaTheme="majorEastAsia"/>
          <w:b w:val="0"/>
          <w:sz w:val="28"/>
          <w:szCs w:val="28"/>
          <w:lang w:val="en-US"/>
        </w:rPr>
        <w:t>.</w:t>
      </w:r>
      <w:r w:rsidR="00193A9A">
        <w:rPr>
          <w:rStyle w:val="a3"/>
          <w:rFonts w:eastAsiaTheme="majorEastAsia"/>
          <w:b w:val="0"/>
          <w:sz w:val="28"/>
          <w:szCs w:val="28"/>
        </w:rPr>
        <w:t xml:space="preserve"> [</w:t>
      </w:r>
      <w:r w:rsidR="00183F36">
        <w:rPr>
          <w:rStyle w:val="a3"/>
          <w:rFonts w:eastAsiaTheme="majorEastAsia"/>
          <w:b w:val="0"/>
          <w:sz w:val="28"/>
          <w:szCs w:val="28"/>
          <w:lang w:val="en-US"/>
        </w:rPr>
        <w:t>4</w:t>
      </w:r>
      <w:r w:rsidR="00183F36">
        <w:rPr>
          <w:rStyle w:val="a3"/>
          <w:rFonts w:eastAsiaTheme="majorEastAsia"/>
          <w:b w:val="0"/>
          <w:sz w:val="28"/>
          <w:szCs w:val="28"/>
        </w:rPr>
        <w:t>]</w:t>
      </w:r>
    </w:p>
    <w:p w:rsidR="009040AA" w:rsidRPr="009040AA" w:rsidRDefault="009040AA" w:rsidP="00534867">
      <w:pPr>
        <w:pStyle w:val="a4"/>
        <w:spacing w:before="0" w:beforeAutospacing="0" w:after="0" w:afterAutospacing="0"/>
        <w:ind w:firstLine="709"/>
        <w:jc w:val="both"/>
        <w:rPr>
          <w:rStyle w:val="a3"/>
          <w:rFonts w:eastAsiaTheme="majorEastAsia"/>
          <w:b w:val="0"/>
          <w:sz w:val="28"/>
          <w:szCs w:val="28"/>
        </w:rPr>
      </w:pPr>
      <w:r w:rsidRPr="009040AA">
        <w:rPr>
          <w:rStyle w:val="a3"/>
          <w:rFonts w:eastAsiaTheme="majorEastAsia"/>
          <w:b w:val="0"/>
          <w:sz w:val="28"/>
          <w:szCs w:val="28"/>
        </w:rPr>
        <w:t>Вземането на решения при риск и неопределеност ангажира разпределени фронтално-</w:t>
      </w:r>
      <w:proofErr w:type="spellStart"/>
      <w:r w:rsidRPr="009040AA">
        <w:rPr>
          <w:rStyle w:val="a3"/>
          <w:rFonts w:eastAsiaTheme="majorEastAsia"/>
          <w:b w:val="0"/>
          <w:sz w:val="28"/>
          <w:szCs w:val="28"/>
        </w:rPr>
        <w:t>париетални</w:t>
      </w:r>
      <w:proofErr w:type="spellEnd"/>
      <w:r w:rsidRPr="009040AA">
        <w:rPr>
          <w:rStyle w:val="a3"/>
          <w:rFonts w:eastAsiaTheme="majorEastAsia"/>
          <w:b w:val="0"/>
          <w:sz w:val="28"/>
          <w:szCs w:val="28"/>
        </w:rPr>
        <w:t xml:space="preserve"> системи, включително </w:t>
      </w:r>
      <w:proofErr w:type="spellStart"/>
      <w:r w:rsidRPr="009040AA">
        <w:rPr>
          <w:rStyle w:val="a3"/>
          <w:rFonts w:eastAsiaTheme="majorEastAsia"/>
          <w:b w:val="0"/>
          <w:sz w:val="28"/>
          <w:szCs w:val="28"/>
        </w:rPr>
        <w:t>дорзолатералната</w:t>
      </w:r>
      <w:proofErr w:type="spellEnd"/>
      <w:r w:rsidRPr="009040AA">
        <w:rPr>
          <w:rStyle w:val="a3"/>
          <w:rFonts w:eastAsiaTheme="majorEastAsia"/>
          <w:b w:val="0"/>
          <w:sz w:val="28"/>
          <w:szCs w:val="28"/>
        </w:rPr>
        <w:t xml:space="preserve"> и </w:t>
      </w:r>
      <w:proofErr w:type="spellStart"/>
      <w:r w:rsidRPr="009040AA">
        <w:rPr>
          <w:rStyle w:val="a3"/>
          <w:rFonts w:eastAsiaTheme="majorEastAsia"/>
          <w:b w:val="0"/>
          <w:sz w:val="28"/>
          <w:szCs w:val="28"/>
        </w:rPr>
        <w:t>орбитофронталната</w:t>
      </w:r>
      <w:proofErr w:type="spellEnd"/>
      <w:r w:rsidRPr="009040AA">
        <w:rPr>
          <w:rStyle w:val="a3"/>
          <w:rFonts w:eastAsiaTheme="majorEastAsia"/>
          <w:b w:val="0"/>
          <w:sz w:val="28"/>
          <w:szCs w:val="28"/>
        </w:rPr>
        <w:t xml:space="preserve"> </w:t>
      </w:r>
      <w:proofErr w:type="spellStart"/>
      <w:r w:rsidRPr="009040AA">
        <w:rPr>
          <w:rStyle w:val="a3"/>
          <w:rFonts w:eastAsiaTheme="majorEastAsia"/>
          <w:b w:val="0"/>
          <w:sz w:val="28"/>
          <w:szCs w:val="28"/>
        </w:rPr>
        <w:t>префронтална</w:t>
      </w:r>
      <w:proofErr w:type="spellEnd"/>
      <w:r w:rsidRPr="009040AA">
        <w:rPr>
          <w:rStyle w:val="a3"/>
          <w:rFonts w:eastAsiaTheme="majorEastAsia"/>
          <w:b w:val="0"/>
          <w:sz w:val="28"/>
          <w:szCs w:val="28"/>
        </w:rPr>
        <w:t xml:space="preserve"> кора, предната поясна кора и </w:t>
      </w:r>
      <w:proofErr w:type="spellStart"/>
      <w:r w:rsidRPr="009040AA">
        <w:rPr>
          <w:rStyle w:val="a3"/>
          <w:rFonts w:eastAsiaTheme="majorEastAsia"/>
          <w:b w:val="0"/>
          <w:sz w:val="28"/>
          <w:szCs w:val="28"/>
        </w:rPr>
        <w:t>париеталните</w:t>
      </w:r>
      <w:proofErr w:type="spellEnd"/>
      <w:r w:rsidRPr="009040AA">
        <w:rPr>
          <w:rStyle w:val="a3"/>
          <w:rFonts w:eastAsiaTheme="majorEastAsia"/>
          <w:b w:val="0"/>
          <w:sz w:val="28"/>
          <w:szCs w:val="28"/>
        </w:rPr>
        <w:t xml:space="preserve"> области</w:t>
      </w:r>
      <w:r w:rsidR="00193A9A">
        <w:rPr>
          <w:rStyle w:val="a3"/>
          <w:rFonts w:eastAsiaTheme="majorEastAsia"/>
          <w:b w:val="0"/>
          <w:sz w:val="28"/>
          <w:szCs w:val="28"/>
          <w:lang w:val="en-US"/>
        </w:rPr>
        <w:t>.</w:t>
      </w:r>
      <w:r w:rsidR="00193A9A">
        <w:rPr>
          <w:rStyle w:val="a3"/>
          <w:rFonts w:eastAsiaTheme="majorEastAsia"/>
          <w:b w:val="0"/>
          <w:sz w:val="28"/>
          <w:szCs w:val="28"/>
        </w:rPr>
        <w:t xml:space="preserve"> [</w:t>
      </w:r>
      <w:r w:rsidR="00193A9A">
        <w:rPr>
          <w:rStyle w:val="a3"/>
          <w:rFonts w:eastAsiaTheme="majorEastAsia"/>
          <w:b w:val="0"/>
          <w:sz w:val="28"/>
          <w:szCs w:val="28"/>
          <w:lang w:val="en-US"/>
        </w:rPr>
        <w:t>2,9</w:t>
      </w:r>
      <w:r w:rsidR="00193A9A">
        <w:rPr>
          <w:rStyle w:val="a3"/>
          <w:rFonts w:eastAsiaTheme="majorEastAsia"/>
          <w:b w:val="0"/>
          <w:sz w:val="28"/>
          <w:szCs w:val="28"/>
        </w:rPr>
        <w:t>]</w:t>
      </w:r>
    </w:p>
    <w:p w:rsidR="009040AA" w:rsidRDefault="009040AA" w:rsidP="00534867">
      <w:pPr>
        <w:pStyle w:val="a4"/>
        <w:spacing w:before="0" w:beforeAutospacing="0" w:after="0" w:afterAutospacing="0"/>
        <w:ind w:firstLine="709"/>
        <w:jc w:val="both"/>
        <w:rPr>
          <w:rStyle w:val="a3"/>
          <w:rFonts w:eastAsiaTheme="majorEastAsia"/>
          <w:b w:val="0"/>
          <w:sz w:val="28"/>
          <w:szCs w:val="28"/>
        </w:rPr>
      </w:pPr>
      <w:proofErr w:type="spellStart"/>
      <w:r w:rsidRPr="009040AA">
        <w:rPr>
          <w:rStyle w:val="a3"/>
          <w:rFonts w:eastAsiaTheme="majorEastAsia"/>
          <w:b w:val="0"/>
          <w:sz w:val="28"/>
          <w:szCs w:val="28"/>
        </w:rPr>
        <w:t>Невропластичният</w:t>
      </w:r>
      <w:proofErr w:type="spellEnd"/>
      <w:r w:rsidRPr="009040AA">
        <w:rPr>
          <w:rStyle w:val="a3"/>
          <w:rFonts w:eastAsiaTheme="majorEastAsia"/>
          <w:b w:val="0"/>
          <w:sz w:val="28"/>
          <w:szCs w:val="28"/>
        </w:rPr>
        <w:t xml:space="preserve"> аспект на модела се основава на разбирането, че повторяемото обучение и натрупването на опит могат да предизвикват функционална реорганизация и да повишават ефективността на активираните </w:t>
      </w:r>
      <w:proofErr w:type="spellStart"/>
      <w:r w:rsidRPr="009040AA">
        <w:rPr>
          <w:rStyle w:val="a3"/>
          <w:rFonts w:eastAsiaTheme="majorEastAsia"/>
          <w:b w:val="0"/>
          <w:sz w:val="28"/>
          <w:szCs w:val="28"/>
        </w:rPr>
        <w:t>невронни</w:t>
      </w:r>
      <w:proofErr w:type="spellEnd"/>
      <w:r w:rsidRPr="009040AA">
        <w:rPr>
          <w:rStyle w:val="a3"/>
          <w:rFonts w:eastAsiaTheme="majorEastAsia"/>
          <w:b w:val="0"/>
          <w:sz w:val="28"/>
          <w:szCs w:val="28"/>
        </w:rPr>
        <w:t xml:space="preserve"> мрежи. </w:t>
      </w:r>
      <w:r w:rsidR="002136B9">
        <w:rPr>
          <w:rStyle w:val="a3"/>
          <w:rFonts w:eastAsiaTheme="majorEastAsia"/>
          <w:b w:val="0"/>
          <w:sz w:val="28"/>
          <w:szCs w:val="28"/>
        </w:rPr>
        <w:t>[3,4,9,</w:t>
      </w:r>
      <w:r w:rsidR="002136B9" w:rsidRPr="002136B9">
        <w:rPr>
          <w:rStyle w:val="a3"/>
          <w:rFonts w:eastAsiaTheme="majorEastAsia"/>
          <w:b w:val="0"/>
          <w:sz w:val="28"/>
          <w:szCs w:val="28"/>
        </w:rPr>
        <w:t>10]</w:t>
      </w:r>
      <w:r w:rsidR="002136B9">
        <w:rPr>
          <w:rStyle w:val="a3"/>
          <w:rFonts w:eastAsiaTheme="majorEastAsia"/>
          <w:b w:val="0"/>
          <w:sz w:val="28"/>
          <w:szCs w:val="28"/>
          <w:lang w:val="en-US"/>
        </w:rPr>
        <w:t xml:space="preserve"> </w:t>
      </w:r>
      <w:r w:rsidRPr="009040AA">
        <w:rPr>
          <w:rStyle w:val="a3"/>
          <w:rFonts w:eastAsiaTheme="majorEastAsia"/>
          <w:b w:val="0"/>
          <w:sz w:val="28"/>
          <w:szCs w:val="28"/>
        </w:rPr>
        <w:t xml:space="preserve">Следователно предполагаемото въздействие на спортната табла произтича не от единичната партия, а от системното повторение на цикъла „анализ – решение – действие – обратна връзка – корекция“. Моделът не доказва пряко структурни мозъчни изменения, а формулира научно </w:t>
      </w:r>
      <w:proofErr w:type="spellStart"/>
      <w:r w:rsidRPr="009040AA">
        <w:rPr>
          <w:rStyle w:val="a3"/>
          <w:rFonts w:eastAsiaTheme="majorEastAsia"/>
          <w:b w:val="0"/>
          <w:sz w:val="28"/>
          <w:szCs w:val="28"/>
        </w:rPr>
        <w:t>проверима</w:t>
      </w:r>
      <w:proofErr w:type="spellEnd"/>
      <w:r w:rsidRPr="009040AA">
        <w:rPr>
          <w:rStyle w:val="a3"/>
          <w:rFonts w:eastAsiaTheme="majorEastAsia"/>
          <w:b w:val="0"/>
          <w:sz w:val="28"/>
          <w:szCs w:val="28"/>
        </w:rPr>
        <w:t xml:space="preserve"> хипотеза за възможна когнитивно-</w:t>
      </w:r>
      <w:proofErr w:type="spellStart"/>
      <w:r w:rsidRPr="009040AA">
        <w:rPr>
          <w:rStyle w:val="a3"/>
          <w:rFonts w:eastAsiaTheme="majorEastAsia"/>
          <w:b w:val="0"/>
          <w:sz w:val="28"/>
          <w:szCs w:val="28"/>
        </w:rPr>
        <w:t>невропластична</w:t>
      </w:r>
      <w:proofErr w:type="spellEnd"/>
      <w:r w:rsidRPr="009040AA">
        <w:rPr>
          <w:rStyle w:val="a3"/>
          <w:rFonts w:eastAsiaTheme="majorEastAsia"/>
          <w:b w:val="0"/>
          <w:sz w:val="28"/>
          <w:szCs w:val="28"/>
        </w:rPr>
        <w:t xml:space="preserve"> адаптация.</w:t>
      </w:r>
    </w:p>
    <w:p w:rsidR="00DC49B7" w:rsidRDefault="00DC49B7" w:rsidP="00534867">
      <w:pPr>
        <w:pStyle w:val="2"/>
        <w:spacing w:before="0" w:line="240" w:lineRule="auto"/>
        <w:ind w:firstLine="709"/>
        <w:jc w:val="both"/>
        <w:rPr>
          <w:rFonts w:ascii="Times New Roman" w:hAnsi="Times New Roman" w:cs="Times New Roman"/>
          <w:b/>
          <w:color w:val="auto"/>
          <w:sz w:val="28"/>
          <w:szCs w:val="28"/>
        </w:rPr>
      </w:pPr>
    </w:p>
    <w:p w:rsidR="00F2358A" w:rsidRPr="00F2358A" w:rsidRDefault="00F2358A" w:rsidP="00534867">
      <w:pPr>
        <w:pStyle w:val="2"/>
        <w:spacing w:before="0" w:line="240" w:lineRule="auto"/>
        <w:ind w:firstLine="709"/>
        <w:jc w:val="both"/>
        <w:rPr>
          <w:rFonts w:ascii="Times New Roman" w:hAnsi="Times New Roman" w:cs="Times New Roman"/>
          <w:b/>
          <w:color w:val="auto"/>
          <w:sz w:val="28"/>
          <w:szCs w:val="28"/>
          <w:lang w:val="en-US"/>
        </w:rPr>
      </w:pPr>
      <w:r w:rsidRPr="00F2358A">
        <w:rPr>
          <w:rFonts w:ascii="Times New Roman" w:hAnsi="Times New Roman" w:cs="Times New Roman"/>
          <w:b/>
          <w:color w:val="auto"/>
          <w:sz w:val="28"/>
          <w:szCs w:val="28"/>
        </w:rPr>
        <w:t>2. Основна научна теза</w:t>
      </w:r>
      <w:r>
        <w:rPr>
          <w:rFonts w:ascii="Times New Roman" w:hAnsi="Times New Roman" w:cs="Times New Roman"/>
          <w:b/>
          <w:color w:val="auto"/>
          <w:sz w:val="28"/>
          <w:szCs w:val="28"/>
          <w:lang w:val="en-US"/>
        </w:rPr>
        <w:t>.</w:t>
      </w:r>
    </w:p>
    <w:p w:rsidR="00F2358A" w:rsidRPr="00F2358A" w:rsidRDefault="00F2358A" w:rsidP="00534867">
      <w:pPr>
        <w:pStyle w:val="a4"/>
        <w:spacing w:before="0" w:beforeAutospacing="0" w:after="0" w:afterAutospacing="0"/>
        <w:ind w:firstLine="709"/>
        <w:jc w:val="both"/>
        <w:rPr>
          <w:sz w:val="28"/>
          <w:szCs w:val="28"/>
        </w:rPr>
      </w:pPr>
      <w:r w:rsidRPr="00F2358A">
        <w:rPr>
          <w:sz w:val="28"/>
          <w:szCs w:val="28"/>
        </w:rPr>
        <w:t xml:space="preserve">Основната теза на </w:t>
      </w:r>
      <w:r w:rsidR="00EC0C67">
        <w:rPr>
          <w:sz w:val="28"/>
          <w:szCs w:val="28"/>
        </w:rPr>
        <w:t xml:space="preserve">модела </w:t>
      </w:r>
      <w:r w:rsidRPr="00F2358A">
        <w:rPr>
          <w:sz w:val="28"/>
          <w:szCs w:val="28"/>
        </w:rPr>
        <w:t>IMCNA</w:t>
      </w:r>
      <w:r w:rsidR="004A5C22">
        <w:rPr>
          <w:sz w:val="28"/>
          <w:szCs w:val="28"/>
          <w:lang w:val="en-US"/>
        </w:rPr>
        <w:t>C</w:t>
      </w:r>
      <w:r w:rsidRPr="00F2358A">
        <w:rPr>
          <w:sz w:val="28"/>
          <w:szCs w:val="28"/>
        </w:rPr>
        <w:t>B е:</w:t>
      </w:r>
    </w:p>
    <w:p w:rsidR="00F2358A" w:rsidRPr="00E37122" w:rsidRDefault="00F2358A" w:rsidP="00534867">
      <w:pPr>
        <w:pStyle w:val="a4"/>
        <w:spacing w:before="0" w:beforeAutospacing="0" w:after="0" w:afterAutospacing="0"/>
        <w:ind w:firstLine="709"/>
        <w:jc w:val="both"/>
        <w:rPr>
          <w:i/>
          <w:sz w:val="28"/>
          <w:szCs w:val="28"/>
        </w:rPr>
      </w:pPr>
      <w:r w:rsidRPr="00E37122">
        <w:rPr>
          <w:rStyle w:val="a3"/>
          <w:rFonts w:eastAsiaTheme="majorEastAsia"/>
          <w:i/>
          <w:sz w:val="28"/>
          <w:szCs w:val="28"/>
        </w:rPr>
        <w:t>Системното практикуване на спортна табла създава повтаряща се когнитивно-емоционална и сензомоторна стимулация, която може да подпомага функционалната адаптация на мозъчните мрежи и развитието на когнитивен резерв.</w:t>
      </w:r>
    </w:p>
    <w:p w:rsidR="00F2358A" w:rsidRDefault="00F2358A" w:rsidP="00534867">
      <w:pPr>
        <w:pStyle w:val="a4"/>
        <w:spacing w:before="0" w:beforeAutospacing="0" w:after="0" w:afterAutospacing="0"/>
        <w:ind w:firstLine="709"/>
        <w:jc w:val="both"/>
        <w:rPr>
          <w:sz w:val="28"/>
          <w:szCs w:val="28"/>
        </w:rPr>
      </w:pPr>
      <w:r w:rsidRPr="009B00BE">
        <w:rPr>
          <w:sz w:val="28"/>
          <w:szCs w:val="28"/>
        </w:rPr>
        <w:lastRenderedPageBreak/>
        <w:t xml:space="preserve">Тази теза </w:t>
      </w:r>
      <w:r w:rsidR="009B00BE" w:rsidRPr="009B00BE">
        <w:rPr>
          <w:sz w:val="28"/>
          <w:szCs w:val="28"/>
        </w:rPr>
        <w:t>се</w:t>
      </w:r>
      <w:r w:rsidRPr="009B00BE">
        <w:rPr>
          <w:sz w:val="28"/>
          <w:szCs w:val="28"/>
        </w:rPr>
        <w:t xml:space="preserve"> представ</w:t>
      </w:r>
      <w:r w:rsidR="009B00BE" w:rsidRPr="009B00BE">
        <w:rPr>
          <w:sz w:val="28"/>
          <w:szCs w:val="28"/>
        </w:rPr>
        <w:t xml:space="preserve">я </w:t>
      </w:r>
      <w:r w:rsidRPr="009B00BE">
        <w:rPr>
          <w:sz w:val="28"/>
          <w:szCs w:val="28"/>
        </w:rPr>
        <w:t xml:space="preserve">като </w:t>
      </w:r>
      <w:r w:rsidRPr="009B00BE">
        <w:rPr>
          <w:rStyle w:val="a3"/>
          <w:rFonts w:eastAsiaTheme="majorEastAsia"/>
          <w:b w:val="0"/>
          <w:sz w:val="28"/>
          <w:szCs w:val="28"/>
        </w:rPr>
        <w:t xml:space="preserve">научнообоснована </w:t>
      </w:r>
      <w:r w:rsidRPr="00767BD2">
        <w:rPr>
          <w:rStyle w:val="a3"/>
          <w:rFonts w:eastAsiaTheme="majorEastAsia"/>
          <w:b w:val="0"/>
          <w:sz w:val="28"/>
          <w:szCs w:val="28"/>
        </w:rPr>
        <w:t>хипотеза</w:t>
      </w:r>
      <w:r w:rsidRPr="009B00BE">
        <w:rPr>
          <w:sz w:val="28"/>
          <w:szCs w:val="28"/>
        </w:rPr>
        <w:t>, а не като окончателно доказан специфичен ефект на спортната табла върху анатомичната структура на мозъка.</w:t>
      </w:r>
    </w:p>
    <w:p w:rsidR="009B00BE" w:rsidRDefault="009B00BE" w:rsidP="00534867">
      <w:pPr>
        <w:pStyle w:val="a4"/>
        <w:spacing w:before="0" w:beforeAutospacing="0" w:after="0" w:afterAutospacing="0"/>
        <w:ind w:firstLine="709"/>
        <w:jc w:val="both"/>
        <w:rPr>
          <w:sz w:val="28"/>
          <w:szCs w:val="28"/>
        </w:rPr>
      </w:pPr>
      <w:r w:rsidRPr="009B00BE">
        <w:rPr>
          <w:sz w:val="28"/>
          <w:szCs w:val="28"/>
        </w:rPr>
        <w:t>Научната новост на Интегралния модел на когнитивно-</w:t>
      </w:r>
      <w:proofErr w:type="spellStart"/>
      <w:r w:rsidRPr="009B00BE">
        <w:rPr>
          <w:sz w:val="28"/>
          <w:szCs w:val="28"/>
        </w:rPr>
        <w:t>невропластична</w:t>
      </w:r>
      <w:proofErr w:type="spellEnd"/>
      <w:r w:rsidRPr="009B00BE">
        <w:rPr>
          <w:sz w:val="28"/>
          <w:szCs w:val="28"/>
        </w:rPr>
        <w:t xml:space="preserve"> адаптация чрез спортна табла (IMCNASB) се изразява в систематизирането на спортната табла като специфична интегрирана среда за когнитивно обучение, в която едновременно се активират и развиват взаимосвързани познавателни, емоционални и </w:t>
      </w:r>
      <w:proofErr w:type="spellStart"/>
      <w:r w:rsidRPr="009B00BE">
        <w:rPr>
          <w:sz w:val="28"/>
          <w:szCs w:val="28"/>
        </w:rPr>
        <w:t>сензомоторни</w:t>
      </w:r>
      <w:proofErr w:type="spellEnd"/>
      <w:r w:rsidRPr="009B00BE">
        <w:rPr>
          <w:sz w:val="28"/>
          <w:szCs w:val="28"/>
        </w:rPr>
        <w:t xml:space="preserve"> процеси. За разлика от едностранното разглеждане на настолните игри като средство за развлечение или логическа тренировка, моделът </w:t>
      </w:r>
      <w:proofErr w:type="spellStart"/>
      <w:r w:rsidRPr="009B00BE">
        <w:rPr>
          <w:sz w:val="28"/>
          <w:szCs w:val="28"/>
        </w:rPr>
        <w:t>концептуализира</w:t>
      </w:r>
      <w:proofErr w:type="spellEnd"/>
      <w:r w:rsidRPr="009B00BE">
        <w:rPr>
          <w:sz w:val="28"/>
          <w:szCs w:val="28"/>
        </w:rPr>
        <w:t xml:space="preserve"> спортната табла като комплексна когнитивно-</w:t>
      </w:r>
      <w:proofErr w:type="spellStart"/>
      <w:r w:rsidRPr="009B00BE">
        <w:rPr>
          <w:sz w:val="28"/>
          <w:szCs w:val="28"/>
        </w:rPr>
        <w:t>невропластична</w:t>
      </w:r>
      <w:proofErr w:type="spellEnd"/>
      <w:r w:rsidRPr="009B00BE">
        <w:rPr>
          <w:sz w:val="28"/>
          <w:szCs w:val="28"/>
        </w:rPr>
        <w:t xml:space="preserve"> практика. </w:t>
      </w:r>
    </w:p>
    <w:p w:rsidR="009B00BE" w:rsidRPr="001E729D" w:rsidRDefault="009B00BE" w:rsidP="00534867">
      <w:pPr>
        <w:pStyle w:val="a4"/>
        <w:spacing w:before="0" w:beforeAutospacing="0" w:after="0" w:afterAutospacing="0"/>
        <w:ind w:firstLine="709"/>
        <w:jc w:val="both"/>
        <w:rPr>
          <w:sz w:val="28"/>
          <w:szCs w:val="28"/>
          <w:lang w:val="en-US"/>
        </w:rPr>
      </w:pPr>
      <w:r w:rsidRPr="009B00BE">
        <w:rPr>
          <w:sz w:val="28"/>
          <w:szCs w:val="28"/>
        </w:rPr>
        <w:t>В нейната структура се обединяват вероятностното мислене, стратегическото планиране, вземането на решения при неопределеност, емоционалната саморегулация и координацията между възприятие и действие.</w:t>
      </w:r>
      <w:r w:rsidR="001E729D">
        <w:rPr>
          <w:sz w:val="28"/>
          <w:szCs w:val="28"/>
          <w:lang w:val="en-US"/>
        </w:rPr>
        <w:t xml:space="preserve"> </w:t>
      </w:r>
      <w:r w:rsidR="001E729D" w:rsidRPr="001E729D">
        <w:rPr>
          <w:sz w:val="28"/>
          <w:szCs w:val="28"/>
          <w:lang w:val="en-US"/>
        </w:rPr>
        <w:t>[5–7, 12–16]</w:t>
      </w:r>
      <w:r w:rsidRPr="009B00BE">
        <w:rPr>
          <w:sz w:val="28"/>
          <w:szCs w:val="28"/>
        </w:rPr>
        <w:t xml:space="preserve"> Съществен принос представлява формулирането на последователен адаптационен цикъл „възприятие – решение – действие – обратна връзка – </w:t>
      </w:r>
      <w:proofErr w:type="gramStart"/>
      <w:r w:rsidRPr="009B00BE">
        <w:rPr>
          <w:sz w:val="28"/>
          <w:szCs w:val="28"/>
        </w:rPr>
        <w:t>адаптация“</w:t>
      </w:r>
      <w:proofErr w:type="gramEnd"/>
      <w:r w:rsidRPr="009B00BE">
        <w:rPr>
          <w:sz w:val="28"/>
          <w:szCs w:val="28"/>
        </w:rPr>
        <w:t>, чрез който се обяснява механизмът на натрупване, корекция и функционално усъвършенстване на игровия опит.</w:t>
      </w:r>
      <w:r w:rsidR="001E729D">
        <w:rPr>
          <w:sz w:val="28"/>
          <w:szCs w:val="28"/>
          <w:lang w:val="en-US"/>
        </w:rPr>
        <w:t xml:space="preserve"> </w:t>
      </w:r>
      <w:r w:rsidR="001E729D" w:rsidRPr="001E729D">
        <w:rPr>
          <w:sz w:val="28"/>
          <w:szCs w:val="28"/>
          <w:lang w:val="en-US"/>
        </w:rPr>
        <w:t>[3, 4, 8–10]</w:t>
      </w:r>
    </w:p>
    <w:p w:rsidR="009B00BE" w:rsidRDefault="009B00BE" w:rsidP="00534867">
      <w:pPr>
        <w:pStyle w:val="a4"/>
        <w:spacing w:before="0" w:beforeAutospacing="0" w:after="0" w:afterAutospacing="0"/>
        <w:ind w:firstLine="709"/>
        <w:jc w:val="both"/>
        <w:rPr>
          <w:sz w:val="28"/>
          <w:szCs w:val="28"/>
        </w:rPr>
      </w:pPr>
      <w:r w:rsidRPr="009B00BE">
        <w:rPr>
          <w:sz w:val="28"/>
          <w:szCs w:val="28"/>
        </w:rPr>
        <w:t xml:space="preserve">Моделът създава методологична основа за бъдеща експериментална проверка на предполагаемите когнитивни ефекти чрез </w:t>
      </w:r>
      <w:proofErr w:type="spellStart"/>
      <w:r w:rsidRPr="009B00BE">
        <w:rPr>
          <w:sz w:val="28"/>
          <w:szCs w:val="28"/>
        </w:rPr>
        <w:t>психометрични</w:t>
      </w:r>
      <w:proofErr w:type="spellEnd"/>
      <w:r w:rsidRPr="009B00BE">
        <w:rPr>
          <w:sz w:val="28"/>
          <w:szCs w:val="28"/>
        </w:rPr>
        <w:t xml:space="preserve">, поведенчески и </w:t>
      </w:r>
      <w:proofErr w:type="spellStart"/>
      <w:r w:rsidRPr="009B00BE">
        <w:rPr>
          <w:sz w:val="28"/>
          <w:szCs w:val="28"/>
        </w:rPr>
        <w:t>неврофизиологични</w:t>
      </w:r>
      <w:proofErr w:type="spellEnd"/>
      <w:r w:rsidRPr="009B00BE">
        <w:rPr>
          <w:sz w:val="28"/>
          <w:szCs w:val="28"/>
        </w:rPr>
        <w:t xml:space="preserve"> показатели. Неговата приложимост не се ограничава до спортната подготовка, а може да бъде изследвана при деца, лица в активна възраст, военнослужещи и възрастни хора. </w:t>
      </w:r>
    </w:p>
    <w:p w:rsidR="009B00BE" w:rsidRDefault="009B00BE" w:rsidP="00534867">
      <w:pPr>
        <w:pStyle w:val="a4"/>
        <w:spacing w:before="0" w:beforeAutospacing="0" w:after="0" w:afterAutospacing="0"/>
        <w:ind w:firstLine="709"/>
        <w:jc w:val="both"/>
        <w:rPr>
          <w:sz w:val="28"/>
          <w:szCs w:val="28"/>
        </w:rPr>
      </w:pPr>
      <w:r w:rsidRPr="009B00BE">
        <w:rPr>
          <w:sz w:val="28"/>
          <w:szCs w:val="28"/>
        </w:rPr>
        <w:t xml:space="preserve">По този начин </w:t>
      </w:r>
      <w:r>
        <w:rPr>
          <w:sz w:val="28"/>
          <w:szCs w:val="28"/>
        </w:rPr>
        <w:t xml:space="preserve">моделът </w:t>
      </w:r>
      <w:r w:rsidRPr="009B00BE">
        <w:rPr>
          <w:sz w:val="28"/>
          <w:szCs w:val="28"/>
        </w:rPr>
        <w:t>IMCNA</w:t>
      </w:r>
      <w:r w:rsidR="004A5C22">
        <w:rPr>
          <w:sz w:val="28"/>
          <w:szCs w:val="28"/>
          <w:lang w:val="en-US"/>
        </w:rPr>
        <w:t>C</w:t>
      </w:r>
      <w:r w:rsidRPr="009B00BE">
        <w:rPr>
          <w:sz w:val="28"/>
          <w:szCs w:val="28"/>
        </w:rPr>
        <w:t xml:space="preserve">B предлага интердисциплинарна рамка за свързване на спортната табла с когнитивната психология, </w:t>
      </w:r>
      <w:proofErr w:type="spellStart"/>
      <w:r w:rsidRPr="009B00BE">
        <w:rPr>
          <w:sz w:val="28"/>
          <w:szCs w:val="28"/>
        </w:rPr>
        <w:t>невронауката</w:t>
      </w:r>
      <w:proofErr w:type="spellEnd"/>
      <w:r w:rsidRPr="009B00BE">
        <w:rPr>
          <w:sz w:val="28"/>
          <w:szCs w:val="28"/>
        </w:rPr>
        <w:t>, педагогиката и теорията на решенията.</w:t>
      </w:r>
    </w:p>
    <w:p w:rsidR="00DC49B7" w:rsidRDefault="00DC49B7" w:rsidP="00534867">
      <w:pPr>
        <w:pStyle w:val="1"/>
        <w:spacing w:before="0" w:line="240" w:lineRule="auto"/>
        <w:ind w:firstLine="709"/>
        <w:jc w:val="both"/>
        <w:rPr>
          <w:rFonts w:ascii="Times New Roman" w:hAnsi="Times New Roman" w:cs="Times New Roman"/>
          <w:b/>
          <w:color w:val="auto"/>
          <w:sz w:val="28"/>
          <w:szCs w:val="28"/>
        </w:rPr>
      </w:pPr>
    </w:p>
    <w:p w:rsidR="00F2358A" w:rsidRDefault="00F2358A" w:rsidP="004A3D75">
      <w:pPr>
        <w:pStyle w:val="1"/>
        <w:spacing w:before="0" w:line="240" w:lineRule="auto"/>
        <w:ind w:firstLine="709"/>
        <w:jc w:val="both"/>
        <w:rPr>
          <w:rFonts w:ascii="Times New Roman" w:hAnsi="Times New Roman" w:cs="Times New Roman"/>
          <w:b/>
          <w:color w:val="auto"/>
          <w:sz w:val="28"/>
          <w:szCs w:val="28"/>
          <w:lang w:val="en-US"/>
        </w:rPr>
      </w:pPr>
      <w:r w:rsidRPr="00F2358A">
        <w:rPr>
          <w:rFonts w:ascii="Times New Roman" w:hAnsi="Times New Roman" w:cs="Times New Roman"/>
          <w:b/>
          <w:color w:val="auto"/>
          <w:sz w:val="28"/>
          <w:szCs w:val="28"/>
        </w:rPr>
        <w:t>3. Основни компоненти на модела</w:t>
      </w:r>
      <w:r w:rsidR="00E37122">
        <w:rPr>
          <w:rFonts w:ascii="Times New Roman" w:hAnsi="Times New Roman" w:cs="Times New Roman"/>
          <w:b/>
          <w:color w:val="auto"/>
          <w:sz w:val="28"/>
          <w:szCs w:val="28"/>
        </w:rPr>
        <w:t xml:space="preserve"> </w:t>
      </w:r>
      <w:r w:rsidR="00E37122" w:rsidRPr="00E37122">
        <w:rPr>
          <w:rFonts w:ascii="Times New Roman" w:hAnsi="Times New Roman" w:cs="Times New Roman"/>
          <w:b/>
          <w:color w:val="auto"/>
          <w:sz w:val="28"/>
          <w:szCs w:val="28"/>
        </w:rPr>
        <w:t>IMCNACB</w:t>
      </w:r>
      <w:r>
        <w:rPr>
          <w:rFonts w:ascii="Times New Roman" w:hAnsi="Times New Roman" w:cs="Times New Roman"/>
          <w:b/>
          <w:color w:val="auto"/>
          <w:sz w:val="28"/>
          <w:szCs w:val="28"/>
          <w:lang w:val="en-US"/>
        </w:rPr>
        <w:t>.</w:t>
      </w:r>
    </w:p>
    <w:p w:rsidR="00DC49B7" w:rsidRPr="00DC49B7" w:rsidRDefault="00DC49B7" w:rsidP="004A3D75">
      <w:pPr>
        <w:spacing w:after="0"/>
        <w:ind w:firstLine="708"/>
        <w:rPr>
          <w:lang w:val="en-US"/>
        </w:rPr>
      </w:pPr>
      <w:r w:rsidRPr="00F2358A">
        <w:rPr>
          <w:rFonts w:ascii="Times New Roman" w:hAnsi="Times New Roman" w:cs="Times New Roman"/>
          <w:b/>
          <w:sz w:val="28"/>
          <w:szCs w:val="28"/>
        </w:rPr>
        <w:t>3.1. Когнитивен компонент</w:t>
      </w:r>
      <w:r>
        <w:rPr>
          <w:rFonts w:ascii="Times New Roman" w:hAnsi="Times New Roman" w:cs="Times New Roman"/>
          <w:b/>
          <w:sz w:val="28"/>
          <w:szCs w:val="28"/>
          <w:lang w:val="en-US"/>
        </w:rPr>
        <w:t>.</w:t>
      </w:r>
    </w:p>
    <w:p w:rsidR="00DC49B7" w:rsidRDefault="004A3D75" w:rsidP="004A3D75">
      <w:pPr>
        <w:tabs>
          <w:tab w:val="left" w:pos="72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DC49B7" w:rsidRPr="00EE5EF2">
        <w:rPr>
          <w:rFonts w:ascii="Times New Roman" w:hAnsi="Times New Roman" w:cs="Times New Roman"/>
          <w:sz w:val="28"/>
          <w:szCs w:val="28"/>
        </w:rPr>
        <w:t>Когнитивният компонент представлява основното функционално ядро на Интегралния модел на когнитивно-</w:t>
      </w:r>
      <w:proofErr w:type="spellStart"/>
      <w:r w:rsidR="00DC49B7" w:rsidRPr="00EE5EF2">
        <w:rPr>
          <w:rFonts w:ascii="Times New Roman" w:hAnsi="Times New Roman" w:cs="Times New Roman"/>
          <w:sz w:val="28"/>
          <w:szCs w:val="28"/>
        </w:rPr>
        <w:t>невропластична</w:t>
      </w:r>
      <w:proofErr w:type="spellEnd"/>
      <w:r w:rsidR="00DC49B7" w:rsidRPr="00EE5EF2">
        <w:rPr>
          <w:rFonts w:ascii="Times New Roman" w:hAnsi="Times New Roman" w:cs="Times New Roman"/>
          <w:sz w:val="28"/>
          <w:szCs w:val="28"/>
        </w:rPr>
        <w:t xml:space="preserve"> адаптация чрез спортна табла (IMCNASB), тъй като обединява психичните процеси, които осигуряват възприемането, анализа и интерпретацията на игровата ситуация, както и избора на оптимално решение. </w:t>
      </w:r>
    </w:p>
    <w:p w:rsidR="00DC49B7" w:rsidRDefault="00DC49B7" w:rsidP="00DC49B7">
      <w:pPr>
        <w:tabs>
          <w:tab w:val="left" w:pos="72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EE5EF2">
        <w:rPr>
          <w:rFonts w:ascii="Times New Roman" w:hAnsi="Times New Roman" w:cs="Times New Roman"/>
          <w:sz w:val="28"/>
          <w:szCs w:val="28"/>
        </w:rPr>
        <w:t>В условията на спортната табла играчът непрекъснато обработва голям обем динамично променяща се информация, което изисква едновременно активиране на селективното и устойчивото внимание за разграничаване на значимите игрови елементи от второстепенните стимули.</w:t>
      </w:r>
    </w:p>
    <w:p w:rsidR="00D72F3F" w:rsidRPr="00D72F3F" w:rsidRDefault="00DC49B7" w:rsidP="00DC49B7">
      <w:pPr>
        <w:tabs>
          <w:tab w:val="left" w:pos="728"/>
        </w:tabs>
        <w:spacing w:after="0" w:line="240" w:lineRule="auto"/>
        <w:jc w:val="both"/>
        <w:rPr>
          <w:lang w:val="en-US"/>
        </w:rPr>
      </w:pPr>
      <w:r>
        <w:rPr>
          <w:rFonts w:ascii="Times New Roman" w:hAnsi="Times New Roman" w:cs="Times New Roman"/>
          <w:sz w:val="28"/>
          <w:szCs w:val="28"/>
        </w:rPr>
        <w:tab/>
      </w:r>
    </w:p>
    <w:p w:rsidR="005F2A51" w:rsidRDefault="004A5C22" w:rsidP="00534867">
      <w:pPr>
        <w:pStyle w:val="a4"/>
        <w:spacing w:before="0" w:beforeAutospacing="0" w:after="0" w:afterAutospacing="0"/>
      </w:pPr>
      <w:r w:rsidRPr="004A5C22">
        <w:rPr>
          <w:noProof/>
        </w:rPr>
        <w:lastRenderedPageBreak/>
        <w:drawing>
          <wp:inline distT="0" distB="0" distL="0" distR="0">
            <wp:extent cx="5760720" cy="5311978"/>
            <wp:effectExtent l="0" t="0" r="0" b="3175"/>
            <wp:docPr id="9" name="Картина 9" descr="D:\Доклади Кръстев\НВУ 2026\НВУ Октомври 2026\Кръстев 10 2026 НВУ\Моде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D:\Доклади Кръстев\НВУ 2026\НВУ Октомври 2026\Кръстев 10 2026 НВУ\Модел.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5311978"/>
                    </a:xfrm>
                    <a:prstGeom prst="rect">
                      <a:avLst/>
                    </a:prstGeom>
                    <a:noFill/>
                    <a:ln>
                      <a:noFill/>
                    </a:ln>
                  </pic:spPr>
                </pic:pic>
              </a:graphicData>
            </a:graphic>
          </wp:inline>
        </w:drawing>
      </w:r>
    </w:p>
    <w:p w:rsidR="00DC49B7" w:rsidRDefault="00DC49B7" w:rsidP="00534867">
      <w:pPr>
        <w:spacing w:after="0" w:line="240" w:lineRule="auto"/>
        <w:jc w:val="center"/>
        <w:rPr>
          <w:rFonts w:ascii="Times New Roman" w:hAnsi="Times New Roman" w:cs="Times New Roman"/>
          <w:sz w:val="28"/>
          <w:szCs w:val="28"/>
        </w:rPr>
      </w:pPr>
    </w:p>
    <w:p w:rsidR="005F2A51" w:rsidRDefault="00B25338" w:rsidP="00534867">
      <w:pPr>
        <w:spacing w:after="0" w:line="240" w:lineRule="auto"/>
        <w:jc w:val="center"/>
        <w:rPr>
          <w:rFonts w:ascii="Times New Roman" w:hAnsi="Times New Roman" w:cs="Times New Roman"/>
          <w:sz w:val="28"/>
          <w:szCs w:val="28"/>
        </w:rPr>
      </w:pPr>
      <w:proofErr w:type="spellStart"/>
      <w:r w:rsidRPr="00B25338">
        <w:rPr>
          <w:rFonts w:ascii="Times New Roman" w:hAnsi="Times New Roman" w:cs="Times New Roman"/>
          <w:sz w:val="28"/>
          <w:szCs w:val="28"/>
        </w:rPr>
        <w:t>Фиг</w:t>
      </w:r>
      <w:proofErr w:type="spellEnd"/>
      <w:r w:rsidRPr="00B25338">
        <w:rPr>
          <w:rFonts w:ascii="Times New Roman" w:hAnsi="Times New Roman" w:cs="Times New Roman"/>
          <w:sz w:val="28"/>
          <w:szCs w:val="28"/>
        </w:rPr>
        <w:t xml:space="preserve"> 1.</w:t>
      </w:r>
      <w:r>
        <w:rPr>
          <w:rFonts w:ascii="Times New Roman" w:hAnsi="Times New Roman" w:cs="Times New Roman"/>
          <w:sz w:val="28"/>
          <w:szCs w:val="28"/>
        </w:rPr>
        <w:t xml:space="preserve"> Основни компоненти</w:t>
      </w:r>
      <w:r w:rsidR="00D12039">
        <w:rPr>
          <w:rFonts w:ascii="Times New Roman" w:hAnsi="Times New Roman" w:cs="Times New Roman"/>
          <w:sz w:val="28"/>
          <w:szCs w:val="28"/>
        </w:rPr>
        <w:t xml:space="preserve"> на модела</w:t>
      </w:r>
    </w:p>
    <w:p w:rsidR="00DC49B7" w:rsidRDefault="00DC49B7" w:rsidP="0053486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източник</w:t>
      </w:r>
      <w:r>
        <w:rPr>
          <w:rFonts w:ascii="Times New Roman" w:hAnsi="Times New Roman" w:cs="Times New Roman"/>
          <w:sz w:val="28"/>
          <w:szCs w:val="28"/>
          <w:lang w:val="en-US"/>
        </w:rPr>
        <w:t xml:space="preserve">: </w:t>
      </w:r>
      <w:r>
        <w:rPr>
          <w:rFonts w:ascii="Times New Roman" w:hAnsi="Times New Roman" w:cs="Times New Roman"/>
          <w:sz w:val="28"/>
          <w:szCs w:val="28"/>
        </w:rPr>
        <w:t>авторска разработка</w:t>
      </w:r>
    </w:p>
    <w:p w:rsidR="00DC49B7" w:rsidRPr="00DC49B7" w:rsidRDefault="00DC49B7" w:rsidP="00534867">
      <w:pPr>
        <w:spacing w:after="0" w:line="240" w:lineRule="auto"/>
        <w:jc w:val="center"/>
        <w:rPr>
          <w:rFonts w:ascii="Times New Roman" w:hAnsi="Times New Roman" w:cs="Times New Roman"/>
          <w:sz w:val="28"/>
          <w:szCs w:val="28"/>
        </w:rPr>
      </w:pPr>
    </w:p>
    <w:p w:rsidR="00DC49B7" w:rsidRPr="00DC49B7" w:rsidRDefault="00DC49B7" w:rsidP="00DC49B7">
      <w:pPr>
        <w:ind w:firstLine="708"/>
        <w:jc w:val="both"/>
        <w:rPr>
          <w:rFonts w:ascii="Times New Roman" w:eastAsiaTheme="majorEastAsia" w:hAnsi="Times New Roman" w:cs="Times New Roman"/>
          <w:sz w:val="28"/>
          <w:szCs w:val="28"/>
          <w:lang w:val="en-US"/>
        </w:rPr>
      </w:pPr>
      <w:proofErr w:type="spellStart"/>
      <w:r w:rsidRPr="00DC49B7">
        <w:rPr>
          <w:rFonts w:ascii="Times New Roman" w:eastAsiaTheme="majorEastAsia" w:hAnsi="Times New Roman" w:cs="Times New Roman"/>
          <w:sz w:val="28"/>
          <w:szCs w:val="28"/>
          <w:lang w:val="en-US"/>
        </w:rPr>
        <w:t>Работната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памет</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съхранява</w:t>
      </w:r>
      <w:proofErr w:type="spellEnd"/>
      <w:r w:rsidRPr="00DC49B7">
        <w:rPr>
          <w:rFonts w:ascii="Times New Roman" w:eastAsiaTheme="majorEastAsia" w:hAnsi="Times New Roman" w:cs="Times New Roman"/>
          <w:sz w:val="28"/>
          <w:szCs w:val="28"/>
          <w:lang w:val="en-US"/>
        </w:rPr>
        <w:t xml:space="preserve"> и </w:t>
      </w:r>
      <w:proofErr w:type="spellStart"/>
      <w:r w:rsidRPr="00DC49B7">
        <w:rPr>
          <w:rFonts w:ascii="Times New Roman" w:eastAsiaTheme="majorEastAsia" w:hAnsi="Times New Roman" w:cs="Times New Roman"/>
          <w:sz w:val="28"/>
          <w:szCs w:val="28"/>
          <w:lang w:val="en-US"/>
        </w:rPr>
        <w:t>обработва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актуалната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информация</w:t>
      </w:r>
      <w:proofErr w:type="spellEnd"/>
      <w:r w:rsidRPr="00DC49B7">
        <w:rPr>
          <w:rFonts w:ascii="Times New Roman" w:eastAsiaTheme="majorEastAsia" w:hAnsi="Times New Roman" w:cs="Times New Roman"/>
          <w:sz w:val="28"/>
          <w:szCs w:val="28"/>
          <w:lang w:val="en-US"/>
        </w:rPr>
        <w:t xml:space="preserve"> за </w:t>
      </w:r>
      <w:proofErr w:type="spellStart"/>
      <w:r w:rsidRPr="00DC49B7">
        <w:rPr>
          <w:rFonts w:ascii="Times New Roman" w:eastAsiaTheme="majorEastAsia" w:hAnsi="Times New Roman" w:cs="Times New Roman"/>
          <w:sz w:val="28"/>
          <w:szCs w:val="28"/>
          <w:lang w:val="en-US"/>
        </w:rPr>
        <w:t>разположението</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пуловете</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стойността</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заровете</w:t>
      </w:r>
      <w:proofErr w:type="spellEnd"/>
      <w:r w:rsidRPr="00DC49B7">
        <w:rPr>
          <w:rFonts w:ascii="Times New Roman" w:eastAsiaTheme="majorEastAsia" w:hAnsi="Times New Roman" w:cs="Times New Roman"/>
          <w:sz w:val="28"/>
          <w:szCs w:val="28"/>
          <w:lang w:val="en-US"/>
        </w:rPr>
        <w:t xml:space="preserve"> и </w:t>
      </w:r>
      <w:proofErr w:type="spellStart"/>
      <w:r w:rsidRPr="00DC49B7">
        <w:rPr>
          <w:rFonts w:ascii="Times New Roman" w:eastAsiaTheme="majorEastAsia" w:hAnsi="Times New Roman" w:cs="Times New Roman"/>
          <w:sz w:val="28"/>
          <w:szCs w:val="28"/>
          <w:lang w:val="en-US"/>
        </w:rPr>
        <w:t>възможните</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варианти</w:t>
      </w:r>
      <w:proofErr w:type="spellEnd"/>
      <w:r w:rsidRPr="00DC49B7">
        <w:rPr>
          <w:rFonts w:ascii="Times New Roman" w:eastAsiaTheme="majorEastAsia" w:hAnsi="Times New Roman" w:cs="Times New Roman"/>
          <w:sz w:val="28"/>
          <w:szCs w:val="28"/>
          <w:lang w:val="en-US"/>
        </w:rPr>
        <w:t xml:space="preserve"> за </w:t>
      </w:r>
      <w:proofErr w:type="spellStart"/>
      <w:r w:rsidRPr="00DC49B7">
        <w:rPr>
          <w:rFonts w:ascii="Times New Roman" w:eastAsiaTheme="majorEastAsia" w:hAnsi="Times New Roman" w:cs="Times New Roman"/>
          <w:sz w:val="28"/>
          <w:szCs w:val="28"/>
          <w:lang w:val="en-US"/>
        </w:rPr>
        <w:t>развитие</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позицията</w:t>
      </w:r>
      <w:proofErr w:type="spellEnd"/>
      <w:r w:rsidRPr="00DC49B7">
        <w:rPr>
          <w:rFonts w:ascii="Times New Roman" w:eastAsiaTheme="majorEastAsia" w:hAnsi="Times New Roman" w:cs="Times New Roman"/>
          <w:sz w:val="28"/>
          <w:szCs w:val="28"/>
          <w:lang w:val="en-US"/>
        </w:rPr>
        <w:t xml:space="preserve">, докато </w:t>
      </w:r>
      <w:proofErr w:type="spellStart"/>
      <w:r w:rsidRPr="00DC49B7">
        <w:rPr>
          <w:rFonts w:ascii="Times New Roman" w:eastAsiaTheme="majorEastAsia" w:hAnsi="Times New Roman" w:cs="Times New Roman"/>
          <w:sz w:val="28"/>
          <w:szCs w:val="28"/>
          <w:lang w:val="en-US"/>
        </w:rPr>
        <w:t>пространствено-визуалната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обработка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подпомага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изграждането</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точен</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мисловен</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модел</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игровото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поле</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Математическото</w:t>
      </w:r>
      <w:proofErr w:type="spellEnd"/>
      <w:r w:rsidRPr="00DC49B7">
        <w:rPr>
          <w:rFonts w:ascii="Times New Roman" w:eastAsiaTheme="majorEastAsia" w:hAnsi="Times New Roman" w:cs="Times New Roman"/>
          <w:sz w:val="28"/>
          <w:szCs w:val="28"/>
          <w:lang w:val="en-US"/>
        </w:rPr>
        <w:t xml:space="preserve"> и </w:t>
      </w:r>
      <w:proofErr w:type="spellStart"/>
      <w:r w:rsidRPr="00DC49B7">
        <w:rPr>
          <w:rFonts w:ascii="Times New Roman" w:eastAsiaTheme="majorEastAsia" w:hAnsi="Times New Roman" w:cs="Times New Roman"/>
          <w:sz w:val="28"/>
          <w:szCs w:val="28"/>
          <w:lang w:val="en-US"/>
        </w:rPr>
        <w:t>вероятностното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мислене</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позволяват</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оценяване</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възможните</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комбинации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вероятностите</w:t>
      </w:r>
      <w:proofErr w:type="spellEnd"/>
      <w:r w:rsidRPr="00DC49B7">
        <w:rPr>
          <w:rFonts w:ascii="Times New Roman" w:eastAsiaTheme="majorEastAsia" w:hAnsi="Times New Roman" w:cs="Times New Roman"/>
          <w:sz w:val="28"/>
          <w:szCs w:val="28"/>
          <w:lang w:val="en-US"/>
        </w:rPr>
        <w:t xml:space="preserve"> за </w:t>
      </w:r>
      <w:proofErr w:type="spellStart"/>
      <w:r w:rsidRPr="00DC49B7">
        <w:rPr>
          <w:rFonts w:ascii="Times New Roman" w:eastAsiaTheme="majorEastAsia" w:hAnsi="Times New Roman" w:cs="Times New Roman"/>
          <w:sz w:val="28"/>
          <w:szCs w:val="28"/>
          <w:lang w:val="en-US"/>
        </w:rPr>
        <w:t>бъдещи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хвърляния</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заровете</w:t>
      </w:r>
      <w:proofErr w:type="spellEnd"/>
      <w:r w:rsidRPr="00DC49B7">
        <w:rPr>
          <w:rFonts w:ascii="Times New Roman" w:eastAsiaTheme="majorEastAsia" w:hAnsi="Times New Roman" w:cs="Times New Roman"/>
          <w:sz w:val="28"/>
          <w:szCs w:val="28"/>
          <w:lang w:val="en-US"/>
        </w:rPr>
        <w:t xml:space="preserve"> и </w:t>
      </w:r>
      <w:proofErr w:type="spellStart"/>
      <w:r w:rsidRPr="00DC49B7">
        <w:rPr>
          <w:rFonts w:ascii="Times New Roman" w:eastAsiaTheme="majorEastAsia" w:hAnsi="Times New Roman" w:cs="Times New Roman"/>
          <w:sz w:val="28"/>
          <w:szCs w:val="28"/>
          <w:lang w:val="en-US"/>
        </w:rPr>
        <w:t>очаквания</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риск</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при</w:t>
      </w:r>
      <w:proofErr w:type="spellEnd"/>
      <w:r w:rsidRPr="00DC49B7">
        <w:rPr>
          <w:rFonts w:ascii="Times New Roman" w:eastAsiaTheme="majorEastAsia" w:hAnsi="Times New Roman" w:cs="Times New Roman"/>
          <w:sz w:val="28"/>
          <w:szCs w:val="28"/>
          <w:lang w:val="en-US"/>
        </w:rPr>
        <w:t xml:space="preserve"> всеки </w:t>
      </w:r>
      <w:proofErr w:type="spellStart"/>
      <w:r w:rsidRPr="00DC49B7">
        <w:rPr>
          <w:rFonts w:ascii="Times New Roman" w:eastAsiaTheme="majorEastAsia" w:hAnsi="Times New Roman" w:cs="Times New Roman"/>
          <w:sz w:val="28"/>
          <w:szCs w:val="28"/>
          <w:lang w:val="en-US"/>
        </w:rPr>
        <w:t>възможен</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ход</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Разпознаването</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игрови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модели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улеснява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сравняването</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текущата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позиция</w:t>
      </w:r>
      <w:proofErr w:type="spellEnd"/>
      <w:r w:rsidRPr="00DC49B7">
        <w:rPr>
          <w:rFonts w:ascii="Times New Roman" w:eastAsiaTheme="majorEastAsia" w:hAnsi="Times New Roman" w:cs="Times New Roman"/>
          <w:sz w:val="28"/>
          <w:szCs w:val="28"/>
          <w:lang w:val="en-US"/>
        </w:rPr>
        <w:t xml:space="preserve"> с </w:t>
      </w:r>
      <w:proofErr w:type="spellStart"/>
      <w:r w:rsidRPr="00DC49B7">
        <w:rPr>
          <w:rFonts w:ascii="Times New Roman" w:eastAsiaTheme="majorEastAsia" w:hAnsi="Times New Roman" w:cs="Times New Roman"/>
          <w:sz w:val="28"/>
          <w:szCs w:val="28"/>
          <w:lang w:val="en-US"/>
        </w:rPr>
        <w:t>предходен</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практически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опит</w:t>
      </w:r>
      <w:proofErr w:type="spellEnd"/>
      <w:r w:rsidRPr="00DC49B7">
        <w:rPr>
          <w:rFonts w:ascii="Times New Roman" w:eastAsiaTheme="majorEastAsia" w:hAnsi="Times New Roman" w:cs="Times New Roman"/>
          <w:sz w:val="28"/>
          <w:szCs w:val="28"/>
          <w:lang w:val="en-US"/>
        </w:rPr>
        <w:t xml:space="preserve">, а </w:t>
      </w:r>
      <w:proofErr w:type="spellStart"/>
      <w:r w:rsidRPr="00DC49B7">
        <w:rPr>
          <w:rFonts w:ascii="Times New Roman" w:eastAsiaTheme="majorEastAsia" w:hAnsi="Times New Roman" w:cs="Times New Roman"/>
          <w:sz w:val="28"/>
          <w:szCs w:val="28"/>
          <w:lang w:val="en-US"/>
        </w:rPr>
        <w:t>стратегическото</w:t>
      </w:r>
      <w:proofErr w:type="spellEnd"/>
      <w:r w:rsidRPr="00DC49B7">
        <w:rPr>
          <w:rFonts w:ascii="Times New Roman" w:eastAsiaTheme="majorEastAsia" w:hAnsi="Times New Roman" w:cs="Times New Roman"/>
          <w:sz w:val="28"/>
          <w:szCs w:val="28"/>
          <w:lang w:val="en-US"/>
        </w:rPr>
        <w:t xml:space="preserve"> планиране и </w:t>
      </w:r>
      <w:proofErr w:type="spellStart"/>
      <w:r w:rsidRPr="00DC49B7">
        <w:rPr>
          <w:rFonts w:ascii="Times New Roman" w:eastAsiaTheme="majorEastAsia" w:hAnsi="Times New Roman" w:cs="Times New Roman"/>
          <w:sz w:val="28"/>
          <w:szCs w:val="28"/>
          <w:lang w:val="en-US"/>
        </w:rPr>
        <w:t>прогнозирането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осигуряват</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изграждането</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краткосрочни</w:t>
      </w:r>
      <w:proofErr w:type="spellEnd"/>
      <w:r w:rsidRPr="00DC49B7">
        <w:rPr>
          <w:rFonts w:ascii="Times New Roman" w:eastAsiaTheme="majorEastAsia" w:hAnsi="Times New Roman" w:cs="Times New Roman"/>
          <w:sz w:val="28"/>
          <w:szCs w:val="28"/>
          <w:lang w:val="en-US"/>
        </w:rPr>
        <w:t xml:space="preserve"> и </w:t>
      </w:r>
      <w:proofErr w:type="spellStart"/>
      <w:r w:rsidRPr="00DC49B7">
        <w:rPr>
          <w:rFonts w:ascii="Times New Roman" w:eastAsiaTheme="majorEastAsia" w:hAnsi="Times New Roman" w:cs="Times New Roman"/>
          <w:sz w:val="28"/>
          <w:szCs w:val="28"/>
          <w:lang w:val="en-US"/>
        </w:rPr>
        <w:t>дългосрочни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стратегии</w:t>
      </w:r>
      <w:proofErr w:type="spellEnd"/>
      <w:r w:rsidRPr="00DC49B7">
        <w:rPr>
          <w:rFonts w:ascii="Times New Roman" w:eastAsiaTheme="majorEastAsia" w:hAnsi="Times New Roman" w:cs="Times New Roman"/>
          <w:sz w:val="28"/>
          <w:szCs w:val="28"/>
          <w:lang w:val="en-US"/>
        </w:rPr>
        <w:t xml:space="preserve">. </w:t>
      </w:r>
      <w:r w:rsidRPr="00DC49B7">
        <w:rPr>
          <w:rFonts w:ascii="Times New Roman" w:eastAsiaTheme="majorEastAsia" w:hAnsi="Times New Roman" w:cs="Times New Roman"/>
          <w:sz w:val="28"/>
          <w:szCs w:val="28"/>
          <w:lang w:val="en-US"/>
        </w:rPr>
        <w:tab/>
      </w:r>
      <w:proofErr w:type="spellStart"/>
      <w:r w:rsidRPr="00DC49B7">
        <w:rPr>
          <w:rFonts w:ascii="Times New Roman" w:eastAsiaTheme="majorEastAsia" w:hAnsi="Times New Roman" w:cs="Times New Roman"/>
          <w:sz w:val="28"/>
          <w:szCs w:val="28"/>
          <w:lang w:val="en-US"/>
        </w:rPr>
        <w:t>Съществено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значение</w:t>
      </w:r>
      <w:proofErr w:type="spellEnd"/>
      <w:r w:rsidRPr="00DC49B7">
        <w:rPr>
          <w:rFonts w:ascii="Times New Roman" w:eastAsiaTheme="majorEastAsia" w:hAnsi="Times New Roman" w:cs="Times New Roman"/>
          <w:sz w:val="28"/>
          <w:szCs w:val="28"/>
          <w:lang w:val="en-US"/>
        </w:rPr>
        <w:t xml:space="preserve"> имат </w:t>
      </w:r>
      <w:proofErr w:type="spellStart"/>
      <w:r w:rsidRPr="00DC49B7">
        <w:rPr>
          <w:rFonts w:ascii="Times New Roman" w:eastAsiaTheme="majorEastAsia" w:hAnsi="Times New Roman" w:cs="Times New Roman"/>
          <w:sz w:val="28"/>
          <w:szCs w:val="28"/>
          <w:lang w:val="en-US"/>
        </w:rPr>
        <w:t>когнитивната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гъвкавост</w:t>
      </w:r>
      <w:proofErr w:type="spellEnd"/>
      <w:r w:rsidRPr="00DC49B7">
        <w:rPr>
          <w:rFonts w:ascii="Times New Roman" w:eastAsiaTheme="majorEastAsia" w:hAnsi="Times New Roman" w:cs="Times New Roman"/>
          <w:sz w:val="28"/>
          <w:szCs w:val="28"/>
          <w:lang w:val="en-US"/>
        </w:rPr>
        <w:t xml:space="preserve">, която позволява </w:t>
      </w:r>
      <w:proofErr w:type="spellStart"/>
      <w:r w:rsidRPr="00DC49B7">
        <w:rPr>
          <w:rFonts w:ascii="Times New Roman" w:eastAsiaTheme="majorEastAsia" w:hAnsi="Times New Roman" w:cs="Times New Roman"/>
          <w:sz w:val="28"/>
          <w:szCs w:val="28"/>
          <w:lang w:val="en-US"/>
        </w:rPr>
        <w:t>своевременна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промяна</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стратегията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при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нововъзникнали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условия</w:t>
      </w:r>
      <w:proofErr w:type="spellEnd"/>
      <w:r w:rsidRPr="00DC49B7">
        <w:rPr>
          <w:rFonts w:ascii="Times New Roman" w:eastAsiaTheme="majorEastAsia" w:hAnsi="Times New Roman" w:cs="Times New Roman"/>
          <w:sz w:val="28"/>
          <w:szCs w:val="28"/>
          <w:lang w:val="en-US"/>
        </w:rPr>
        <w:t xml:space="preserve">, както и </w:t>
      </w:r>
      <w:proofErr w:type="spellStart"/>
      <w:r w:rsidRPr="00DC49B7">
        <w:rPr>
          <w:rFonts w:ascii="Times New Roman" w:eastAsiaTheme="majorEastAsia" w:hAnsi="Times New Roman" w:cs="Times New Roman"/>
          <w:sz w:val="28"/>
          <w:szCs w:val="28"/>
          <w:lang w:val="en-US"/>
        </w:rPr>
        <w:t>инхибирането</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импулсивните</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решения</w:t>
      </w:r>
      <w:proofErr w:type="spellEnd"/>
      <w:r w:rsidRPr="00DC49B7">
        <w:rPr>
          <w:rFonts w:ascii="Times New Roman" w:eastAsiaTheme="majorEastAsia" w:hAnsi="Times New Roman" w:cs="Times New Roman"/>
          <w:sz w:val="28"/>
          <w:szCs w:val="28"/>
          <w:lang w:val="en-US"/>
        </w:rPr>
        <w:t xml:space="preserve">, което </w:t>
      </w:r>
      <w:proofErr w:type="spellStart"/>
      <w:r w:rsidRPr="00DC49B7">
        <w:rPr>
          <w:rFonts w:ascii="Times New Roman" w:eastAsiaTheme="majorEastAsia" w:hAnsi="Times New Roman" w:cs="Times New Roman"/>
          <w:sz w:val="28"/>
          <w:szCs w:val="28"/>
          <w:lang w:val="en-US"/>
        </w:rPr>
        <w:t>подпомага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рационалния</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избор</w:t>
      </w:r>
      <w:proofErr w:type="spellEnd"/>
      <w:r w:rsidRPr="00DC49B7">
        <w:rPr>
          <w:rFonts w:ascii="Times New Roman" w:eastAsiaTheme="majorEastAsia" w:hAnsi="Times New Roman" w:cs="Times New Roman"/>
          <w:sz w:val="28"/>
          <w:szCs w:val="28"/>
          <w:lang w:val="en-US"/>
        </w:rPr>
        <w:t xml:space="preserve"> между </w:t>
      </w:r>
      <w:proofErr w:type="spellStart"/>
      <w:r w:rsidRPr="00DC49B7">
        <w:rPr>
          <w:rFonts w:ascii="Times New Roman" w:eastAsiaTheme="majorEastAsia" w:hAnsi="Times New Roman" w:cs="Times New Roman"/>
          <w:sz w:val="28"/>
          <w:szCs w:val="28"/>
          <w:lang w:val="en-US"/>
        </w:rPr>
        <w:t>множество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конкурентни</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алтернативи</w:t>
      </w:r>
      <w:proofErr w:type="spellEnd"/>
      <w:r w:rsidRPr="00DC49B7">
        <w:rPr>
          <w:rFonts w:ascii="Times New Roman" w:eastAsiaTheme="majorEastAsia" w:hAnsi="Times New Roman" w:cs="Times New Roman"/>
          <w:sz w:val="28"/>
          <w:szCs w:val="28"/>
          <w:lang w:val="en-US"/>
        </w:rPr>
        <w:t xml:space="preserve">. В своята </w:t>
      </w:r>
      <w:proofErr w:type="spellStart"/>
      <w:r w:rsidRPr="00DC49B7">
        <w:rPr>
          <w:rFonts w:ascii="Times New Roman" w:eastAsiaTheme="majorEastAsia" w:hAnsi="Times New Roman" w:cs="Times New Roman"/>
          <w:sz w:val="28"/>
          <w:szCs w:val="28"/>
          <w:lang w:val="en-US"/>
        </w:rPr>
        <w:t>цялост</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когнитивният</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компонент</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осигурява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интегрирането</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възприятието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паметта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логическото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lastRenderedPageBreak/>
        <w:t>мислене</w:t>
      </w:r>
      <w:proofErr w:type="spellEnd"/>
      <w:r w:rsidRPr="00DC49B7">
        <w:rPr>
          <w:rFonts w:ascii="Times New Roman" w:eastAsiaTheme="majorEastAsia" w:hAnsi="Times New Roman" w:cs="Times New Roman"/>
          <w:sz w:val="28"/>
          <w:szCs w:val="28"/>
          <w:lang w:val="en-US"/>
        </w:rPr>
        <w:t xml:space="preserve"> и </w:t>
      </w:r>
      <w:proofErr w:type="spellStart"/>
      <w:r w:rsidRPr="00DC49B7">
        <w:rPr>
          <w:rFonts w:ascii="Times New Roman" w:eastAsiaTheme="majorEastAsia" w:hAnsi="Times New Roman" w:cs="Times New Roman"/>
          <w:sz w:val="28"/>
          <w:szCs w:val="28"/>
          <w:lang w:val="en-US"/>
        </w:rPr>
        <w:t>изпълнителните</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функции</w:t>
      </w:r>
      <w:proofErr w:type="spellEnd"/>
      <w:r w:rsidRPr="00DC49B7">
        <w:rPr>
          <w:rFonts w:ascii="Times New Roman" w:eastAsiaTheme="majorEastAsia" w:hAnsi="Times New Roman" w:cs="Times New Roman"/>
          <w:sz w:val="28"/>
          <w:szCs w:val="28"/>
          <w:lang w:val="en-US"/>
        </w:rPr>
        <w:t xml:space="preserve"> в </w:t>
      </w:r>
      <w:proofErr w:type="spellStart"/>
      <w:r w:rsidRPr="00DC49B7">
        <w:rPr>
          <w:rFonts w:ascii="Times New Roman" w:eastAsiaTheme="majorEastAsia" w:hAnsi="Times New Roman" w:cs="Times New Roman"/>
          <w:sz w:val="28"/>
          <w:szCs w:val="28"/>
          <w:lang w:val="en-US"/>
        </w:rPr>
        <w:t>единен</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процес</w:t>
      </w:r>
      <w:proofErr w:type="spellEnd"/>
      <w:r w:rsidRPr="00DC49B7">
        <w:rPr>
          <w:rFonts w:ascii="Times New Roman" w:eastAsiaTheme="majorEastAsia" w:hAnsi="Times New Roman" w:cs="Times New Roman"/>
          <w:sz w:val="28"/>
          <w:szCs w:val="28"/>
          <w:lang w:val="en-US"/>
        </w:rPr>
        <w:t xml:space="preserve"> на </w:t>
      </w:r>
      <w:proofErr w:type="spellStart"/>
      <w:r w:rsidRPr="00DC49B7">
        <w:rPr>
          <w:rFonts w:ascii="Times New Roman" w:eastAsiaTheme="majorEastAsia" w:hAnsi="Times New Roman" w:cs="Times New Roman"/>
          <w:sz w:val="28"/>
          <w:szCs w:val="28"/>
          <w:lang w:val="en-US"/>
        </w:rPr>
        <w:t>ефективно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стратегическо</w:t>
      </w:r>
      <w:proofErr w:type="spellEnd"/>
      <w:r w:rsidRPr="00DC49B7">
        <w:rPr>
          <w:rFonts w:ascii="Times New Roman" w:eastAsiaTheme="majorEastAsia" w:hAnsi="Times New Roman" w:cs="Times New Roman"/>
          <w:sz w:val="28"/>
          <w:szCs w:val="28"/>
          <w:lang w:val="en-US"/>
        </w:rPr>
        <w:t xml:space="preserve"> вземане на </w:t>
      </w:r>
      <w:proofErr w:type="spellStart"/>
      <w:r w:rsidRPr="00DC49B7">
        <w:rPr>
          <w:rFonts w:ascii="Times New Roman" w:eastAsiaTheme="majorEastAsia" w:hAnsi="Times New Roman" w:cs="Times New Roman"/>
          <w:sz w:val="28"/>
          <w:szCs w:val="28"/>
          <w:lang w:val="en-US"/>
        </w:rPr>
        <w:t>решения</w:t>
      </w:r>
      <w:proofErr w:type="spellEnd"/>
      <w:r w:rsidRPr="00DC49B7">
        <w:rPr>
          <w:rFonts w:ascii="Times New Roman" w:eastAsiaTheme="majorEastAsia" w:hAnsi="Times New Roman" w:cs="Times New Roman"/>
          <w:sz w:val="28"/>
          <w:szCs w:val="28"/>
          <w:lang w:val="en-US"/>
        </w:rPr>
        <w:t xml:space="preserve">, който е в </w:t>
      </w:r>
      <w:proofErr w:type="spellStart"/>
      <w:r w:rsidRPr="00DC49B7">
        <w:rPr>
          <w:rFonts w:ascii="Times New Roman" w:eastAsiaTheme="majorEastAsia" w:hAnsi="Times New Roman" w:cs="Times New Roman"/>
          <w:sz w:val="28"/>
          <w:szCs w:val="28"/>
          <w:lang w:val="en-US"/>
        </w:rPr>
        <w:t>основата</w:t>
      </w:r>
      <w:proofErr w:type="spellEnd"/>
      <w:r w:rsidRPr="00DC49B7">
        <w:rPr>
          <w:rFonts w:ascii="Times New Roman" w:eastAsiaTheme="majorEastAsia" w:hAnsi="Times New Roman" w:cs="Times New Roman"/>
          <w:sz w:val="28"/>
          <w:szCs w:val="28"/>
          <w:lang w:val="en-US"/>
        </w:rPr>
        <w:t xml:space="preserve"> на успешното </w:t>
      </w:r>
      <w:proofErr w:type="spellStart"/>
      <w:r w:rsidRPr="00DC49B7">
        <w:rPr>
          <w:rFonts w:ascii="Times New Roman" w:eastAsiaTheme="majorEastAsia" w:hAnsi="Times New Roman" w:cs="Times New Roman"/>
          <w:sz w:val="28"/>
          <w:szCs w:val="28"/>
          <w:lang w:val="en-US"/>
        </w:rPr>
        <w:t>спортно</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представяне</w:t>
      </w:r>
      <w:proofErr w:type="spellEnd"/>
      <w:r w:rsidRPr="00DC49B7">
        <w:rPr>
          <w:rFonts w:ascii="Times New Roman" w:eastAsiaTheme="majorEastAsia" w:hAnsi="Times New Roman" w:cs="Times New Roman"/>
          <w:sz w:val="28"/>
          <w:szCs w:val="28"/>
          <w:lang w:val="en-US"/>
        </w:rPr>
        <w:t xml:space="preserve"> и на </w:t>
      </w:r>
      <w:proofErr w:type="spellStart"/>
      <w:r w:rsidRPr="00DC49B7">
        <w:rPr>
          <w:rFonts w:ascii="Times New Roman" w:eastAsiaTheme="majorEastAsia" w:hAnsi="Times New Roman" w:cs="Times New Roman"/>
          <w:sz w:val="28"/>
          <w:szCs w:val="28"/>
          <w:lang w:val="en-US"/>
        </w:rPr>
        <w:t>концептуалния</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модел</w:t>
      </w:r>
      <w:proofErr w:type="spellEnd"/>
      <w:r w:rsidRPr="00DC49B7">
        <w:rPr>
          <w:rFonts w:ascii="Times New Roman" w:eastAsiaTheme="majorEastAsia" w:hAnsi="Times New Roman" w:cs="Times New Roman"/>
          <w:sz w:val="28"/>
          <w:szCs w:val="28"/>
          <w:lang w:val="en-US"/>
        </w:rPr>
        <w:t xml:space="preserve"> за </w:t>
      </w:r>
      <w:proofErr w:type="spellStart"/>
      <w:r w:rsidRPr="00DC49B7">
        <w:rPr>
          <w:rFonts w:ascii="Times New Roman" w:eastAsiaTheme="majorEastAsia" w:hAnsi="Times New Roman" w:cs="Times New Roman"/>
          <w:sz w:val="28"/>
          <w:szCs w:val="28"/>
          <w:lang w:val="en-US"/>
        </w:rPr>
        <w:t>когнитивно-невропластична</w:t>
      </w:r>
      <w:proofErr w:type="spellEnd"/>
      <w:r w:rsidRPr="00DC49B7">
        <w:rPr>
          <w:rFonts w:ascii="Times New Roman" w:eastAsiaTheme="majorEastAsia" w:hAnsi="Times New Roman" w:cs="Times New Roman"/>
          <w:sz w:val="28"/>
          <w:szCs w:val="28"/>
          <w:lang w:val="en-US"/>
        </w:rPr>
        <w:t xml:space="preserve"> </w:t>
      </w:r>
      <w:proofErr w:type="spellStart"/>
      <w:r w:rsidRPr="00DC49B7">
        <w:rPr>
          <w:rFonts w:ascii="Times New Roman" w:eastAsiaTheme="majorEastAsia" w:hAnsi="Times New Roman" w:cs="Times New Roman"/>
          <w:sz w:val="28"/>
          <w:szCs w:val="28"/>
          <w:lang w:val="en-US"/>
        </w:rPr>
        <w:t>адаптация</w:t>
      </w:r>
      <w:proofErr w:type="spellEnd"/>
      <w:r w:rsidRPr="00DC49B7">
        <w:rPr>
          <w:rFonts w:ascii="Times New Roman" w:eastAsiaTheme="majorEastAsia" w:hAnsi="Times New Roman" w:cs="Times New Roman"/>
          <w:sz w:val="28"/>
          <w:szCs w:val="28"/>
          <w:lang w:val="en-US"/>
        </w:rPr>
        <w:t>.</w:t>
      </w:r>
    </w:p>
    <w:p w:rsidR="00F2358A" w:rsidRPr="00F2358A" w:rsidRDefault="00EE5EF2" w:rsidP="00BC0286">
      <w:pPr>
        <w:tabs>
          <w:tab w:val="left" w:pos="728"/>
        </w:tabs>
        <w:spacing w:after="0" w:line="240" w:lineRule="auto"/>
        <w:jc w:val="both"/>
        <w:rPr>
          <w:rFonts w:ascii="Times New Roman" w:hAnsi="Times New Roman" w:cs="Times New Roman"/>
          <w:b/>
          <w:sz w:val="28"/>
          <w:szCs w:val="28"/>
          <w:lang w:val="en-US"/>
        </w:rPr>
      </w:pPr>
      <w:r>
        <w:rPr>
          <w:rFonts w:ascii="Times New Roman" w:hAnsi="Times New Roman" w:cs="Times New Roman"/>
          <w:sz w:val="28"/>
          <w:szCs w:val="28"/>
        </w:rPr>
        <w:tab/>
      </w:r>
      <w:r w:rsidR="00F2358A" w:rsidRPr="00F2358A">
        <w:rPr>
          <w:rFonts w:ascii="Times New Roman" w:hAnsi="Times New Roman" w:cs="Times New Roman"/>
          <w:b/>
          <w:sz w:val="28"/>
          <w:szCs w:val="28"/>
        </w:rPr>
        <w:t xml:space="preserve">3.2. </w:t>
      </w:r>
      <w:proofErr w:type="spellStart"/>
      <w:r w:rsidR="00F2358A" w:rsidRPr="00F2358A">
        <w:rPr>
          <w:rFonts w:ascii="Times New Roman" w:hAnsi="Times New Roman" w:cs="Times New Roman"/>
          <w:b/>
          <w:sz w:val="28"/>
          <w:szCs w:val="28"/>
        </w:rPr>
        <w:t>Невропластичен</w:t>
      </w:r>
      <w:proofErr w:type="spellEnd"/>
      <w:r w:rsidR="00F2358A" w:rsidRPr="00F2358A">
        <w:rPr>
          <w:rFonts w:ascii="Times New Roman" w:hAnsi="Times New Roman" w:cs="Times New Roman"/>
          <w:b/>
          <w:sz w:val="28"/>
          <w:szCs w:val="28"/>
        </w:rPr>
        <w:t xml:space="preserve"> компонент</w:t>
      </w:r>
      <w:r w:rsidR="00F2358A">
        <w:rPr>
          <w:rFonts w:ascii="Times New Roman" w:hAnsi="Times New Roman" w:cs="Times New Roman"/>
          <w:b/>
          <w:sz w:val="28"/>
          <w:szCs w:val="28"/>
          <w:lang w:val="en-US"/>
        </w:rPr>
        <w:t>.</w:t>
      </w:r>
    </w:p>
    <w:p w:rsidR="007E4401" w:rsidRDefault="007E4401" w:rsidP="00534867">
      <w:pPr>
        <w:pStyle w:val="a4"/>
        <w:spacing w:before="0" w:beforeAutospacing="0" w:after="0" w:afterAutospacing="0"/>
        <w:ind w:firstLine="709"/>
        <w:jc w:val="both"/>
        <w:rPr>
          <w:sz w:val="28"/>
          <w:szCs w:val="28"/>
        </w:rPr>
      </w:pPr>
      <w:proofErr w:type="spellStart"/>
      <w:r w:rsidRPr="007E4401">
        <w:rPr>
          <w:sz w:val="28"/>
          <w:szCs w:val="28"/>
        </w:rPr>
        <w:t>Невропластичният</w:t>
      </w:r>
      <w:proofErr w:type="spellEnd"/>
      <w:r w:rsidRPr="007E4401">
        <w:rPr>
          <w:sz w:val="28"/>
          <w:szCs w:val="28"/>
        </w:rPr>
        <w:t xml:space="preserve"> компонент описва предполагаемите механизми, чрез които системното практикуване на спортна табла може да подпомага функционалната адаптация на мозъчните мрежи. В основата му стои принципът на активност-зависимата </w:t>
      </w:r>
      <w:proofErr w:type="spellStart"/>
      <w:r w:rsidRPr="007E4401">
        <w:rPr>
          <w:sz w:val="28"/>
          <w:szCs w:val="28"/>
        </w:rPr>
        <w:t>невропластичност</w:t>
      </w:r>
      <w:proofErr w:type="spellEnd"/>
      <w:r w:rsidRPr="007E4401">
        <w:rPr>
          <w:sz w:val="28"/>
          <w:szCs w:val="28"/>
        </w:rPr>
        <w:t xml:space="preserve">, според който многократното активиране на едни и същи </w:t>
      </w:r>
      <w:proofErr w:type="spellStart"/>
      <w:r w:rsidRPr="007E4401">
        <w:rPr>
          <w:sz w:val="28"/>
          <w:szCs w:val="28"/>
        </w:rPr>
        <w:t>невронни</w:t>
      </w:r>
      <w:proofErr w:type="spellEnd"/>
      <w:r w:rsidRPr="007E4401">
        <w:rPr>
          <w:sz w:val="28"/>
          <w:szCs w:val="28"/>
        </w:rPr>
        <w:t xml:space="preserve"> вериги води до укрепване на ефективните </w:t>
      </w:r>
      <w:proofErr w:type="spellStart"/>
      <w:r w:rsidRPr="007E4401">
        <w:rPr>
          <w:sz w:val="28"/>
          <w:szCs w:val="28"/>
        </w:rPr>
        <w:t>синаптични</w:t>
      </w:r>
      <w:proofErr w:type="spellEnd"/>
      <w:r w:rsidRPr="007E4401">
        <w:rPr>
          <w:sz w:val="28"/>
          <w:szCs w:val="28"/>
        </w:rPr>
        <w:t xml:space="preserve"> връзки</w:t>
      </w:r>
      <w:r w:rsidR="00BC73BC">
        <w:rPr>
          <w:sz w:val="28"/>
          <w:szCs w:val="28"/>
        </w:rPr>
        <w:t xml:space="preserve"> и отслабване на неефективните.</w:t>
      </w:r>
      <w:r w:rsidR="008B0018">
        <w:rPr>
          <w:sz w:val="28"/>
          <w:szCs w:val="28"/>
          <w:lang w:val="en-US"/>
        </w:rPr>
        <w:t xml:space="preserve"> </w:t>
      </w:r>
      <w:r w:rsidR="00BC73BC">
        <w:rPr>
          <w:sz w:val="28"/>
          <w:szCs w:val="28"/>
          <w:lang w:val="en-US"/>
        </w:rPr>
        <w:t>[</w:t>
      </w:r>
      <w:r w:rsidR="00BC73BC">
        <w:rPr>
          <w:sz w:val="28"/>
          <w:szCs w:val="28"/>
        </w:rPr>
        <w:t>3,6,7</w:t>
      </w:r>
      <w:r w:rsidR="00BC73BC">
        <w:rPr>
          <w:sz w:val="28"/>
          <w:szCs w:val="28"/>
          <w:lang w:val="en-US"/>
        </w:rPr>
        <w:t xml:space="preserve">] </w:t>
      </w:r>
      <w:r w:rsidRPr="007E4401">
        <w:rPr>
          <w:sz w:val="28"/>
          <w:szCs w:val="28"/>
        </w:rPr>
        <w:t xml:space="preserve">В резултат се осъществява функционална реорганизация на </w:t>
      </w:r>
      <w:proofErr w:type="spellStart"/>
      <w:r w:rsidRPr="007E4401">
        <w:rPr>
          <w:sz w:val="28"/>
          <w:szCs w:val="28"/>
        </w:rPr>
        <w:t>невронните</w:t>
      </w:r>
      <w:proofErr w:type="spellEnd"/>
      <w:r w:rsidRPr="007E4401">
        <w:rPr>
          <w:sz w:val="28"/>
          <w:szCs w:val="28"/>
        </w:rPr>
        <w:t xml:space="preserve"> мрежи, повишава се ефективността на обработката на информацията и постепенно се автоматизират често използваните игрови операции. Натрупаният практически опит подпомага формирането на устойчиви модели за разпознаване на игрови ситуации и избор на адекватни реакции, като новите знания се интегрират в съществуващите когнитивни схеми. </w:t>
      </w:r>
      <w:r w:rsidR="008B0018">
        <w:rPr>
          <w:sz w:val="28"/>
          <w:szCs w:val="28"/>
          <w:lang w:val="en-US"/>
        </w:rPr>
        <w:t xml:space="preserve">[4,7,9] </w:t>
      </w:r>
    </w:p>
    <w:p w:rsidR="00F2358A" w:rsidRPr="00F2358A" w:rsidRDefault="00D72F3F" w:rsidP="00D72F3F">
      <w:pPr>
        <w:tabs>
          <w:tab w:val="left" w:pos="993"/>
        </w:tabs>
        <w:spacing w:after="0" w:line="240" w:lineRule="auto"/>
        <w:jc w:val="both"/>
        <w:rPr>
          <w:rFonts w:ascii="Times New Roman" w:hAnsi="Times New Roman" w:cs="Times New Roman"/>
          <w:b/>
          <w:sz w:val="28"/>
          <w:szCs w:val="28"/>
          <w:lang w:val="en-US"/>
        </w:rPr>
      </w:pPr>
      <w:r>
        <w:rPr>
          <w:rFonts w:ascii="Times New Roman" w:hAnsi="Times New Roman" w:cs="Times New Roman"/>
          <w:sz w:val="28"/>
          <w:szCs w:val="28"/>
        </w:rPr>
        <w:tab/>
      </w:r>
      <w:r w:rsidR="00F2358A" w:rsidRPr="00F2358A">
        <w:rPr>
          <w:rFonts w:ascii="Times New Roman" w:hAnsi="Times New Roman" w:cs="Times New Roman"/>
          <w:b/>
          <w:sz w:val="28"/>
          <w:szCs w:val="28"/>
        </w:rPr>
        <w:t>3.3. Емоционално-регулативен компонент</w:t>
      </w:r>
      <w:r w:rsidR="00F2358A">
        <w:rPr>
          <w:rFonts w:ascii="Times New Roman" w:hAnsi="Times New Roman" w:cs="Times New Roman"/>
          <w:b/>
          <w:sz w:val="28"/>
          <w:szCs w:val="28"/>
          <w:lang w:val="en-US"/>
        </w:rPr>
        <w:t>.</w:t>
      </w:r>
    </w:p>
    <w:p w:rsidR="00F2358A" w:rsidRDefault="007E4401" w:rsidP="00534867">
      <w:pPr>
        <w:tabs>
          <w:tab w:val="left" w:pos="709"/>
        </w:tabs>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ab/>
      </w:r>
      <w:r w:rsidRPr="007E4401">
        <w:rPr>
          <w:rFonts w:ascii="Times New Roman" w:eastAsia="Times New Roman" w:hAnsi="Times New Roman" w:cs="Times New Roman"/>
          <w:sz w:val="28"/>
          <w:szCs w:val="28"/>
          <w:lang w:eastAsia="bg-BG"/>
        </w:rPr>
        <w:t>Емоционално-регулативният компонент отразява способността на играча да запазва психическа устойчивост и рационален контрол в условията на неопределеност, променлив успех и състезателно напрежение. Спортната табла създава ситуации, при които качеството на взетото решение не винаги води до непосредствено благоприятен резултат поради вероятностния характер на играта. Това изисква развит емоционален самоконтрол, толерантност към фрустрация и устойчивост при неблагоприятно развитие на партията. Управлението на стреса и потискането на импулсивните реакции ограничават вероятността от прибързани решения и позволяват запазване на аналитичен подход. Съществено значение има и способността за психологическо възстановяване след допусната грешка или загубена позиция.</w:t>
      </w:r>
      <w:r w:rsidR="002846DC">
        <w:rPr>
          <w:rFonts w:ascii="Times New Roman" w:eastAsia="Times New Roman" w:hAnsi="Times New Roman" w:cs="Times New Roman"/>
          <w:sz w:val="28"/>
          <w:szCs w:val="28"/>
          <w:lang w:val="en-US" w:eastAsia="bg-BG"/>
        </w:rPr>
        <w:t xml:space="preserve"> [2,4,9]</w:t>
      </w:r>
      <w:r w:rsidRPr="007E4401">
        <w:rPr>
          <w:rFonts w:ascii="Times New Roman" w:eastAsia="Times New Roman" w:hAnsi="Times New Roman" w:cs="Times New Roman"/>
          <w:sz w:val="28"/>
          <w:szCs w:val="28"/>
          <w:lang w:eastAsia="bg-BG"/>
        </w:rPr>
        <w:t xml:space="preserve"> Чрез системното участие в тренировъчни и състезателни ситуации играчът може да усъвършенства умението си да приема резултата, да коригира поведението си и да поддържа рационална стратегия под напрежение.</w:t>
      </w:r>
    </w:p>
    <w:p w:rsidR="00F2358A" w:rsidRPr="00F2358A" w:rsidRDefault="00F2358A" w:rsidP="00534867">
      <w:pPr>
        <w:pStyle w:val="2"/>
        <w:spacing w:before="0" w:line="240" w:lineRule="auto"/>
        <w:ind w:firstLine="709"/>
        <w:jc w:val="both"/>
        <w:rPr>
          <w:rFonts w:ascii="Times New Roman" w:hAnsi="Times New Roman" w:cs="Times New Roman"/>
          <w:b/>
          <w:color w:val="auto"/>
          <w:sz w:val="28"/>
          <w:szCs w:val="28"/>
          <w:lang w:val="en-US"/>
        </w:rPr>
      </w:pPr>
      <w:r w:rsidRPr="00F2358A">
        <w:rPr>
          <w:rFonts w:ascii="Times New Roman" w:hAnsi="Times New Roman" w:cs="Times New Roman"/>
          <w:b/>
          <w:color w:val="auto"/>
          <w:sz w:val="28"/>
          <w:szCs w:val="28"/>
        </w:rPr>
        <w:t>3.4. Вероятностно-стратегически компонент</w:t>
      </w:r>
      <w:r>
        <w:rPr>
          <w:rFonts w:ascii="Times New Roman" w:hAnsi="Times New Roman" w:cs="Times New Roman"/>
          <w:b/>
          <w:color w:val="auto"/>
          <w:sz w:val="28"/>
          <w:szCs w:val="28"/>
          <w:lang w:val="en-US"/>
        </w:rPr>
        <w:t>.</w:t>
      </w:r>
    </w:p>
    <w:p w:rsidR="00B25338" w:rsidRDefault="00FA638A" w:rsidP="00534867">
      <w:pPr>
        <w:spacing w:after="0" w:line="240" w:lineRule="auto"/>
        <w:ind w:firstLine="708"/>
        <w:jc w:val="both"/>
        <w:rPr>
          <w:rFonts w:ascii="Times New Roman" w:eastAsia="Times New Roman" w:hAnsi="Times New Roman" w:cs="Times New Roman"/>
          <w:sz w:val="28"/>
          <w:szCs w:val="28"/>
          <w:lang w:eastAsia="bg-BG"/>
        </w:rPr>
      </w:pPr>
      <w:r w:rsidRPr="00FA638A">
        <w:rPr>
          <w:rFonts w:ascii="Times New Roman" w:eastAsia="Times New Roman" w:hAnsi="Times New Roman" w:cs="Times New Roman"/>
          <w:sz w:val="28"/>
          <w:szCs w:val="28"/>
          <w:lang w:eastAsia="bg-BG"/>
        </w:rPr>
        <w:t>Вероятностно-стратегическият компонент отразява специфичния характер на спортната табла като игра, която съчетава случайност и целенасочено стратегическо управление.</w:t>
      </w:r>
      <w:r w:rsidR="00483D19">
        <w:rPr>
          <w:rFonts w:ascii="Times New Roman" w:eastAsia="Times New Roman" w:hAnsi="Times New Roman" w:cs="Times New Roman"/>
          <w:sz w:val="28"/>
          <w:szCs w:val="28"/>
          <w:lang w:val="en-US" w:eastAsia="bg-BG"/>
        </w:rPr>
        <w:t xml:space="preserve"> </w:t>
      </w:r>
      <w:r w:rsidR="00483D19" w:rsidRPr="00483D19">
        <w:rPr>
          <w:rFonts w:ascii="Times New Roman" w:eastAsia="Times New Roman" w:hAnsi="Times New Roman" w:cs="Times New Roman"/>
          <w:sz w:val="28"/>
          <w:szCs w:val="28"/>
          <w:lang w:val="en-US" w:eastAsia="bg-BG"/>
        </w:rPr>
        <w:t>[2, 6, 13–15]</w:t>
      </w:r>
      <w:r w:rsidRPr="00FA638A">
        <w:rPr>
          <w:rFonts w:ascii="Times New Roman" w:eastAsia="Times New Roman" w:hAnsi="Times New Roman" w:cs="Times New Roman"/>
          <w:sz w:val="28"/>
          <w:szCs w:val="28"/>
          <w:lang w:eastAsia="bg-BG"/>
        </w:rPr>
        <w:t xml:space="preserve"> За разлика от напълно детерминираните игри, при нея играчът не разполага с пълен контрол върху последващото развитие, а трябва да взема решения въз основа на вероятностите за възможните комбинации на заровете. Тези вероятности се съпоставят с текущото разположение на пуловете, стратегическата стойност на позицията и предполагаемите намерения на противника. Всеки ход изисква оценяване на съотношението между поемания риск и потенциалната полза, като непосредственият тактически ефект трябва да </w:t>
      </w:r>
      <w:r w:rsidRPr="00FA638A">
        <w:rPr>
          <w:rFonts w:ascii="Times New Roman" w:eastAsia="Times New Roman" w:hAnsi="Times New Roman" w:cs="Times New Roman"/>
          <w:sz w:val="28"/>
          <w:szCs w:val="28"/>
          <w:lang w:eastAsia="bg-BG"/>
        </w:rPr>
        <w:lastRenderedPageBreak/>
        <w:t>бъде съгласуван с дългосрочната цел на партията. Компонентът включва генериране и сравняване на конкурентни сценарии, прогнозиране на вероятни ответни действия и избор на решение с най-благоприятна очаквана стойност. По този начин спортната табла стимулира адаптивното мислене, стратегическото планиране и рационалното поведение в условия на неопределеност.</w:t>
      </w:r>
    </w:p>
    <w:p w:rsidR="00B25338" w:rsidRDefault="00F2358A" w:rsidP="00534867">
      <w:pPr>
        <w:spacing w:after="0" w:line="240" w:lineRule="auto"/>
        <w:ind w:firstLine="708"/>
        <w:jc w:val="both"/>
        <w:rPr>
          <w:rFonts w:ascii="Times New Roman" w:hAnsi="Times New Roman" w:cs="Times New Roman"/>
          <w:b/>
          <w:sz w:val="28"/>
          <w:szCs w:val="28"/>
          <w:lang w:val="en-US"/>
        </w:rPr>
      </w:pPr>
      <w:r w:rsidRPr="00F2358A">
        <w:rPr>
          <w:rFonts w:ascii="Times New Roman" w:hAnsi="Times New Roman" w:cs="Times New Roman"/>
          <w:b/>
          <w:sz w:val="28"/>
          <w:szCs w:val="28"/>
        </w:rPr>
        <w:t xml:space="preserve">3.5. </w:t>
      </w:r>
      <w:proofErr w:type="spellStart"/>
      <w:r w:rsidRPr="00F2358A">
        <w:rPr>
          <w:rFonts w:ascii="Times New Roman" w:hAnsi="Times New Roman" w:cs="Times New Roman"/>
          <w:b/>
          <w:sz w:val="28"/>
          <w:szCs w:val="28"/>
        </w:rPr>
        <w:t>Сензомоторен</w:t>
      </w:r>
      <w:proofErr w:type="spellEnd"/>
      <w:r w:rsidRPr="00F2358A">
        <w:rPr>
          <w:rFonts w:ascii="Times New Roman" w:hAnsi="Times New Roman" w:cs="Times New Roman"/>
          <w:b/>
          <w:sz w:val="28"/>
          <w:szCs w:val="28"/>
        </w:rPr>
        <w:t xml:space="preserve"> компонент</w:t>
      </w:r>
      <w:r>
        <w:rPr>
          <w:rFonts w:ascii="Times New Roman" w:hAnsi="Times New Roman" w:cs="Times New Roman"/>
          <w:b/>
          <w:sz w:val="28"/>
          <w:szCs w:val="28"/>
          <w:lang w:val="en-US"/>
        </w:rPr>
        <w:t>.</w:t>
      </w:r>
    </w:p>
    <w:p w:rsidR="000B14BA" w:rsidRDefault="0028436F" w:rsidP="00D72F3F">
      <w:pPr>
        <w:spacing w:after="0" w:line="240" w:lineRule="auto"/>
        <w:ind w:firstLine="708"/>
        <w:jc w:val="both"/>
        <w:rPr>
          <w:rFonts w:ascii="Times New Roman" w:eastAsia="Times New Roman" w:hAnsi="Times New Roman" w:cs="Times New Roman"/>
          <w:sz w:val="28"/>
          <w:szCs w:val="28"/>
          <w:lang w:eastAsia="bg-BG"/>
        </w:rPr>
      </w:pPr>
      <w:proofErr w:type="spellStart"/>
      <w:r w:rsidRPr="0028436F">
        <w:rPr>
          <w:rFonts w:ascii="Times New Roman" w:eastAsia="Times New Roman" w:hAnsi="Times New Roman" w:cs="Times New Roman"/>
          <w:sz w:val="28"/>
          <w:szCs w:val="28"/>
          <w:lang w:eastAsia="bg-BG"/>
        </w:rPr>
        <w:t>Сензомоторният</w:t>
      </w:r>
      <w:proofErr w:type="spellEnd"/>
      <w:r w:rsidRPr="0028436F">
        <w:rPr>
          <w:rFonts w:ascii="Times New Roman" w:eastAsia="Times New Roman" w:hAnsi="Times New Roman" w:cs="Times New Roman"/>
          <w:sz w:val="28"/>
          <w:szCs w:val="28"/>
          <w:lang w:eastAsia="bg-BG"/>
        </w:rPr>
        <w:t xml:space="preserve"> компонент отразява функционалната координация между възприемането на игровата среда, пространствената обработка на информацията и практическото изпълнение на избраното решение. </w:t>
      </w:r>
      <w:r w:rsidR="00483D19">
        <w:rPr>
          <w:rFonts w:ascii="Times New Roman" w:eastAsia="Times New Roman" w:hAnsi="Times New Roman" w:cs="Times New Roman"/>
          <w:sz w:val="28"/>
          <w:szCs w:val="28"/>
          <w:lang w:eastAsia="bg-BG"/>
        </w:rPr>
        <w:t>[4,</w:t>
      </w:r>
      <w:r w:rsidR="00483D19" w:rsidRPr="00483D19">
        <w:rPr>
          <w:rFonts w:ascii="Times New Roman" w:eastAsia="Times New Roman" w:hAnsi="Times New Roman" w:cs="Times New Roman"/>
          <w:sz w:val="28"/>
          <w:szCs w:val="28"/>
          <w:lang w:eastAsia="bg-BG"/>
        </w:rPr>
        <w:t>7]</w:t>
      </w:r>
      <w:r w:rsidR="00483D19">
        <w:rPr>
          <w:rFonts w:ascii="Times New Roman" w:eastAsia="Times New Roman" w:hAnsi="Times New Roman" w:cs="Times New Roman"/>
          <w:sz w:val="28"/>
          <w:szCs w:val="28"/>
          <w:lang w:val="en-US" w:eastAsia="bg-BG"/>
        </w:rPr>
        <w:t xml:space="preserve"> </w:t>
      </w:r>
      <w:r w:rsidRPr="0028436F">
        <w:rPr>
          <w:rFonts w:ascii="Times New Roman" w:eastAsia="Times New Roman" w:hAnsi="Times New Roman" w:cs="Times New Roman"/>
          <w:sz w:val="28"/>
          <w:szCs w:val="28"/>
          <w:lang w:eastAsia="bg-BG"/>
        </w:rPr>
        <w:t xml:space="preserve">Процесът започва с визуалното възприятие на дъската и разположението на пуловете, след което игровата позиция се кодира пространствено и се интегрира с информацията за стойността на заровете и възможните </w:t>
      </w:r>
      <w:proofErr w:type="spellStart"/>
      <w:r w:rsidRPr="0028436F">
        <w:rPr>
          <w:rFonts w:ascii="Times New Roman" w:eastAsia="Times New Roman" w:hAnsi="Times New Roman" w:cs="Times New Roman"/>
          <w:sz w:val="28"/>
          <w:szCs w:val="28"/>
          <w:lang w:eastAsia="bg-BG"/>
        </w:rPr>
        <w:t>ходове.След</w:t>
      </w:r>
      <w:proofErr w:type="spellEnd"/>
      <w:r w:rsidRPr="0028436F">
        <w:rPr>
          <w:rFonts w:ascii="Times New Roman" w:eastAsia="Times New Roman" w:hAnsi="Times New Roman" w:cs="Times New Roman"/>
          <w:sz w:val="28"/>
          <w:szCs w:val="28"/>
          <w:lang w:eastAsia="bg-BG"/>
        </w:rPr>
        <w:t xml:space="preserve"> анализа играчът избира конкретно действие и го реализира чрез целенасочено двигателно преместване на пуловете. Изпълнението се проследява визуално, за да се установят правилността на хода и настъпилата промяна в позицията. Полученият резултат функционира като непосредствена обратна връзка, която позволява сравнение между предварително планираното действие и действителния му ефект. При установяване на несъответствие или неблагоприятен резултат играчът коригира последващото си поведение. </w:t>
      </w:r>
    </w:p>
    <w:p w:rsidR="0028436F" w:rsidRPr="0056203B" w:rsidRDefault="0028436F" w:rsidP="00534867">
      <w:pPr>
        <w:pStyle w:val="2"/>
        <w:spacing w:before="0" w:line="240" w:lineRule="auto"/>
        <w:ind w:firstLine="709"/>
        <w:jc w:val="both"/>
        <w:rPr>
          <w:rFonts w:ascii="Times New Roman" w:eastAsia="Times New Roman" w:hAnsi="Times New Roman" w:cs="Times New Roman"/>
          <w:color w:val="auto"/>
          <w:sz w:val="28"/>
          <w:szCs w:val="28"/>
          <w:lang w:val="en-US" w:eastAsia="bg-BG"/>
        </w:rPr>
      </w:pPr>
      <w:r w:rsidRPr="0028436F">
        <w:rPr>
          <w:rFonts w:ascii="Times New Roman" w:eastAsia="Times New Roman" w:hAnsi="Times New Roman" w:cs="Times New Roman"/>
          <w:color w:val="auto"/>
          <w:sz w:val="28"/>
          <w:szCs w:val="28"/>
          <w:lang w:eastAsia="bg-BG"/>
        </w:rPr>
        <w:t>Така</w:t>
      </w:r>
      <w:r w:rsidR="000B14BA">
        <w:rPr>
          <w:rFonts w:ascii="Times New Roman" w:eastAsia="Times New Roman" w:hAnsi="Times New Roman" w:cs="Times New Roman"/>
          <w:color w:val="auto"/>
          <w:sz w:val="28"/>
          <w:szCs w:val="28"/>
          <w:lang w:eastAsia="bg-BG"/>
        </w:rPr>
        <w:t xml:space="preserve"> </w:t>
      </w:r>
      <w:proofErr w:type="spellStart"/>
      <w:r w:rsidRPr="0028436F">
        <w:rPr>
          <w:rFonts w:ascii="Times New Roman" w:eastAsia="Times New Roman" w:hAnsi="Times New Roman" w:cs="Times New Roman"/>
          <w:color w:val="auto"/>
          <w:sz w:val="28"/>
          <w:szCs w:val="28"/>
          <w:lang w:eastAsia="bg-BG"/>
        </w:rPr>
        <w:t>сензомоторният</w:t>
      </w:r>
      <w:proofErr w:type="spellEnd"/>
      <w:r w:rsidRPr="0028436F">
        <w:rPr>
          <w:rFonts w:ascii="Times New Roman" w:eastAsia="Times New Roman" w:hAnsi="Times New Roman" w:cs="Times New Roman"/>
          <w:color w:val="auto"/>
          <w:sz w:val="28"/>
          <w:szCs w:val="28"/>
          <w:lang w:eastAsia="bg-BG"/>
        </w:rPr>
        <w:t xml:space="preserve"> компонент свързва възприятието, пространственото мислене, моторното изпълнение и адаптивната поведенческа регулация в единен функционален цикъл.</w:t>
      </w:r>
      <w:r w:rsidR="0056203B">
        <w:rPr>
          <w:rFonts w:ascii="Times New Roman" w:eastAsia="Times New Roman" w:hAnsi="Times New Roman" w:cs="Times New Roman"/>
          <w:color w:val="auto"/>
          <w:sz w:val="28"/>
          <w:szCs w:val="28"/>
          <w:lang w:val="en-US" w:eastAsia="bg-BG"/>
        </w:rPr>
        <w:t xml:space="preserve"> </w:t>
      </w:r>
      <w:r w:rsidR="0056203B" w:rsidRPr="0056203B">
        <w:rPr>
          <w:rFonts w:ascii="Times New Roman" w:eastAsia="Times New Roman" w:hAnsi="Times New Roman" w:cs="Times New Roman"/>
          <w:color w:val="auto"/>
          <w:sz w:val="28"/>
          <w:szCs w:val="28"/>
          <w:lang w:val="en-US" w:eastAsia="bg-BG"/>
        </w:rPr>
        <w:t>[4,7,12,16]</w:t>
      </w:r>
    </w:p>
    <w:p w:rsidR="00F2358A" w:rsidRPr="00F2358A" w:rsidRDefault="00F2358A" w:rsidP="00534867">
      <w:pPr>
        <w:pStyle w:val="2"/>
        <w:spacing w:before="0" w:line="240" w:lineRule="auto"/>
        <w:ind w:firstLine="709"/>
        <w:jc w:val="both"/>
        <w:rPr>
          <w:rFonts w:ascii="Times New Roman" w:hAnsi="Times New Roman" w:cs="Times New Roman"/>
          <w:b/>
          <w:color w:val="auto"/>
          <w:sz w:val="28"/>
          <w:szCs w:val="28"/>
          <w:lang w:val="en-US"/>
        </w:rPr>
      </w:pPr>
      <w:r w:rsidRPr="00F2358A">
        <w:rPr>
          <w:rFonts w:ascii="Times New Roman" w:hAnsi="Times New Roman" w:cs="Times New Roman"/>
          <w:b/>
          <w:color w:val="auto"/>
          <w:sz w:val="28"/>
          <w:szCs w:val="28"/>
        </w:rPr>
        <w:t>3.6. Социално-комуникативен компонент</w:t>
      </w:r>
      <w:r>
        <w:rPr>
          <w:rFonts w:ascii="Times New Roman" w:hAnsi="Times New Roman" w:cs="Times New Roman"/>
          <w:b/>
          <w:color w:val="auto"/>
          <w:sz w:val="28"/>
          <w:szCs w:val="28"/>
          <w:lang w:val="en-US"/>
        </w:rPr>
        <w:t>.</w:t>
      </w:r>
    </w:p>
    <w:p w:rsidR="00F2358A" w:rsidRDefault="00715612" w:rsidP="00534867">
      <w:pPr>
        <w:spacing w:after="0" w:line="240" w:lineRule="auto"/>
        <w:ind w:firstLine="708"/>
        <w:jc w:val="both"/>
        <w:rPr>
          <w:rFonts w:ascii="Times New Roman" w:hAnsi="Times New Roman" w:cs="Times New Roman"/>
          <w:sz w:val="28"/>
          <w:szCs w:val="28"/>
        </w:rPr>
      </w:pPr>
      <w:r w:rsidRPr="00715612">
        <w:rPr>
          <w:rFonts w:ascii="Times New Roman" w:eastAsia="Times New Roman" w:hAnsi="Times New Roman" w:cs="Times New Roman"/>
          <w:sz w:val="28"/>
          <w:szCs w:val="28"/>
          <w:lang w:eastAsia="bg-BG"/>
        </w:rPr>
        <w:t>Социално-комуникативният компонент отразява взаимодействието между играчите и формирането на нормативно регулирано поведение в условията на спортно съревнование. Практикуването на състезателна табла изисква познаване и последователно спазване на установените правила, уважение към противника и контрол върху собственото вербално и невербално поведение. В хода на партията играчът наблюдава жестове, мимики, темп на действие и други невербални сигнали, без те да заменят обективния анализ на игровата позиция. Особено значение има способността за достойно приемане както на победата, така и на загубата, включително признаване на собствените грешки и постиженията на съперника. Участието в тренировки, клубни инициативи и турнири подпомага развитието на спортна етика, самодисциплина и чувство за принадлежност към общност. По този начин компонентът съдейства за усъвършенстване на социалната адаптивност, комуникативната компетентност и отговорното поведение в конкурентна среда.</w:t>
      </w:r>
    </w:p>
    <w:p w:rsidR="00F2358A" w:rsidRDefault="00DC49B7" w:rsidP="00534867">
      <w:pPr>
        <w:pStyle w:val="1"/>
        <w:spacing w:before="0" w:line="24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lang w:val="en-US"/>
        </w:rPr>
        <w:lastRenderedPageBreak/>
        <w:t>4</w:t>
      </w:r>
      <w:r w:rsidR="00F2358A" w:rsidRPr="0075583B">
        <w:rPr>
          <w:rFonts w:ascii="Times New Roman" w:hAnsi="Times New Roman" w:cs="Times New Roman"/>
          <w:b/>
          <w:color w:val="auto"/>
          <w:sz w:val="28"/>
          <w:szCs w:val="28"/>
        </w:rPr>
        <w:t>. Основни променливи в модела</w:t>
      </w:r>
      <w:r w:rsidR="00D81469">
        <w:rPr>
          <w:rFonts w:ascii="Times New Roman" w:hAnsi="Times New Roman" w:cs="Times New Roman"/>
          <w:b/>
          <w:color w:val="auto"/>
          <w:sz w:val="28"/>
          <w:szCs w:val="28"/>
        </w:rPr>
        <w:t>.</w:t>
      </w:r>
    </w:p>
    <w:p w:rsidR="00D81469" w:rsidRDefault="00D81469" w:rsidP="00534867">
      <w:pPr>
        <w:pStyle w:val="a4"/>
        <w:spacing w:before="0" w:beforeAutospacing="0" w:after="0" w:afterAutospacing="0"/>
        <w:jc w:val="center"/>
      </w:pPr>
      <w:r>
        <w:rPr>
          <w:noProof/>
        </w:rPr>
        <w:drawing>
          <wp:inline distT="0" distB="0" distL="0" distR="0">
            <wp:extent cx="4440096" cy="2959100"/>
            <wp:effectExtent l="0" t="0" r="0" b="0"/>
            <wp:docPr id="10" name="Картина 10" descr="D:\Доклади Кръстев\НВУ 2026\НВУ Октомври 2026\Кръстев 10 2026 НВУ\Променлив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Доклади Кръстев\НВУ 2026\НВУ Октомври 2026\Кръстев 10 2026 НВУ\Променливи.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93813" cy="2994900"/>
                    </a:xfrm>
                    <a:prstGeom prst="rect">
                      <a:avLst/>
                    </a:prstGeom>
                    <a:noFill/>
                    <a:ln>
                      <a:noFill/>
                    </a:ln>
                  </pic:spPr>
                </pic:pic>
              </a:graphicData>
            </a:graphic>
          </wp:inline>
        </w:drawing>
      </w:r>
    </w:p>
    <w:p w:rsidR="00DC49B7" w:rsidRDefault="00D81469" w:rsidP="00DC49B7">
      <w:pPr>
        <w:spacing w:after="0" w:line="240" w:lineRule="auto"/>
        <w:jc w:val="center"/>
        <w:rPr>
          <w:rFonts w:ascii="Times New Roman" w:hAnsi="Times New Roman" w:cs="Times New Roman"/>
          <w:sz w:val="28"/>
          <w:szCs w:val="28"/>
        </w:rPr>
      </w:pPr>
      <w:r w:rsidRPr="00D81469">
        <w:rPr>
          <w:rFonts w:ascii="Times New Roman" w:hAnsi="Times New Roman" w:cs="Times New Roman"/>
          <w:sz w:val="28"/>
          <w:szCs w:val="28"/>
        </w:rPr>
        <w:t xml:space="preserve">Фиг. </w:t>
      </w:r>
      <w:r w:rsidR="00DC49B7">
        <w:rPr>
          <w:rFonts w:ascii="Times New Roman" w:hAnsi="Times New Roman" w:cs="Times New Roman"/>
          <w:sz w:val="28"/>
          <w:szCs w:val="28"/>
          <w:lang w:val="en-US"/>
        </w:rPr>
        <w:t>2</w:t>
      </w:r>
      <w:r>
        <w:rPr>
          <w:rFonts w:ascii="Times New Roman" w:hAnsi="Times New Roman" w:cs="Times New Roman"/>
          <w:sz w:val="28"/>
          <w:szCs w:val="28"/>
        </w:rPr>
        <w:t xml:space="preserve"> Основни променливи в модела</w:t>
      </w:r>
    </w:p>
    <w:p w:rsidR="0074672A" w:rsidRDefault="0074672A" w:rsidP="00DC49B7">
      <w:pPr>
        <w:spacing w:after="0" w:line="240" w:lineRule="auto"/>
        <w:jc w:val="center"/>
        <w:rPr>
          <w:rFonts w:ascii="Times New Roman" w:hAnsi="Times New Roman" w:cs="Times New Roman"/>
          <w:sz w:val="28"/>
          <w:szCs w:val="28"/>
        </w:rPr>
      </w:pPr>
      <w:r w:rsidRPr="0074672A">
        <w:rPr>
          <w:rFonts w:ascii="Times New Roman" w:hAnsi="Times New Roman" w:cs="Times New Roman"/>
          <w:sz w:val="28"/>
          <w:szCs w:val="28"/>
        </w:rPr>
        <w:t>източник: авторска разработка</w:t>
      </w:r>
    </w:p>
    <w:p w:rsidR="0074672A" w:rsidRDefault="0074672A" w:rsidP="00DC49B7">
      <w:pPr>
        <w:spacing w:after="0" w:line="240" w:lineRule="auto"/>
        <w:jc w:val="center"/>
        <w:rPr>
          <w:rFonts w:ascii="Times New Roman" w:hAnsi="Times New Roman" w:cs="Times New Roman"/>
          <w:sz w:val="28"/>
          <w:szCs w:val="28"/>
        </w:rPr>
      </w:pPr>
    </w:p>
    <w:p w:rsidR="00DC49B7" w:rsidRDefault="00273358" w:rsidP="00DC49B7">
      <w:pPr>
        <w:spacing w:after="0" w:line="240" w:lineRule="auto"/>
        <w:ind w:firstLine="708"/>
        <w:jc w:val="both"/>
        <w:rPr>
          <w:rFonts w:ascii="Times New Roman" w:hAnsi="Times New Roman" w:cs="Times New Roman"/>
          <w:sz w:val="28"/>
          <w:szCs w:val="28"/>
          <w:lang w:val="en-US"/>
        </w:rPr>
      </w:pPr>
      <w:r w:rsidRPr="00273358">
        <w:rPr>
          <w:rFonts w:ascii="Times New Roman" w:hAnsi="Times New Roman" w:cs="Times New Roman"/>
          <w:sz w:val="28"/>
          <w:szCs w:val="28"/>
        </w:rPr>
        <w:t>Независимите променливи в модела обхващат основните характеристики на тренировъчния процес по спортна табла, които могат целенасочено да бъдат управлявани и променяни. Те включват честотата на тренировките, продължителността на заниманията, равнището на игрова трудност, броя на анализираните партии, участието в турнири, използването на игрови часовник, работата с куба за удвояване, системността на подготовката и качеството на получаваната обратна връзка. В съвкупност тези фактори определят интензивността, сложността и ефективността на обучителния процес и се разглеждат като основните детерминанти, които оказват влияние върху развитието на когнитивните способности и повишаването на игровата компетентност на състезателите.</w:t>
      </w:r>
      <w:r w:rsidR="00DC49B7">
        <w:rPr>
          <w:rFonts w:ascii="Times New Roman" w:hAnsi="Times New Roman" w:cs="Times New Roman"/>
          <w:sz w:val="28"/>
          <w:szCs w:val="28"/>
          <w:lang w:val="en-US"/>
        </w:rPr>
        <w:t xml:space="preserve"> </w:t>
      </w:r>
    </w:p>
    <w:p w:rsidR="00273358" w:rsidRPr="00273358" w:rsidRDefault="00273358" w:rsidP="00DC49B7">
      <w:pPr>
        <w:spacing w:after="0" w:line="240" w:lineRule="auto"/>
        <w:ind w:firstLine="708"/>
        <w:jc w:val="both"/>
        <w:rPr>
          <w:rFonts w:ascii="Times New Roman" w:hAnsi="Times New Roman" w:cs="Times New Roman"/>
          <w:sz w:val="28"/>
          <w:szCs w:val="28"/>
        </w:rPr>
      </w:pPr>
      <w:r w:rsidRPr="00273358">
        <w:rPr>
          <w:rFonts w:ascii="Times New Roman" w:hAnsi="Times New Roman" w:cs="Times New Roman"/>
          <w:sz w:val="28"/>
          <w:szCs w:val="28"/>
        </w:rPr>
        <w:t>Междинните променливи включват индивидуалните, здравословните, психологическите и социалните характеристики на участниците, които могат да изменят силата и посоката на въздействието на тренировъчния процес по спортна табла върху изследваните резултати. Към тях се отнасят възрастта, образователното равнище, предходният игрови опит, степента на мотивация, общото здравословно състояние, качеството на съня, нивото на физическа активност, проявите на тревожност и социалната ангажираност. Тези фактори не са непосредствен обект на тренировъчно въздействие, но могат да подпомогнат или ограничат развитието на когнитивните способности, емоционалната устойчивост и игровата компетентност. Поради това те следва да бъдат отчитани и контролирани при анализа на резултатите, за да се установи по-точно самостоятелният ефект на системните занимания със спортна табла.</w:t>
      </w:r>
    </w:p>
    <w:p w:rsidR="00F2358A" w:rsidRDefault="00273358" w:rsidP="00DC49B7">
      <w:pPr>
        <w:spacing w:after="0" w:line="240" w:lineRule="auto"/>
        <w:ind w:firstLine="709"/>
        <w:jc w:val="both"/>
        <w:rPr>
          <w:rFonts w:ascii="Times New Roman" w:eastAsiaTheme="majorEastAsia" w:hAnsi="Times New Roman" w:cs="Times New Roman"/>
          <w:sz w:val="28"/>
          <w:szCs w:val="28"/>
        </w:rPr>
      </w:pPr>
      <w:r w:rsidRPr="00273358">
        <w:rPr>
          <w:rFonts w:ascii="Times New Roman" w:eastAsiaTheme="majorEastAsia" w:hAnsi="Times New Roman" w:cs="Times New Roman"/>
          <w:sz w:val="28"/>
          <w:szCs w:val="28"/>
        </w:rPr>
        <w:t xml:space="preserve">Зависимите променливи представляват основните измерими резултати, чрез които се оценява въздействието на системните занимания със спортна табла върху когнитивното, емоционалното и игровото развитие </w:t>
      </w:r>
      <w:r w:rsidRPr="00273358">
        <w:rPr>
          <w:rFonts w:ascii="Times New Roman" w:eastAsiaTheme="majorEastAsia" w:hAnsi="Times New Roman" w:cs="Times New Roman"/>
          <w:sz w:val="28"/>
          <w:szCs w:val="28"/>
        </w:rPr>
        <w:lastRenderedPageBreak/>
        <w:t>на участниците. Те включват устойчивостта на вниманието, обема на работната памет, скоростта на обработване на информацията, точността на вземаните решения, когнитивната гъвкавост, пространственото мислене, способността за вероятностна оценка, емоционалния самоконтрол, устойчивостта на стрес и равнището на игрова компетентност. Промените в тези показатели отразяват степента, в която участниците могат продължително да поддържат концентрация, да съхраняват и използват актуална информация, да анализират динамични игрови ситуации и да избират оптимални решения в условията на ограничено време, риск и неопределеност. Чрез тяхното проследяване и сравнение може да се установи ефективността на тренировъчния процес по спортна табла и неговият принос за развитието на комплексни познавателни способности, поведенческа саморегулация и практическо игрово майсторство.</w:t>
      </w:r>
    </w:p>
    <w:p w:rsidR="0074672A" w:rsidRDefault="0074672A" w:rsidP="00534867">
      <w:pPr>
        <w:spacing w:after="0" w:line="240" w:lineRule="auto"/>
        <w:ind w:firstLine="709"/>
        <w:jc w:val="both"/>
        <w:rPr>
          <w:rFonts w:ascii="Times New Roman" w:hAnsi="Times New Roman" w:cs="Times New Roman"/>
          <w:b/>
          <w:sz w:val="28"/>
          <w:szCs w:val="28"/>
        </w:rPr>
      </w:pPr>
    </w:p>
    <w:p w:rsidR="00273358" w:rsidRPr="00C66B58" w:rsidRDefault="00C66B58" w:rsidP="00534867">
      <w:pPr>
        <w:spacing w:after="0" w:line="240" w:lineRule="auto"/>
        <w:ind w:firstLine="709"/>
        <w:jc w:val="both"/>
        <w:rPr>
          <w:rFonts w:ascii="Times New Roman" w:hAnsi="Times New Roman" w:cs="Times New Roman"/>
          <w:b/>
          <w:sz w:val="28"/>
          <w:szCs w:val="28"/>
        </w:rPr>
      </w:pPr>
      <w:r w:rsidRPr="00C66B58">
        <w:rPr>
          <w:rFonts w:ascii="Times New Roman" w:hAnsi="Times New Roman" w:cs="Times New Roman"/>
          <w:b/>
          <w:sz w:val="28"/>
          <w:szCs w:val="28"/>
        </w:rPr>
        <w:t>Заключение</w:t>
      </w:r>
    </w:p>
    <w:p w:rsidR="004C143B" w:rsidRPr="004C143B" w:rsidRDefault="004C143B" w:rsidP="00534867">
      <w:pPr>
        <w:pStyle w:val="a4"/>
        <w:spacing w:before="0" w:beforeAutospacing="0" w:after="0" w:afterAutospacing="0"/>
        <w:ind w:firstLine="709"/>
        <w:jc w:val="both"/>
        <w:rPr>
          <w:sz w:val="28"/>
          <w:szCs w:val="28"/>
        </w:rPr>
      </w:pPr>
      <w:r w:rsidRPr="004C143B">
        <w:rPr>
          <w:sz w:val="28"/>
          <w:szCs w:val="28"/>
        </w:rPr>
        <w:t>Предложеният Интегрален модел на когнитивно-</w:t>
      </w:r>
      <w:proofErr w:type="spellStart"/>
      <w:r w:rsidRPr="004C143B">
        <w:rPr>
          <w:sz w:val="28"/>
          <w:szCs w:val="28"/>
        </w:rPr>
        <w:t>невропластична</w:t>
      </w:r>
      <w:proofErr w:type="spellEnd"/>
      <w:r w:rsidRPr="004C143B">
        <w:rPr>
          <w:sz w:val="28"/>
          <w:szCs w:val="28"/>
        </w:rPr>
        <w:t xml:space="preserve"> адаптация чрез спортна табла (IMCNACB) представлява авторска интердисциплинарна концептуална рамка, която систематизира възможните механизми на взаимодействие между когнитивните процеси, </w:t>
      </w:r>
      <w:proofErr w:type="spellStart"/>
      <w:r w:rsidRPr="004C143B">
        <w:rPr>
          <w:sz w:val="28"/>
          <w:szCs w:val="28"/>
        </w:rPr>
        <w:t>невропластичността</w:t>
      </w:r>
      <w:proofErr w:type="spellEnd"/>
      <w:r w:rsidRPr="004C143B">
        <w:rPr>
          <w:sz w:val="28"/>
          <w:szCs w:val="28"/>
        </w:rPr>
        <w:t>, емоционалната регулация и стратегическото поведение в условията на спортната табла. За разлика от традиционното възприемане на играта като средство за развлечение или логическо упражнение, моделът разглежда спортната табла като сложна когнитивна дейност, изискваща непрекъснат анализ, вероятностно мислене, планиране, адаптация и самоконтрол.</w:t>
      </w:r>
    </w:p>
    <w:p w:rsidR="004C143B" w:rsidRPr="004C143B" w:rsidRDefault="004C143B" w:rsidP="00534867">
      <w:pPr>
        <w:pStyle w:val="a4"/>
        <w:spacing w:before="0" w:beforeAutospacing="0" w:after="0" w:afterAutospacing="0"/>
        <w:ind w:firstLine="709"/>
        <w:jc w:val="both"/>
        <w:rPr>
          <w:sz w:val="28"/>
          <w:szCs w:val="28"/>
        </w:rPr>
      </w:pPr>
      <w:r w:rsidRPr="004C143B">
        <w:rPr>
          <w:sz w:val="28"/>
          <w:szCs w:val="28"/>
        </w:rPr>
        <w:t xml:space="preserve">Основното предимство на модела се състои в интегрирането на когнитивния, </w:t>
      </w:r>
      <w:proofErr w:type="spellStart"/>
      <w:r w:rsidRPr="004C143B">
        <w:rPr>
          <w:sz w:val="28"/>
          <w:szCs w:val="28"/>
        </w:rPr>
        <w:t>невропластичния</w:t>
      </w:r>
      <w:proofErr w:type="spellEnd"/>
      <w:r w:rsidRPr="004C143B">
        <w:rPr>
          <w:sz w:val="28"/>
          <w:szCs w:val="28"/>
        </w:rPr>
        <w:t xml:space="preserve">, емоционално-регулативния, вероятностно-стратегическия, </w:t>
      </w:r>
      <w:proofErr w:type="spellStart"/>
      <w:r w:rsidRPr="004C143B">
        <w:rPr>
          <w:sz w:val="28"/>
          <w:szCs w:val="28"/>
        </w:rPr>
        <w:t>сензомоторния</w:t>
      </w:r>
      <w:proofErr w:type="spellEnd"/>
      <w:r w:rsidRPr="004C143B">
        <w:rPr>
          <w:sz w:val="28"/>
          <w:szCs w:val="28"/>
        </w:rPr>
        <w:t xml:space="preserve"> и социално-комуникативния компонент в единна функционална система. Посредством описания цикъл „възприятие – когнитивна обработка – решение – действие – обратна връзка – адаптация“ се предлага теоретично обосновано обяснение на начина, по който системната тренировъчна дейност би могла да подпомага усъвършенстването на изпълнителните функции, стратегическото мислене и формирането на устойчив когнитивен резерв.</w:t>
      </w:r>
    </w:p>
    <w:p w:rsidR="004C143B" w:rsidRPr="004C143B" w:rsidRDefault="004C143B" w:rsidP="00534867">
      <w:pPr>
        <w:pStyle w:val="a4"/>
        <w:spacing w:before="0" w:beforeAutospacing="0" w:after="0" w:afterAutospacing="0"/>
        <w:ind w:firstLine="709"/>
        <w:jc w:val="both"/>
        <w:rPr>
          <w:sz w:val="28"/>
          <w:szCs w:val="28"/>
        </w:rPr>
      </w:pPr>
      <w:r w:rsidRPr="004C143B">
        <w:rPr>
          <w:sz w:val="28"/>
          <w:szCs w:val="28"/>
        </w:rPr>
        <w:t xml:space="preserve">Предложеният модел не претендира за доказване на пряка причинно-следствена връзка между практикуването на спортна табла и настъпването на структурни изменения в мозъка. Напротив, той формулира научно аргументирана и </w:t>
      </w:r>
      <w:proofErr w:type="spellStart"/>
      <w:r w:rsidRPr="004C143B">
        <w:rPr>
          <w:sz w:val="28"/>
          <w:szCs w:val="28"/>
        </w:rPr>
        <w:t>проверима</w:t>
      </w:r>
      <w:proofErr w:type="spellEnd"/>
      <w:r w:rsidRPr="004C143B">
        <w:rPr>
          <w:sz w:val="28"/>
          <w:szCs w:val="28"/>
        </w:rPr>
        <w:t xml:space="preserve"> хипотеза, основана на съвременните достижения на когнитивната психология, </w:t>
      </w:r>
      <w:proofErr w:type="spellStart"/>
      <w:r w:rsidRPr="004C143B">
        <w:rPr>
          <w:sz w:val="28"/>
          <w:szCs w:val="28"/>
        </w:rPr>
        <w:t>невронауката</w:t>
      </w:r>
      <w:proofErr w:type="spellEnd"/>
      <w:r w:rsidRPr="004C143B">
        <w:rPr>
          <w:sz w:val="28"/>
          <w:szCs w:val="28"/>
        </w:rPr>
        <w:t xml:space="preserve"> и теорията на </w:t>
      </w:r>
      <w:proofErr w:type="spellStart"/>
      <w:r w:rsidRPr="004C143B">
        <w:rPr>
          <w:sz w:val="28"/>
          <w:szCs w:val="28"/>
        </w:rPr>
        <w:t>невропластичността</w:t>
      </w:r>
      <w:proofErr w:type="spellEnd"/>
      <w:r w:rsidRPr="004C143B">
        <w:rPr>
          <w:sz w:val="28"/>
          <w:szCs w:val="28"/>
        </w:rPr>
        <w:t xml:space="preserve">, която подлежи на бъдеща експериментална верификация чрез </w:t>
      </w:r>
      <w:proofErr w:type="spellStart"/>
      <w:r w:rsidRPr="004C143B">
        <w:rPr>
          <w:sz w:val="28"/>
          <w:szCs w:val="28"/>
        </w:rPr>
        <w:t>психометрични</w:t>
      </w:r>
      <w:proofErr w:type="spellEnd"/>
      <w:r w:rsidRPr="004C143B">
        <w:rPr>
          <w:sz w:val="28"/>
          <w:szCs w:val="28"/>
        </w:rPr>
        <w:t xml:space="preserve">, поведенчески и </w:t>
      </w:r>
      <w:proofErr w:type="spellStart"/>
      <w:r w:rsidRPr="004C143B">
        <w:rPr>
          <w:sz w:val="28"/>
          <w:szCs w:val="28"/>
        </w:rPr>
        <w:t>неврофизиологични</w:t>
      </w:r>
      <w:proofErr w:type="spellEnd"/>
      <w:r w:rsidRPr="004C143B">
        <w:rPr>
          <w:sz w:val="28"/>
          <w:szCs w:val="28"/>
        </w:rPr>
        <w:t xml:space="preserve"> методи.</w:t>
      </w:r>
    </w:p>
    <w:p w:rsidR="004C143B" w:rsidRPr="004C143B" w:rsidRDefault="004C143B" w:rsidP="00534867">
      <w:pPr>
        <w:pStyle w:val="a4"/>
        <w:spacing w:before="0" w:beforeAutospacing="0" w:after="0" w:afterAutospacing="0"/>
        <w:ind w:firstLine="709"/>
        <w:jc w:val="both"/>
        <w:rPr>
          <w:sz w:val="28"/>
          <w:szCs w:val="28"/>
        </w:rPr>
      </w:pPr>
      <w:r w:rsidRPr="004C143B">
        <w:rPr>
          <w:sz w:val="28"/>
          <w:szCs w:val="28"/>
        </w:rPr>
        <w:t xml:space="preserve">Практическата стойност на модела се изразява във възможността той да бъде използван като методологична основа при разработването на тренировъчни програми, програми за когнитивна подготовка на спортисти, както и при изследвания, насочени към съхраняване и развитие на </w:t>
      </w:r>
      <w:r w:rsidRPr="004C143B">
        <w:rPr>
          <w:sz w:val="28"/>
          <w:szCs w:val="28"/>
        </w:rPr>
        <w:lastRenderedPageBreak/>
        <w:t xml:space="preserve">когнитивните способности в различни възрастови и професионални групи. Особен потенциал моделът притежава за приложение в системата на </w:t>
      </w:r>
      <w:r>
        <w:rPr>
          <w:sz w:val="28"/>
          <w:szCs w:val="28"/>
        </w:rPr>
        <w:t>висшето</w:t>
      </w:r>
      <w:r w:rsidRPr="004C143B">
        <w:rPr>
          <w:sz w:val="28"/>
          <w:szCs w:val="28"/>
        </w:rPr>
        <w:t xml:space="preserve"> образование, където развитието на стратегическото мислене, управлението на риска, устойчивостта при стрес и способността за вземане на решения в условия на неопределеност са сред основните професионални компетентности.</w:t>
      </w:r>
    </w:p>
    <w:p w:rsidR="00F2358A" w:rsidRPr="00F2358A" w:rsidRDefault="004C143B" w:rsidP="00534867">
      <w:pPr>
        <w:pStyle w:val="a4"/>
        <w:spacing w:before="0" w:beforeAutospacing="0" w:after="0" w:afterAutospacing="0"/>
        <w:ind w:firstLine="709"/>
        <w:jc w:val="both"/>
        <w:rPr>
          <w:sz w:val="28"/>
          <w:szCs w:val="28"/>
        </w:rPr>
      </w:pPr>
      <w:r w:rsidRPr="004C143B">
        <w:rPr>
          <w:sz w:val="28"/>
          <w:szCs w:val="28"/>
        </w:rPr>
        <w:t xml:space="preserve">В перспектива моделът IMCNACB може да се превърне в основа за създаването на стандартизирани методики за оценка на когнитивните ефекти от спортната табла, както и за изграждането на ново направление на интердисциплинарни научни изследвания, обединяващи спортната наука, когнитивната психология, </w:t>
      </w:r>
      <w:proofErr w:type="spellStart"/>
      <w:r w:rsidRPr="004C143B">
        <w:rPr>
          <w:sz w:val="28"/>
          <w:szCs w:val="28"/>
        </w:rPr>
        <w:t>невронауката</w:t>
      </w:r>
      <w:proofErr w:type="spellEnd"/>
      <w:r w:rsidRPr="004C143B">
        <w:rPr>
          <w:sz w:val="28"/>
          <w:szCs w:val="28"/>
        </w:rPr>
        <w:t xml:space="preserve"> и педагогика</w:t>
      </w:r>
      <w:r>
        <w:rPr>
          <w:sz w:val="28"/>
          <w:szCs w:val="28"/>
        </w:rPr>
        <w:t>та</w:t>
      </w:r>
      <w:r w:rsidRPr="004C143B">
        <w:rPr>
          <w:sz w:val="28"/>
          <w:szCs w:val="28"/>
        </w:rPr>
        <w:t>. По този начин настоящата разработка поставя основите на нова научна концепция, която разширява разбирането за спортната табла като средство не само за спортно съревнование, но и за целенасочено развитие на когнитивния потенциал, адаптивността и интелектуалната устойчивост на човека.</w:t>
      </w:r>
    </w:p>
    <w:p w:rsidR="00F2358A" w:rsidRPr="00F2358A" w:rsidRDefault="00F2358A" w:rsidP="00534867">
      <w:pPr>
        <w:spacing w:after="0" w:line="240" w:lineRule="auto"/>
        <w:ind w:firstLine="709"/>
        <w:jc w:val="both"/>
        <w:rPr>
          <w:rFonts w:ascii="Times New Roman" w:hAnsi="Times New Roman" w:cs="Times New Roman"/>
          <w:sz w:val="28"/>
          <w:szCs w:val="28"/>
        </w:rPr>
      </w:pPr>
    </w:p>
    <w:p w:rsidR="00F2358A" w:rsidRDefault="00F2358A" w:rsidP="00534867">
      <w:pPr>
        <w:spacing w:after="0" w:line="240" w:lineRule="auto"/>
        <w:jc w:val="center"/>
        <w:rPr>
          <w:rFonts w:ascii="Times New Roman" w:hAnsi="Times New Roman" w:cs="Times New Roman"/>
          <w:b/>
          <w:sz w:val="28"/>
          <w:szCs w:val="28"/>
          <w:lang w:val="en-US"/>
        </w:rPr>
      </w:pPr>
    </w:p>
    <w:p w:rsidR="009040AA" w:rsidRPr="00C66B58" w:rsidRDefault="00C66B58" w:rsidP="00534867">
      <w:pPr>
        <w:pStyle w:val="3"/>
        <w:spacing w:before="0" w:beforeAutospacing="0" w:after="0" w:afterAutospacing="0"/>
        <w:ind w:firstLine="360"/>
        <w:jc w:val="both"/>
        <w:rPr>
          <w:sz w:val="28"/>
          <w:szCs w:val="28"/>
        </w:rPr>
      </w:pPr>
      <w:r>
        <w:rPr>
          <w:sz w:val="28"/>
          <w:szCs w:val="28"/>
        </w:rPr>
        <w:t>Библиография</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BADDELEY, A. D. </w:t>
      </w:r>
      <w:proofErr w:type="spellStart"/>
      <w:r w:rsidRPr="00C508CB">
        <w:rPr>
          <w:rFonts w:ascii="Times New Roman" w:hAnsi="Times New Roman" w:cs="Times New Roman"/>
          <w:sz w:val="28"/>
          <w:szCs w:val="28"/>
        </w:rPr>
        <w:t>Working</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Memory</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Theories</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Models</w:t>
      </w:r>
      <w:proofErr w:type="spellEnd"/>
      <w:r w:rsidRPr="00C508CB">
        <w:rPr>
          <w:rFonts w:ascii="Times New Roman" w:hAnsi="Times New Roman" w:cs="Times New Roman"/>
          <w:sz w:val="28"/>
          <w:szCs w:val="28"/>
        </w:rPr>
        <w:t xml:space="preserve">, and </w:t>
      </w:r>
      <w:proofErr w:type="spellStart"/>
      <w:r w:rsidRPr="00C508CB">
        <w:rPr>
          <w:rFonts w:ascii="Times New Roman" w:hAnsi="Times New Roman" w:cs="Times New Roman"/>
          <w:sz w:val="28"/>
          <w:szCs w:val="28"/>
        </w:rPr>
        <w:t>Controversies</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Annual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Review</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Psychology</w:t>
      </w:r>
      <w:proofErr w:type="spellEnd"/>
      <w:r w:rsidRPr="00C508CB">
        <w:rPr>
          <w:rFonts w:ascii="Times New Roman" w:hAnsi="Times New Roman" w:cs="Times New Roman"/>
          <w:sz w:val="28"/>
          <w:szCs w:val="28"/>
        </w:rPr>
        <w:t xml:space="preserve">, 2012,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63,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1–29. https://doi.org/10.1146/annurev-psych-120710-100422.</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BOTVINICK, M. M.; COHEN, J. D.; CARTER, C. S. </w:t>
      </w:r>
      <w:proofErr w:type="spellStart"/>
      <w:r w:rsidRPr="00C508CB">
        <w:rPr>
          <w:rFonts w:ascii="Times New Roman" w:hAnsi="Times New Roman" w:cs="Times New Roman"/>
          <w:sz w:val="28"/>
          <w:szCs w:val="28"/>
        </w:rPr>
        <w:t>Conflict</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monitoring</w:t>
      </w:r>
      <w:proofErr w:type="spellEnd"/>
      <w:r w:rsidRPr="00C508CB">
        <w:rPr>
          <w:rFonts w:ascii="Times New Roman" w:hAnsi="Times New Roman" w:cs="Times New Roman"/>
          <w:sz w:val="28"/>
          <w:szCs w:val="28"/>
        </w:rPr>
        <w:t xml:space="preserve"> and </w:t>
      </w:r>
      <w:proofErr w:type="spellStart"/>
      <w:r w:rsidRPr="00C508CB">
        <w:rPr>
          <w:rFonts w:ascii="Times New Roman" w:hAnsi="Times New Roman" w:cs="Times New Roman"/>
          <w:sz w:val="28"/>
          <w:szCs w:val="28"/>
        </w:rPr>
        <w:t>anterior</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cingulate</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cortex</w:t>
      </w:r>
      <w:proofErr w:type="spellEnd"/>
      <w:r w:rsidRPr="00C508CB">
        <w:rPr>
          <w:rFonts w:ascii="Times New Roman" w:hAnsi="Times New Roman" w:cs="Times New Roman"/>
          <w:sz w:val="28"/>
          <w:szCs w:val="28"/>
        </w:rPr>
        <w:t xml:space="preserve">: An </w:t>
      </w:r>
      <w:proofErr w:type="spellStart"/>
      <w:r w:rsidRPr="00C508CB">
        <w:rPr>
          <w:rFonts w:ascii="Times New Roman" w:hAnsi="Times New Roman" w:cs="Times New Roman"/>
          <w:sz w:val="28"/>
          <w:szCs w:val="28"/>
        </w:rPr>
        <w:t>update</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Trends</w:t>
      </w:r>
      <w:proofErr w:type="spellEnd"/>
      <w:r w:rsidRPr="00C508CB">
        <w:rPr>
          <w:rFonts w:ascii="Times New Roman" w:hAnsi="Times New Roman" w:cs="Times New Roman"/>
          <w:sz w:val="28"/>
          <w:szCs w:val="28"/>
        </w:rPr>
        <w:t xml:space="preserve"> in </w:t>
      </w:r>
      <w:proofErr w:type="spellStart"/>
      <w:r w:rsidRPr="00C508CB">
        <w:rPr>
          <w:rFonts w:ascii="Times New Roman" w:hAnsi="Times New Roman" w:cs="Times New Roman"/>
          <w:sz w:val="28"/>
          <w:szCs w:val="28"/>
        </w:rPr>
        <w:t>Cognitive</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Sciences</w:t>
      </w:r>
      <w:proofErr w:type="spellEnd"/>
      <w:r w:rsidRPr="00C508CB">
        <w:rPr>
          <w:rFonts w:ascii="Times New Roman" w:hAnsi="Times New Roman" w:cs="Times New Roman"/>
          <w:sz w:val="28"/>
          <w:szCs w:val="28"/>
        </w:rPr>
        <w:t xml:space="preserve">, 2004,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8, No. 12,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539–546.</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CRAMER, S. C., </w:t>
      </w:r>
      <w:proofErr w:type="spellStart"/>
      <w:r w:rsidRPr="00C508CB">
        <w:rPr>
          <w:rFonts w:ascii="Times New Roman" w:hAnsi="Times New Roman" w:cs="Times New Roman"/>
          <w:sz w:val="28"/>
          <w:szCs w:val="28"/>
        </w:rPr>
        <w:t>et</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Harnessing</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neuroplasticity</w:t>
      </w:r>
      <w:proofErr w:type="spellEnd"/>
      <w:r w:rsidRPr="00C508CB">
        <w:rPr>
          <w:rFonts w:ascii="Times New Roman" w:hAnsi="Times New Roman" w:cs="Times New Roman"/>
          <w:sz w:val="28"/>
          <w:szCs w:val="28"/>
        </w:rPr>
        <w:t xml:space="preserve"> for </w:t>
      </w:r>
      <w:proofErr w:type="spellStart"/>
      <w:r w:rsidRPr="00C508CB">
        <w:rPr>
          <w:rFonts w:ascii="Times New Roman" w:hAnsi="Times New Roman" w:cs="Times New Roman"/>
          <w:sz w:val="28"/>
          <w:szCs w:val="28"/>
        </w:rPr>
        <w:t>clinical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applications</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Brain</w:t>
      </w:r>
      <w:proofErr w:type="spellEnd"/>
      <w:r w:rsidRPr="00C508CB">
        <w:rPr>
          <w:rFonts w:ascii="Times New Roman" w:hAnsi="Times New Roman" w:cs="Times New Roman"/>
          <w:sz w:val="28"/>
          <w:szCs w:val="28"/>
        </w:rPr>
        <w:t xml:space="preserve">, 2011,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134, No. 6,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1591–1609.</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DAYAN, E.; COHEN, L. G. </w:t>
      </w:r>
      <w:proofErr w:type="spellStart"/>
      <w:r w:rsidRPr="00C508CB">
        <w:rPr>
          <w:rFonts w:ascii="Times New Roman" w:hAnsi="Times New Roman" w:cs="Times New Roman"/>
          <w:sz w:val="28"/>
          <w:szCs w:val="28"/>
        </w:rPr>
        <w:t>Neuroplasticity</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subserving</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motor</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skill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learning</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Neuron</w:t>
      </w:r>
      <w:proofErr w:type="spellEnd"/>
      <w:r w:rsidRPr="00C508CB">
        <w:rPr>
          <w:rFonts w:ascii="Times New Roman" w:hAnsi="Times New Roman" w:cs="Times New Roman"/>
          <w:sz w:val="28"/>
          <w:szCs w:val="28"/>
        </w:rPr>
        <w:t xml:space="preserve">, 2011,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72, No. 3,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443–454. https://doi.org/10.1016/j.neuron.2011.10.008.</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DEHAENE, S.; PIAZZA, M.; PINEL, P.; COHEN, L. Three </w:t>
      </w:r>
      <w:proofErr w:type="spellStart"/>
      <w:r w:rsidRPr="00C508CB">
        <w:rPr>
          <w:rFonts w:ascii="Times New Roman" w:hAnsi="Times New Roman" w:cs="Times New Roman"/>
          <w:sz w:val="28"/>
          <w:szCs w:val="28"/>
        </w:rPr>
        <w:t>parietal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circuits</w:t>
      </w:r>
      <w:proofErr w:type="spellEnd"/>
      <w:r w:rsidRPr="00C508CB">
        <w:rPr>
          <w:rFonts w:ascii="Times New Roman" w:hAnsi="Times New Roman" w:cs="Times New Roman"/>
          <w:sz w:val="28"/>
          <w:szCs w:val="28"/>
        </w:rPr>
        <w:t xml:space="preserve"> for </w:t>
      </w:r>
      <w:proofErr w:type="spellStart"/>
      <w:r w:rsidRPr="00C508CB">
        <w:rPr>
          <w:rFonts w:ascii="Times New Roman" w:hAnsi="Times New Roman" w:cs="Times New Roman"/>
          <w:sz w:val="28"/>
          <w:szCs w:val="28"/>
        </w:rPr>
        <w:t>number</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processing</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Cognitive</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Neuropsychology</w:t>
      </w:r>
      <w:proofErr w:type="spellEnd"/>
      <w:r w:rsidRPr="00C508CB">
        <w:rPr>
          <w:rFonts w:ascii="Times New Roman" w:hAnsi="Times New Roman" w:cs="Times New Roman"/>
          <w:sz w:val="28"/>
          <w:szCs w:val="28"/>
        </w:rPr>
        <w:t xml:space="preserve">, 2003,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20, No. 3–6,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487–506.</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DIAMOND, A. </w:t>
      </w:r>
      <w:proofErr w:type="spellStart"/>
      <w:r w:rsidRPr="00C508CB">
        <w:rPr>
          <w:rFonts w:ascii="Times New Roman" w:hAnsi="Times New Roman" w:cs="Times New Roman"/>
          <w:sz w:val="28"/>
          <w:szCs w:val="28"/>
        </w:rPr>
        <w:t>Executive</w:t>
      </w:r>
      <w:proofErr w:type="spellEnd"/>
      <w:r w:rsidRPr="00C508CB">
        <w:rPr>
          <w:rFonts w:ascii="Times New Roman" w:hAnsi="Times New Roman" w:cs="Times New Roman"/>
          <w:sz w:val="28"/>
          <w:szCs w:val="28"/>
        </w:rPr>
        <w:t xml:space="preserve"> Functions. </w:t>
      </w:r>
      <w:proofErr w:type="spellStart"/>
      <w:r w:rsidRPr="00C508CB">
        <w:rPr>
          <w:rFonts w:ascii="Times New Roman" w:hAnsi="Times New Roman" w:cs="Times New Roman"/>
          <w:sz w:val="28"/>
          <w:szCs w:val="28"/>
        </w:rPr>
        <w:t>Annual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Review</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Psychology</w:t>
      </w:r>
      <w:proofErr w:type="spellEnd"/>
      <w:r w:rsidRPr="00C508CB">
        <w:rPr>
          <w:rFonts w:ascii="Times New Roman" w:hAnsi="Times New Roman" w:cs="Times New Roman"/>
          <w:sz w:val="28"/>
          <w:szCs w:val="28"/>
        </w:rPr>
        <w:t xml:space="preserve">, 2013,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64,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135–168. https://doi.org/10.1146/annurev-psych-113011-143750.</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GAZZANIGA, M. S.; IVRY, R. B.; MANGUN, G. R. </w:t>
      </w:r>
      <w:proofErr w:type="spellStart"/>
      <w:r w:rsidRPr="00C508CB">
        <w:rPr>
          <w:rFonts w:ascii="Times New Roman" w:hAnsi="Times New Roman" w:cs="Times New Roman"/>
          <w:sz w:val="28"/>
          <w:szCs w:val="28"/>
        </w:rPr>
        <w:t>Cognitive</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Neuroscience</w:t>
      </w:r>
      <w:proofErr w:type="spellEnd"/>
      <w:r w:rsidRPr="00C508CB">
        <w:rPr>
          <w:rFonts w:ascii="Times New Roman" w:hAnsi="Times New Roman" w:cs="Times New Roman"/>
          <w:sz w:val="28"/>
          <w:szCs w:val="28"/>
        </w:rPr>
        <w:t xml:space="preserve">: The </w:t>
      </w:r>
      <w:proofErr w:type="spellStart"/>
      <w:r w:rsidRPr="00C508CB">
        <w:rPr>
          <w:rFonts w:ascii="Times New Roman" w:hAnsi="Times New Roman" w:cs="Times New Roman"/>
          <w:sz w:val="28"/>
          <w:szCs w:val="28"/>
        </w:rPr>
        <w:t>Biology</w:t>
      </w:r>
      <w:proofErr w:type="spellEnd"/>
      <w:r w:rsidRPr="00C508CB">
        <w:rPr>
          <w:rFonts w:ascii="Times New Roman" w:hAnsi="Times New Roman" w:cs="Times New Roman"/>
          <w:sz w:val="28"/>
          <w:szCs w:val="28"/>
        </w:rPr>
        <w:t xml:space="preserve"> of the </w:t>
      </w:r>
      <w:proofErr w:type="spellStart"/>
      <w:r w:rsidRPr="00C508CB">
        <w:rPr>
          <w:rFonts w:ascii="Times New Roman" w:hAnsi="Times New Roman" w:cs="Times New Roman"/>
          <w:sz w:val="28"/>
          <w:szCs w:val="28"/>
        </w:rPr>
        <w:t>Mind</w:t>
      </w:r>
      <w:proofErr w:type="spellEnd"/>
      <w:r w:rsidRPr="00C508CB">
        <w:rPr>
          <w:rFonts w:ascii="Times New Roman" w:hAnsi="Times New Roman" w:cs="Times New Roman"/>
          <w:sz w:val="28"/>
          <w:szCs w:val="28"/>
        </w:rPr>
        <w:t xml:space="preserve">. 5th </w:t>
      </w:r>
      <w:proofErr w:type="spellStart"/>
      <w:r w:rsidRPr="00C508CB">
        <w:rPr>
          <w:rFonts w:ascii="Times New Roman" w:hAnsi="Times New Roman" w:cs="Times New Roman"/>
          <w:sz w:val="28"/>
          <w:szCs w:val="28"/>
        </w:rPr>
        <w:t>ed</w:t>
      </w:r>
      <w:proofErr w:type="spellEnd"/>
      <w:r w:rsidRPr="00C508CB">
        <w:rPr>
          <w:rFonts w:ascii="Times New Roman" w:hAnsi="Times New Roman" w:cs="Times New Roman"/>
          <w:sz w:val="28"/>
          <w:szCs w:val="28"/>
        </w:rPr>
        <w:t xml:space="preserve">. New </w:t>
      </w:r>
      <w:proofErr w:type="spellStart"/>
      <w:r w:rsidRPr="00C508CB">
        <w:rPr>
          <w:rFonts w:ascii="Times New Roman" w:hAnsi="Times New Roman" w:cs="Times New Roman"/>
          <w:sz w:val="28"/>
          <w:szCs w:val="28"/>
        </w:rPr>
        <w:t>York</w:t>
      </w:r>
      <w:proofErr w:type="spellEnd"/>
      <w:r w:rsidRPr="00C508CB">
        <w:rPr>
          <w:rFonts w:ascii="Times New Roman" w:hAnsi="Times New Roman" w:cs="Times New Roman"/>
          <w:sz w:val="28"/>
          <w:szCs w:val="28"/>
        </w:rPr>
        <w:t xml:space="preserve">: W. W. </w:t>
      </w:r>
      <w:proofErr w:type="spellStart"/>
      <w:r w:rsidRPr="00C508CB">
        <w:rPr>
          <w:rFonts w:ascii="Times New Roman" w:hAnsi="Times New Roman" w:cs="Times New Roman"/>
          <w:sz w:val="28"/>
          <w:szCs w:val="28"/>
        </w:rPr>
        <w:t>Norton</w:t>
      </w:r>
      <w:proofErr w:type="spellEnd"/>
      <w:r w:rsidRPr="00C508CB">
        <w:rPr>
          <w:rFonts w:ascii="Times New Roman" w:hAnsi="Times New Roman" w:cs="Times New Roman"/>
          <w:sz w:val="28"/>
          <w:szCs w:val="28"/>
        </w:rPr>
        <w:t>, 2019.</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GRAYBIEL, A. M. </w:t>
      </w:r>
      <w:proofErr w:type="spellStart"/>
      <w:r w:rsidRPr="00C508CB">
        <w:rPr>
          <w:rFonts w:ascii="Times New Roman" w:hAnsi="Times New Roman" w:cs="Times New Roman"/>
          <w:sz w:val="28"/>
          <w:szCs w:val="28"/>
        </w:rPr>
        <w:t>Habits</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Rituals</w:t>
      </w:r>
      <w:proofErr w:type="spellEnd"/>
      <w:r w:rsidRPr="00C508CB">
        <w:rPr>
          <w:rFonts w:ascii="Times New Roman" w:hAnsi="Times New Roman" w:cs="Times New Roman"/>
          <w:sz w:val="28"/>
          <w:szCs w:val="28"/>
        </w:rPr>
        <w:t xml:space="preserve">, and the </w:t>
      </w:r>
      <w:proofErr w:type="spellStart"/>
      <w:r w:rsidRPr="00C508CB">
        <w:rPr>
          <w:rFonts w:ascii="Times New Roman" w:hAnsi="Times New Roman" w:cs="Times New Roman"/>
          <w:sz w:val="28"/>
          <w:szCs w:val="28"/>
        </w:rPr>
        <w:t>Evaluative</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Brain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Annual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Review</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Neuroscience</w:t>
      </w:r>
      <w:proofErr w:type="spellEnd"/>
      <w:r w:rsidRPr="00C508CB">
        <w:rPr>
          <w:rFonts w:ascii="Times New Roman" w:hAnsi="Times New Roman" w:cs="Times New Roman"/>
          <w:sz w:val="28"/>
          <w:szCs w:val="28"/>
        </w:rPr>
        <w:t xml:space="preserve">, 2008,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31,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359–387.</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HEBB, D. O. The Organization of </w:t>
      </w:r>
      <w:proofErr w:type="spellStart"/>
      <w:r w:rsidRPr="00C508CB">
        <w:rPr>
          <w:rFonts w:ascii="Times New Roman" w:hAnsi="Times New Roman" w:cs="Times New Roman"/>
          <w:sz w:val="28"/>
          <w:szCs w:val="28"/>
        </w:rPr>
        <w:t>Behavior</w:t>
      </w:r>
      <w:proofErr w:type="spellEnd"/>
      <w:r w:rsidRPr="00C508CB">
        <w:rPr>
          <w:rFonts w:ascii="Times New Roman" w:hAnsi="Times New Roman" w:cs="Times New Roman"/>
          <w:sz w:val="28"/>
          <w:szCs w:val="28"/>
        </w:rPr>
        <w:t xml:space="preserve">: A </w:t>
      </w:r>
      <w:proofErr w:type="spellStart"/>
      <w:r w:rsidRPr="00C508CB">
        <w:rPr>
          <w:rFonts w:ascii="Times New Roman" w:hAnsi="Times New Roman" w:cs="Times New Roman"/>
          <w:sz w:val="28"/>
          <w:szCs w:val="28"/>
        </w:rPr>
        <w:t>Neuropsychological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Theory</w:t>
      </w:r>
      <w:proofErr w:type="spellEnd"/>
      <w:r w:rsidRPr="00C508CB">
        <w:rPr>
          <w:rFonts w:ascii="Times New Roman" w:hAnsi="Times New Roman" w:cs="Times New Roman"/>
          <w:sz w:val="28"/>
          <w:szCs w:val="28"/>
        </w:rPr>
        <w:t xml:space="preserve">. New </w:t>
      </w:r>
      <w:proofErr w:type="spellStart"/>
      <w:r w:rsidRPr="00C508CB">
        <w:rPr>
          <w:rFonts w:ascii="Times New Roman" w:hAnsi="Times New Roman" w:cs="Times New Roman"/>
          <w:sz w:val="28"/>
          <w:szCs w:val="28"/>
        </w:rPr>
        <w:t>York</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Wiley</w:t>
      </w:r>
      <w:proofErr w:type="spellEnd"/>
      <w:r w:rsidRPr="00C508CB">
        <w:rPr>
          <w:rFonts w:ascii="Times New Roman" w:hAnsi="Times New Roman" w:cs="Times New Roman"/>
          <w:sz w:val="28"/>
          <w:szCs w:val="28"/>
        </w:rPr>
        <w:t>, 1949.</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KANDEL, E. R., </w:t>
      </w:r>
      <w:proofErr w:type="spellStart"/>
      <w:r w:rsidRPr="00C508CB">
        <w:rPr>
          <w:rFonts w:ascii="Times New Roman" w:hAnsi="Times New Roman" w:cs="Times New Roman"/>
          <w:sz w:val="28"/>
          <w:szCs w:val="28"/>
        </w:rPr>
        <w:t>et</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Principles</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Neural</w:t>
      </w:r>
      <w:proofErr w:type="spellEnd"/>
      <w:r w:rsidRPr="00C508CB">
        <w:rPr>
          <w:rFonts w:ascii="Times New Roman" w:hAnsi="Times New Roman" w:cs="Times New Roman"/>
          <w:sz w:val="28"/>
          <w:szCs w:val="28"/>
        </w:rPr>
        <w:t xml:space="preserve"> Science. 6th </w:t>
      </w:r>
      <w:proofErr w:type="spellStart"/>
      <w:r w:rsidRPr="00C508CB">
        <w:rPr>
          <w:rFonts w:ascii="Times New Roman" w:hAnsi="Times New Roman" w:cs="Times New Roman"/>
          <w:sz w:val="28"/>
          <w:szCs w:val="28"/>
        </w:rPr>
        <w:t>ed</w:t>
      </w:r>
      <w:proofErr w:type="spellEnd"/>
      <w:r w:rsidRPr="00C508CB">
        <w:rPr>
          <w:rFonts w:ascii="Times New Roman" w:hAnsi="Times New Roman" w:cs="Times New Roman"/>
          <w:sz w:val="28"/>
          <w:szCs w:val="28"/>
        </w:rPr>
        <w:t xml:space="preserve">. New </w:t>
      </w:r>
      <w:proofErr w:type="spellStart"/>
      <w:r w:rsidRPr="00C508CB">
        <w:rPr>
          <w:rFonts w:ascii="Times New Roman" w:hAnsi="Times New Roman" w:cs="Times New Roman"/>
          <w:sz w:val="28"/>
          <w:szCs w:val="28"/>
        </w:rPr>
        <w:t>York</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McGraw</w:t>
      </w:r>
      <w:proofErr w:type="spellEnd"/>
      <w:r w:rsidRPr="00C508CB">
        <w:rPr>
          <w:rFonts w:ascii="Times New Roman" w:hAnsi="Times New Roman" w:cs="Times New Roman"/>
          <w:sz w:val="28"/>
          <w:szCs w:val="28"/>
        </w:rPr>
        <w:t>-Hill, 2021.</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lastRenderedPageBreak/>
        <w:t xml:space="preserve">KOLB, B.; GIBB, R. </w:t>
      </w:r>
      <w:proofErr w:type="spellStart"/>
      <w:r w:rsidRPr="00C508CB">
        <w:rPr>
          <w:rFonts w:ascii="Times New Roman" w:hAnsi="Times New Roman" w:cs="Times New Roman"/>
          <w:sz w:val="28"/>
          <w:szCs w:val="28"/>
        </w:rPr>
        <w:t>Brain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Plasticity</w:t>
      </w:r>
      <w:proofErr w:type="spellEnd"/>
      <w:r w:rsidRPr="00C508CB">
        <w:rPr>
          <w:rFonts w:ascii="Times New Roman" w:hAnsi="Times New Roman" w:cs="Times New Roman"/>
          <w:sz w:val="28"/>
          <w:szCs w:val="28"/>
        </w:rPr>
        <w:t xml:space="preserve"> and Behaviour in the </w:t>
      </w:r>
      <w:proofErr w:type="spellStart"/>
      <w:r w:rsidRPr="00C508CB">
        <w:rPr>
          <w:rFonts w:ascii="Times New Roman" w:hAnsi="Times New Roman" w:cs="Times New Roman"/>
          <w:sz w:val="28"/>
          <w:szCs w:val="28"/>
        </w:rPr>
        <w:t>Developing</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Brain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Journal</w:t>
      </w:r>
      <w:proofErr w:type="spellEnd"/>
      <w:r w:rsidRPr="00C508CB">
        <w:rPr>
          <w:rFonts w:ascii="Times New Roman" w:hAnsi="Times New Roman" w:cs="Times New Roman"/>
          <w:sz w:val="28"/>
          <w:szCs w:val="28"/>
        </w:rPr>
        <w:t xml:space="preserve"> of the </w:t>
      </w:r>
      <w:proofErr w:type="spellStart"/>
      <w:r w:rsidRPr="00C508CB">
        <w:rPr>
          <w:rFonts w:ascii="Times New Roman" w:hAnsi="Times New Roman" w:cs="Times New Roman"/>
          <w:sz w:val="28"/>
          <w:szCs w:val="28"/>
        </w:rPr>
        <w:t>Canadian</w:t>
      </w:r>
      <w:proofErr w:type="spellEnd"/>
      <w:r w:rsidRPr="00C508CB">
        <w:rPr>
          <w:rFonts w:ascii="Times New Roman" w:hAnsi="Times New Roman" w:cs="Times New Roman"/>
          <w:sz w:val="28"/>
          <w:szCs w:val="28"/>
        </w:rPr>
        <w:t xml:space="preserve"> Academy of </w:t>
      </w:r>
      <w:proofErr w:type="spellStart"/>
      <w:r w:rsidRPr="00C508CB">
        <w:rPr>
          <w:rFonts w:ascii="Times New Roman" w:hAnsi="Times New Roman" w:cs="Times New Roman"/>
          <w:sz w:val="28"/>
          <w:szCs w:val="28"/>
        </w:rPr>
        <w:t>Child</w:t>
      </w:r>
      <w:proofErr w:type="spellEnd"/>
      <w:r w:rsidRPr="00C508CB">
        <w:rPr>
          <w:rFonts w:ascii="Times New Roman" w:hAnsi="Times New Roman" w:cs="Times New Roman"/>
          <w:sz w:val="28"/>
          <w:szCs w:val="28"/>
        </w:rPr>
        <w:t xml:space="preserve"> and </w:t>
      </w:r>
      <w:proofErr w:type="spellStart"/>
      <w:r w:rsidRPr="00C508CB">
        <w:rPr>
          <w:rFonts w:ascii="Times New Roman" w:hAnsi="Times New Roman" w:cs="Times New Roman"/>
          <w:sz w:val="28"/>
          <w:szCs w:val="28"/>
        </w:rPr>
        <w:t>Adolescent</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Psychiatry</w:t>
      </w:r>
      <w:proofErr w:type="spellEnd"/>
      <w:r w:rsidRPr="00C508CB">
        <w:rPr>
          <w:rFonts w:ascii="Times New Roman" w:hAnsi="Times New Roman" w:cs="Times New Roman"/>
          <w:sz w:val="28"/>
          <w:szCs w:val="28"/>
        </w:rPr>
        <w:t xml:space="preserve">, 2011,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20, No. 4,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265–276.</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KOZIOL, L. F., </w:t>
      </w:r>
      <w:proofErr w:type="spellStart"/>
      <w:r w:rsidRPr="00C508CB">
        <w:rPr>
          <w:rFonts w:ascii="Times New Roman" w:hAnsi="Times New Roman" w:cs="Times New Roman"/>
          <w:sz w:val="28"/>
          <w:szCs w:val="28"/>
        </w:rPr>
        <w:t>et</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Consensus</w:t>
      </w:r>
      <w:proofErr w:type="spellEnd"/>
      <w:r w:rsidRPr="00C508CB">
        <w:rPr>
          <w:rFonts w:ascii="Times New Roman" w:hAnsi="Times New Roman" w:cs="Times New Roman"/>
          <w:sz w:val="28"/>
          <w:szCs w:val="28"/>
        </w:rPr>
        <w:t xml:space="preserve"> Paper: The </w:t>
      </w:r>
      <w:proofErr w:type="spellStart"/>
      <w:r w:rsidRPr="00C508CB">
        <w:rPr>
          <w:rFonts w:ascii="Times New Roman" w:hAnsi="Times New Roman" w:cs="Times New Roman"/>
          <w:sz w:val="28"/>
          <w:szCs w:val="28"/>
        </w:rPr>
        <w:t>Cerebellum's</w:t>
      </w:r>
      <w:proofErr w:type="spellEnd"/>
      <w:r w:rsidRPr="00C508CB">
        <w:rPr>
          <w:rFonts w:ascii="Times New Roman" w:hAnsi="Times New Roman" w:cs="Times New Roman"/>
          <w:sz w:val="28"/>
          <w:szCs w:val="28"/>
        </w:rPr>
        <w:t xml:space="preserve"> Role in </w:t>
      </w:r>
      <w:proofErr w:type="spellStart"/>
      <w:r w:rsidRPr="00C508CB">
        <w:rPr>
          <w:rFonts w:ascii="Times New Roman" w:hAnsi="Times New Roman" w:cs="Times New Roman"/>
          <w:sz w:val="28"/>
          <w:szCs w:val="28"/>
        </w:rPr>
        <w:t>Movement</w:t>
      </w:r>
      <w:proofErr w:type="spellEnd"/>
      <w:r w:rsidRPr="00C508CB">
        <w:rPr>
          <w:rFonts w:ascii="Times New Roman" w:hAnsi="Times New Roman" w:cs="Times New Roman"/>
          <w:sz w:val="28"/>
          <w:szCs w:val="28"/>
        </w:rPr>
        <w:t xml:space="preserve"> and </w:t>
      </w:r>
      <w:proofErr w:type="spellStart"/>
      <w:r w:rsidRPr="00C508CB">
        <w:rPr>
          <w:rFonts w:ascii="Times New Roman" w:hAnsi="Times New Roman" w:cs="Times New Roman"/>
          <w:sz w:val="28"/>
          <w:szCs w:val="28"/>
        </w:rPr>
        <w:t>Cognition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Cerebellum</w:t>
      </w:r>
      <w:proofErr w:type="spellEnd"/>
      <w:r w:rsidRPr="00C508CB">
        <w:rPr>
          <w:rFonts w:ascii="Times New Roman" w:hAnsi="Times New Roman" w:cs="Times New Roman"/>
          <w:sz w:val="28"/>
          <w:szCs w:val="28"/>
        </w:rPr>
        <w:t xml:space="preserve">, 2014,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13, No. 1,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151–177.</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KRAIN, A. L., </w:t>
      </w:r>
      <w:proofErr w:type="spellStart"/>
      <w:r w:rsidRPr="00C508CB">
        <w:rPr>
          <w:rFonts w:ascii="Times New Roman" w:hAnsi="Times New Roman" w:cs="Times New Roman"/>
          <w:sz w:val="28"/>
          <w:szCs w:val="28"/>
        </w:rPr>
        <w:t>et</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Distinct</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Neural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Mechanisms</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Risk</w:t>
      </w:r>
      <w:proofErr w:type="spellEnd"/>
      <w:r w:rsidRPr="00C508CB">
        <w:rPr>
          <w:rFonts w:ascii="Times New Roman" w:hAnsi="Times New Roman" w:cs="Times New Roman"/>
          <w:sz w:val="28"/>
          <w:szCs w:val="28"/>
        </w:rPr>
        <w:t xml:space="preserve"> and </w:t>
      </w:r>
      <w:proofErr w:type="spellStart"/>
      <w:r w:rsidRPr="00C508CB">
        <w:rPr>
          <w:rFonts w:ascii="Times New Roman" w:hAnsi="Times New Roman" w:cs="Times New Roman"/>
          <w:sz w:val="28"/>
          <w:szCs w:val="28"/>
        </w:rPr>
        <w:t>Ambiguity</w:t>
      </w:r>
      <w:proofErr w:type="spellEnd"/>
      <w:r w:rsidRPr="00C508CB">
        <w:rPr>
          <w:rFonts w:ascii="Times New Roman" w:hAnsi="Times New Roman" w:cs="Times New Roman"/>
          <w:sz w:val="28"/>
          <w:szCs w:val="28"/>
        </w:rPr>
        <w:t xml:space="preserve">: A </w:t>
      </w:r>
      <w:proofErr w:type="spellStart"/>
      <w:r w:rsidRPr="00C508CB">
        <w:rPr>
          <w:rFonts w:ascii="Times New Roman" w:hAnsi="Times New Roman" w:cs="Times New Roman"/>
          <w:sz w:val="28"/>
          <w:szCs w:val="28"/>
        </w:rPr>
        <w:t>Meta</w:t>
      </w:r>
      <w:proofErr w:type="spellEnd"/>
      <w:r w:rsidRPr="00C508CB">
        <w:rPr>
          <w:rFonts w:ascii="Times New Roman" w:hAnsi="Times New Roman" w:cs="Times New Roman"/>
          <w:sz w:val="28"/>
          <w:szCs w:val="28"/>
        </w:rPr>
        <w:t xml:space="preserve">-analysis of </w:t>
      </w:r>
      <w:proofErr w:type="spellStart"/>
      <w:r w:rsidRPr="00C508CB">
        <w:rPr>
          <w:rFonts w:ascii="Times New Roman" w:hAnsi="Times New Roman" w:cs="Times New Roman"/>
          <w:sz w:val="28"/>
          <w:szCs w:val="28"/>
        </w:rPr>
        <w:t>Decision-making</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NeuroImage</w:t>
      </w:r>
      <w:proofErr w:type="spellEnd"/>
      <w:r w:rsidRPr="00C508CB">
        <w:rPr>
          <w:rFonts w:ascii="Times New Roman" w:hAnsi="Times New Roman" w:cs="Times New Roman"/>
          <w:sz w:val="28"/>
          <w:szCs w:val="28"/>
        </w:rPr>
        <w:t xml:space="preserve">, 2006,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32, No. 1,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477–484. https://doi.org/10.1016/j.neuroimage.2006.02.047.</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proofErr w:type="spellStart"/>
      <w:r w:rsidRPr="00C508CB">
        <w:rPr>
          <w:rFonts w:ascii="Times New Roman" w:hAnsi="Times New Roman" w:cs="Times New Roman"/>
          <w:sz w:val="28"/>
          <w:szCs w:val="28"/>
        </w:rPr>
        <w:t>LeDOUX</w:t>
      </w:r>
      <w:proofErr w:type="spellEnd"/>
      <w:r w:rsidRPr="00C508CB">
        <w:rPr>
          <w:rFonts w:ascii="Times New Roman" w:hAnsi="Times New Roman" w:cs="Times New Roman"/>
          <w:sz w:val="28"/>
          <w:szCs w:val="28"/>
        </w:rPr>
        <w:t xml:space="preserve">, J. E. </w:t>
      </w:r>
      <w:proofErr w:type="spellStart"/>
      <w:r w:rsidRPr="00C508CB">
        <w:rPr>
          <w:rFonts w:ascii="Times New Roman" w:hAnsi="Times New Roman" w:cs="Times New Roman"/>
          <w:sz w:val="28"/>
          <w:szCs w:val="28"/>
        </w:rPr>
        <w:t>Emotion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Circuits</w:t>
      </w:r>
      <w:proofErr w:type="spellEnd"/>
      <w:r w:rsidRPr="00C508CB">
        <w:rPr>
          <w:rFonts w:ascii="Times New Roman" w:hAnsi="Times New Roman" w:cs="Times New Roman"/>
          <w:sz w:val="28"/>
          <w:szCs w:val="28"/>
        </w:rPr>
        <w:t xml:space="preserve"> in the </w:t>
      </w:r>
      <w:proofErr w:type="spellStart"/>
      <w:r w:rsidRPr="00C508CB">
        <w:rPr>
          <w:rFonts w:ascii="Times New Roman" w:hAnsi="Times New Roman" w:cs="Times New Roman"/>
          <w:sz w:val="28"/>
          <w:szCs w:val="28"/>
        </w:rPr>
        <w:t>Brain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Annual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Review</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Neuroscience</w:t>
      </w:r>
      <w:proofErr w:type="spellEnd"/>
      <w:r w:rsidRPr="00C508CB">
        <w:rPr>
          <w:rFonts w:ascii="Times New Roman" w:hAnsi="Times New Roman" w:cs="Times New Roman"/>
          <w:sz w:val="28"/>
          <w:szCs w:val="28"/>
        </w:rPr>
        <w:t xml:space="preserve">, 2000,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23,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155–184.</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MILLER, E. K.; COHEN, J. D. An </w:t>
      </w:r>
      <w:proofErr w:type="spellStart"/>
      <w:r w:rsidRPr="00C508CB">
        <w:rPr>
          <w:rFonts w:ascii="Times New Roman" w:hAnsi="Times New Roman" w:cs="Times New Roman"/>
          <w:sz w:val="28"/>
          <w:szCs w:val="28"/>
        </w:rPr>
        <w:t>Integrative</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Theory</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Prefrontal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Cortex</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Function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Annual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Review</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Neuroscience</w:t>
      </w:r>
      <w:proofErr w:type="spellEnd"/>
      <w:r w:rsidRPr="00C508CB">
        <w:rPr>
          <w:rFonts w:ascii="Times New Roman" w:hAnsi="Times New Roman" w:cs="Times New Roman"/>
          <w:sz w:val="28"/>
          <w:szCs w:val="28"/>
        </w:rPr>
        <w:t xml:space="preserve">, 2001,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24,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167–202.</w:t>
      </w:r>
    </w:p>
    <w:p w:rsidR="00C508CB" w:rsidRPr="00C508CB" w:rsidRDefault="00C508CB" w:rsidP="00534867">
      <w:pPr>
        <w:numPr>
          <w:ilvl w:val="0"/>
          <w:numId w:val="30"/>
        </w:numPr>
        <w:spacing w:after="0" w:line="240" w:lineRule="auto"/>
        <w:jc w:val="both"/>
        <w:rPr>
          <w:rFonts w:ascii="Times New Roman" w:hAnsi="Times New Roman" w:cs="Times New Roman"/>
          <w:sz w:val="28"/>
          <w:szCs w:val="28"/>
        </w:rPr>
      </w:pPr>
      <w:r w:rsidRPr="00C508CB">
        <w:rPr>
          <w:rFonts w:ascii="Times New Roman" w:hAnsi="Times New Roman" w:cs="Times New Roman"/>
          <w:sz w:val="28"/>
          <w:szCs w:val="28"/>
        </w:rPr>
        <w:t xml:space="preserve">POSNER, M. I.; PETERSEN, S. E. The </w:t>
      </w:r>
      <w:proofErr w:type="spellStart"/>
      <w:r w:rsidRPr="00C508CB">
        <w:rPr>
          <w:rFonts w:ascii="Times New Roman" w:hAnsi="Times New Roman" w:cs="Times New Roman"/>
          <w:sz w:val="28"/>
          <w:szCs w:val="28"/>
        </w:rPr>
        <w:t>Attention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System</w:t>
      </w:r>
      <w:proofErr w:type="spellEnd"/>
      <w:r w:rsidRPr="00C508CB">
        <w:rPr>
          <w:rFonts w:ascii="Times New Roman" w:hAnsi="Times New Roman" w:cs="Times New Roman"/>
          <w:sz w:val="28"/>
          <w:szCs w:val="28"/>
        </w:rPr>
        <w:t xml:space="preserve"> of the </w:t>
      </w:r>
      <w:proofErr w:type="spellStart"/>
      <w:r w:rsidRPr="00C508CB">
        <w:rPr>
          <w:rFonts w:ascii="Times New Roman" w:hAnsi="Times New Roman" w:cs="Times New Roman"/>
          <w:sz w:val="28"/>
          <w:szCs w:val="28"/>
        </w:rPr>
        <w:t>Human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Brain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Annual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Review</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Neuroscience</w:t>
      </w:r>
      <w:proofErr w:type="spellEnd"/>
      <w:r w:rsidRPr="00C508CB">
        <w:rPr>
          <w:rFonts w:ascii="Times New Roman" w:hAnsi="Times New Roman" w:cs="Times New Roman"/>
          <w:sz w:val="28"/>
          <w:szCs w:val="28"/>
        </w:rPr>
        <w:t xml:space="preserve">, 1990,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13,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25–42.</w:t>
      </w:r>
    </w:p>
    <w:p w:rsidR="00DA68C5" w:rsidRPr="004A3D75" w:rsidRDefault="00C508CB" w:rsidP="00534867">
      <w:pPr>
        <w:numPr>
          <w:ilvl w:val="0"/>
          <w:numId w:val="30"/>
        </w:numPr>
        <w:spacing w:after="0" w:line="240" w:lineRule="auto"/>
        <w:jc w:val="both"/>
        <w:rPr>
          <w:rFonts w:ascii="Times New Roman" w:hAnsi="Times New Roman" w:cs="Times New Roman"/>
          <w:sz w:val="28"/>
          <w:szCs w:val="28"/>
          <w:lang w:val="en-US"/>
        </w:rPr>
      </w:pPr>
      <w:r w:rsidRPr="00C508CB">
        <w:rPr>
          <w:rFonts w:ascii="Times New Roman" w:hAnsi="Times New Roman" w:cs="Times New Roman"/>
          <w:sz w:val="28"/>
          <w:szCs w:val="28"/>
        </w:rPr>
        <w:t xml:space="preserve">SQUIRE, L. R.; WIXTED, J. T. The </w:t>
      </w:r>
      <w:proofErr w:type="spellStart"/>
      <w:r w:rsidRPr="00C508CB">
        <w:rPr>
          <w:rFonts w:ascii="Times New Roman" w:hAnsi="Times New Roman" w:cs="Times New Roman"/>
          <w:sz w:val="28"/>
          <w:szCs w:val="28"/>
        </w:rPr>
        <w:t>Cognitive</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Neuroscience</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Human</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Memory</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Since</w:t>
      </w:r>
      <w:proofErr w:type="spellEnd"/>
      <w:r w:rsidRPr="00C508CB">
        <w:rPr>
          <w:rFonts w:ascii="Times New Roman" w:hAnsi="Times New Roman" w:cs="Times New Roman"/>
          <w:sz w:val="28"/>
          <w:szCs w:val="28"/>
        </w:rPr>
        <w:t xml:space="preserve"> H.M. </w:t>
      </w:r>
      <w:proofErr w:type="spellStart"/>
      <w:r w:rsidRPr="00C508CB">
        <w:rPr>
          <w:rFonts w:ascii="Times New Roman" w:hAnsi="Times New Roman" w:cs="Times New Roman"/>
          <w:sz w:val="28"/>
          <w:szCs w:val="28"/>
        </w:rPr>
        <w:t>Annual</w:t>
      </w:r>
      <w:proofErr w:type="spellEnd"/>
      <w:r w:rsidRPr="00C508CB">
        <w:rPr>
          <w:rFonts w:ascii="Times New Roman" w:hAnsi="Times New Roman" w:cs="Times New Roman"/>
          <w:sz w:val="28"/>
          <w:szCs w:val="28"/>
        </w:rPr>
        <w:t xml:space="preserve"> </w:t>
      </w:r>
      <w:proofErr w:type="spellStart"/>
      <w:r w:rsidRPr="00C508CB">
        <w:rPr>
          <w:rFonts w:ascii="Times New Roman" w:hAnsi="Times New Roman" w:cs="Times New Roman"/>
          <w:sz w:val="28"/>
          <w:szCs w:val="28"/>
        </w:rPr>
        <w:t>Review</w:t>
      </w:r>
      <w:proofErr w:type="spellEnd"/>
      <w:r w:rsidRPr="00C508CB">
        <w:rPr>
          <w:rFonts w:ascii="Times New Roman" w:hAnsi="Times New Roman" w:cs="Times New Roman"/>
          <w:sz w:val="28"/>
          <w:szCs w:val="28"/>
        </w:rPr>
        <w:t xml:space="preserve"> of </w:t>
      </w:r>
      <w:proofErr w:type="spellStart"/>
      <w:r w:rsidRPr="00C508CB">
        <w:rPr>
          <w:rFonts w:ascii="Times New Roman" w:hAnsi="Times New Roman" w:cs="Times New Roman"/>
          <w:sz w:val="28"/>
          <w:szCs w:val="28"/>
        </w:rPr>
        <w:t>Neuroscience</w:t>
      </w:r>
      <w:proofErr w:type="spellEnd"/>
      <w:r w:rsidRPr="00C508CB">
        <w:rPr>
          <w:rFonts w:ascii="Times New Roman" w:hAnsi="Times New Roman" w:cs="Times New Roman"/>
          <w:sz w:val="28"/>
          <w:szCs w:val="28"/>
        </w:rPr>
        <w:t xml:space="preserve">, 2011, </w:t>
      </w:r>
      <w:proofErr w:type="spellStart"/>
      <w:r w:rsidRPr="00C508CB">
        <w:rPr>
          <w:rFonts w:ascii="Times New Roman" w:hAnsi="Times New Roman" w:cs="Times New Roman"/>
          <w:sz w:val="28"/>
          <w:szCs w:val="28"/>
        </w:rPr>
        <w:t>Vol</w:t>
      </w:r>
      <w:proofErr w:type="spellEnd"/>
      <w:r w:rsidRPr="00C508CB">
        <w:rPr>
          <w:rFonts w:ascii="Times New Roman" w:hAnsi="Times New Roman" w:cs="Times New Roman"/>
          <w:sz w:val="28"/>
          <w:szCs w:val="28"/>
        </w:rPr>
        <w:t xml:space="preserve">. 34, </w:t>
      </w:r>
      <w:proofErr w:type="spellStart"/>
      <w:r w:rsidRPr="00C508CB">
        <w:rPr>
          <w:rFonts w:ascii="Times New Roman" w:hAnsi="Times New Roman" w:cs="Times New Roman"/>
          <w:sz w:val="28"/>
          <w:szCs w:val="28"/>
        </w:rPr>
        <w:t>pp</w:t>
      </w:r>
      <w:proofErr w:type="spellEnd"/>
      <w:r w:rsidRPr="00C508CB">
        <w:rPr>
          <w:rFonts w:ascii="Times New Roman" w:hAnsi="Times New Roman" w:cs="Times New Roman"/>
          <w:sz w:val="28"/>
          <w:szCs w:val="28"/>
        </w:rPr>
        <w:t>. 259–288.</w:t>
      </w:r>
    </w:p>
    <w:p w:rsidR="004A3D75" w:rsidRDefault="004A3D75" w:rsidP="004A3D75">
      <w:pPr>
        <w:spacing w:after="0" w:line="240" w:lineRule="auto"/>
        <w:ind w:left="720"/>
        <w:jc w:val="both"/>
        <w:rPr>
          <w:rFonts w:ascii="Times New Roman" w:hAnsi="Times New Roman" w:cs="Times New Roman"/>
          <w:sz w:val="28"/>
          <w:szCs w:val="28"/>
        </w:rPr>
      </w:pPr>
    </w:p>
    <w:p w:rsidR="004A3D75" w:rsidRPr="00D9306B" w:rsidRDefault="004A3D75" w:rsidP="004A3D75">
      <w:pPr>
        <w:spacing w:after="0" w:line="240" w:lineRule="auto"/>
        <w:ind w:left="720"/>
        <w:jc w:val="both"/>
        <w:rPr>
          <w:rFonts w:ascii="Times New Roman" w:hAnsi="Times New Roman" w:cs="Times New Roman"/>
          <w:i/>
          <w:sz w:val="24"/>
          <w:szCs w:val="24"/>
        </w:rPr>
      </w:pPr>
      <w:bookmarkStart w:id="0" w:name="_GoBack"/>
      <w:r w:rsidRPr="00D9306B">
        <w:rPr>
          <w:rFonts w:ascii="Times New Roman" w:hAnsi="Times New Roman" w:cs="Times New Roman"/>
          <w:i/>
          <w:sz w:val="24"/>
          <w:szCs w:val="24"/>
        </w:rPr>
        <w:t>Кръстю Иванов Кръстев,</w:t>
      </w:r>
    </w:p>
    <w:p w:rsidR="004A3D75" w:rsidRPr="00D9306B" w:rsidRDefault="004A3D75" w:rsidP="004A3D75">
      <w:pPr>
        <w:spacing w:after="0" w:line="240" w:lineRule="auto"/>
        <w:ind w:left="720"/>
        <w:jc w:val="both"/>
        <w:rPr>
          <w:rFonts w:ascii="Times New Roman" w:hAnsi="Times New Roman" w:cs="Times New Roman"/>
          <w:i/>
          <w:sz w:val="24"/>
          <w:szCs w:val="24"/>
        </w:rPr>
      </w:pPr>
      <w:r w:rsidRPr="00D9306B">
        <w:rPr>
          <w:rFonts w:ascii="Times New Roman" w:hAnsi="Times New Roman" w:cs="Times New Roman"/>
          <w:i/>
          <w:sz w:val="24"/>
          <w:szCs w:val="24"/>
        </w:rPr>
        <w:t>НВУ „Васил Левски“</w:t>
      </w:r>
      <w:r w:rsidR="004206FF" w:rsidRPr="00D9306B">
        <w:rPr>
          <w:rFonts w:ascii="Times New Roman" w:hAnsi="Times New Roman" w:cs="Times New Roman"/>
          <w:i/>
          <w:sz w:val="24"/>
          <w:szCs w:val="24"/>
        </w:rPr>
        <w:t xml:space="preserve"> – Велико Търново</w:t>
      </w:r>
    </w:p>
    <w:p w:rsidR="004206FF" w:rsidRPr="00D9306B" w:rsidRDefault="004206FF" w:rsidP="004A3D75">
      <w:pPr>
        <w:spacing w:after="0" w:line="240" w:lineRule="auto"/>
        <w:ind w:left="720"/>
        <w:jc w:val="both"/>
        <w:rPr>
          <w:rFonts w:ascii="Times New Roman" w:hAnsi="Times New Roman" w:cs="Times New Roman"/>
          <w:i/>
          <w:sz w:val="24"/>
          <w:szCs w:val="24"/>
        </w:rPr>
      </w:pPr>
      <w:r w:rsidRPr="00D9306B">
        <w:rPr>
          <w:rFonts w:ascii="Times New Roman" w:hAnsi="Times New Roman" w:cs="Times New Roman"/>
          <w:i/>
          <w:sz w:val="24"/>
          <w:szCs w:val="24"/>
        </w:rPr>
        <w:t>Бул. „България“ 76</w:t>
      </w:r>
    </w:p>
    <w:p w:rsidR="004206FF" w:rsidRPr="004206FF" w:rsidRDefault="004206FF" w:rsidP="004A3D75">
      <w:pPr>
        <w:spacing w:after="0" w:line="240" w:lineRule="auto"/>
        <w:ind w:left="720"/>
        <w:jc w:val="both"/>
        <w:rPr>
          <w:rFonts w:ascii="Times New Roman" w:hAnsi="Times New Roman" w:cs="Times New Roman"/>
          <w:i/>
          <w:sz w:val="28"/>
          <w:szCs w:val="28"/>
          <w:lang w:val="en-US"/>
        </w:rPr>
      </w:pPr>
      <w:proofErr w:type="spellStart"/>
      <w:r w:rsidRPr="00D9306B">
        <w:rPr>
          <w:rFonts w:ascii="Times New Roman" w:hAnsi="Times New Roman" w:cs="Times New Roman"/>
          <w:i/>
          <w:sz w:val="24"/>
          <w:szCs w:val="24"/>
        </w:rPr>
        <w:t>Моб</w:t>
      </w:r>
      <w:proofErr w:type="spellEnd"/>
      <w:r w:rsidRPr="00D9306B">
        <w:rPr>
          <w:rFonts w:ascii="Times New Roman" w:hAnsi="Times New Roman" w:cs="Times New Roman"/>
          <w:i/>
          <w:sz w:val="24"/>
          <w:szCs w:val="24"/>
        </w:rPr>
        <w:t xml:space="preserve">: 0882943523; </w:t>
      </w:r>
      <w:r w:rsidRPr="00D9306B">
        <w:rPr>
          <w:rFonts w:ascii="Times New Roman" w:hAnsi="Times New Roman" w:cs="Times New Roman"/>
          <w:i/>
          <w:sz w:val="24"/>
          <w:szCs w:val="24"/>
          <w:lang w:val="en-US"/>
        </w:rPr>
        <w:t>e-mail: krustev_kr@abv.bg</w:t>
      </w:r>
      <w:bookmarkEnd w:id="0"/>
    </w:p>
    <w:sectPr w:rsidR="004206FF" w:rsidRPr="004206FF" w:rsidSect="004A3D75">
      <w:pgSz w:w="11906" w:h="16838"/>
      <w:pgMar w:top="1134" w:right="1134" w:bottom="85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7C8C"/>
    <w:multiLevelType w:val="multilevel"/>
    <w:tmpl w:val="9F88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139CE"/>
    <w:multiLevelType w:val="multilevel"/>
    <w:tmpl w:val="9490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E5F80"/>
    <w:multiLevelType w:val="multilevel"/>
    <w:tmpl w:val="1676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7668F"/>
    <w:multiLevelType w:val="multilevel"/>
    <w:tmpl w:val="98A68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229C8"/>
    <w:multiLevelType w:val="multilevel"/>
    <w:tmpl w:val="1168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31B68"/>
    <w:multiLevelType w:val="multilevel"/>
    <w:tmpl w:val="141C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60B6A"/>
    <w:multiLevelType w:val="multilevel"/>
    <w:tmpl w:val="1BE4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60DFA"/>
    <w:multiLevelType w:val="multilevel"/>
    <w:tmpl w:val="B5E2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74164"/>
    <w:multiLevelType w:val="multilevel"/>
    <w:tmpl w:val="D97E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70844"/>
    <w:multiLevelType w:val="multilevel"/>
    <w:tmpl w:val="9394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A53065"/>
    <w:multiLevelType w:val="multilevel"/>
    <w:tmpl w:val="88DCC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25411"/>
    <w:multiLevelType w:val="multilevel"/>
    <w:tmpl w:val="B6E8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2F6FE7"/>
    <w:multiLevelType w:val="multilevel"/>
    <w:tmpl w:val="6E9E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05EF8"/>
    <w:multiLevelType w:val="multilevel"/>
    <w:tmpl w:val="20BC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180184"/>
    <w:multiLevelType w:val="multilevel"/>
    <w:tmpl w:val="08D63988"/>
    <w:lvl w:ilvl="0">
      <w:start w:val="1"/>
      <w:numFmt w:val="decimal"/>
      <w:lvlText w:val="%1."/>
      <w:lvlJc w:val="left"/>
      <w:pPr>
        <w:tabs>
          <w:tab w:val="num" w:pos="720"/>
        </w:tabs>
        <w:ind w:left="720" w:hanging="360"/>
      </w:pPr>
      <w:rPr>
        <w:b w:val="0"/>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51964"/>
    <w:multiLevelType w:val="multilevel"/>
    <w:tmpl w:val="A41E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423108"/>
    <w:multiLevelType w:val="multilevel"/>
    <w:tmpl w:val="9A98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B70D96"/>
    <w:multiLevelType w:val="multilevel"/>
    <w:tmpl w:val="A6DA6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711E8D"/>
    <w:multiLevelType w:val="multilevel"/>
    <w:tmpl w:val="5FB0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6550FF"/>
    <w:multiLevelType w:val="multilevel"/>
    <w:tmpl w:val="3CD88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A579B4"/>
    <w:multiLevelType w:val="multilevel"/>
    <w:tmpl w:val="63FC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9C7A16"/>
    <w:multiLevelType w:val="multilevel"/>
    <w:tmpl w:val="DDC8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092EAE"/>
    <w:multiLevelType w:val="multilevel"/>
    <w:tmpl w:val="2712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810FD3"/>
    <w:multiLevelType w:val="multilevel"/>
    <w:tmpl w:val="65ACC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8F3178"/>
    <w:multiLevelType w:val="multilevel"/>
    <w:tmpl w:val="23443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E93937"/>
    <w:multiLevelType w:val="multilevel"/>
    <w:tmpl w:val="75FE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EB1770"/>
    <w:multiLevelType w:val="multilevel"/>
    <w:tmpl w:val="A6549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4A3929"/>
    <w:multiLevelType w:val="multilevel"/>
    <w:tmpl w:val="4E02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037DBC"/>
    <w:multiLevelType w:val="multilevel"/>
    <w:tmpl w:val="D41E0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8041E9"/>
    <w:multiLevelType w:val="multilevel"/>
    <w:tmpl w:val="75AC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EB1121"/>
    <w:multiLevelType w:val="multilevel"/>
    <w:tmpl w:val="8F82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7"/>
  </w:num>
  <w:num w:numId="3">
    <w:abstractNumId w:val="6"/>
  </w:num>
  <w:num w:numId="4">
    <w:abstractNumId w:val="28"/>
  </w:num>
  <w:num w:numId="5">
    <w:abstractNumId w:val="3"/>
  </w:num>
  <w:num w:numId="6">
    <w:abstractNumId w:val="5"/>
  </w:num>
  <w:num w:numId="7">
    <w:abstractNumId w:val="7"/>
  </w:num>
  <w:num w:numId="8">
    <w:abstractNumId w:val="8"/>
  </w:num>
  <w:num w:numId="9">
    <w:abstractNumId w:val="10"/>
  </w:num>
  <w:num w:numId="10">
    <w:abstractNumId w:val="21"/>
  </w:num>
  <w:num w:numId="11">
    <w:abstractNumId w:val="20"/>
  </w:num>
  <w:num w:numId="12">
    <w:abstractNumId w:val="29"/>
  </w:num>
  <w:num w:numId="13">
    <w:abstractNumId w:val="16"/>
  </w:num>
  <w:num w:numId="14">
    <w:abstractNumId w:val="23"/>
  </w:num>
  <w:num w:numId="15">
    <w:abstractNumId w:val="17"/>
  </w:num>
  <w:num w:numId="16">
    <w:abstractNumId w:val="4"/>
  </w:num>
  <w:num w:numId="17">
    <w:abstractNumId w:val="19"/>
  </w:num>
  <w:num w:numId="18">
    <w:abstractNumId w:val="2"/>
  </w:num>
  <w:num w:numId="19">
    <w:abstractNumId w:val="11"/>
  </w:num>
  <w:num w:numId="20">
    <w:abstractNumId w:val="18"/>
  </w:num>
  <w:num w:numId="21">
    <w:abstractNumId w:val="15"/>
  </w:num>
  <w:num w:numId="22">
    <w:abstractNumId w:val="25"/>
  </w:num>
  <w:num w:numId="23">
    <w:abstractNumId w:val="30"/>
  </w:num>
  <w:num w:numId="24">
    <w:abstractNumId w:val="9"/>
  </w:num>
  <w:num w:numId="25">
    <w:abstractNumId w:val="1"/>
  </w:num>
  <w:num w:numId="26">
    <w:abstractNumId w:val="13"/>
  </w:num>
  <w:num w:numId="27">
    <w:abstractNumId w:val="12"/>
  </w:num>
  <w:num w:numId="28">
    <w:abstractNumId w:val="22"/>
  </w:num>
  <w:num w:numId="29">
    <w:abstractNumId w:val="24"/>
  </w:num>
  <w:num w:numId="30">
    <w:abstractNumId w:val="14"/>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CA1"/>
    <w:rsid w:val="00025F90"/>
    <w:rsid w:val="000445DA"/>
    <w:rsid w:val="000B14BA"/>
    <w:rsid w:val="000C2535"/>
    <w:rsid w:val="000E44F4"/>
    <w:rsid w:val="000F2DED"/>
    <w:rsid w:val="00125C9E"/>
    <w:rsid w:val="0012785B"/>
    <w:rsid w:val="00183F36"/>
    <w:rsid w:val="00193A9A"/>
    <w:rsid w:val="001E729D"/>
    <w:rsid w:val="002136B9"/>
    <w:rsid w:val="00227206"/>
    <w:rsid w:val="00273358"/>
    <w:rsid w:val="0028436F"/>
    <w:rsid w:val="002846DC"/>
    <w:rsid w:val="002E509C"/>
    <w:rsid w:val="00331971"/>
    <w:rsid w:val="00354584"/>
    <w:rsid w:val="003B6514"/>
    <w:rsid w:val="003D19A8"/>
    <w:rsid w:val="004206FF"/>
    <w:rsid w:val="0044388A"/>
    <w:rsid w:val="00483D19"/>
    <w:rsid w:val="004A3D75"/>
    <w:rsid w:val="004A5C22"/>
    <w:rsid w:val="004C143B"/>
    <w:rsid w:val="004E0A17"/>
    <w:rsid w:val="004F056D"/>
    <w:rsid w:val="00534867"/>
    <w:rsid w:val="0056203B"/>
    <w:rsid w:val="005F2A51"/>
    <w:rsid w:val="00600CA1"/>
    <w:rsid w:val="00715612"/>
    <w:rsid w:val="0074672A"/>
    <w:rsid w:val="0075583B"/>
    <w:rsid w:val="00767BD2"/>
    <w:rsid w:val="00771B42"/>
    <w:rsid w:val="007E4401"/>
    <w:rsid w:val="0080117B"/>
    <w:rsid w:val="00857D10"/>
    <w:rsid w:val="008B0018"/>
    <w:rsid w:val="008C125C"/>
    <w:rsid w:val="008D178F"/>
    <w:rsid w:val="009040AA"/>
    <w:rsid w:val="00904955"/>
    <w:rsid w:val="009A7ED4"/>
    <w:rsid w:val="009B00BE"/>
    <w:rsid w:val="00B25338"/>
    <w:rsid w:val="00B56627"/>
    <w:rsid w:val="00BC0286"/>
    <w:rsid w:val="00BC73BC"/>
    <w:rsid w:val="00C508CB"/>
    <w:rsid w:val="00C66B58"/>
    <w:rsid w:val="00CB597A"/>
    <w:rsid w:val="00D12039"/>
    <w:rsid w:val="00D25A42"/>
    <w:rsid w:val="00D72F3F"/>
    <w:rsid w:val="00D81469"/>
    <w:rsid w:val="00D9306B"/>
    <w:rsid w:val="00DA68C5"/>
    <w:rsid w:val="00DC49B7"/>
    <w:rsid w:val="00E30BB0"/>
    <w:rsid w:val="00E37122"/>
    <w:rsid w:val="00E84804"/>
    <w:rsid w:val="00EC0C67"/>
    <w:rsid w:val="00EE5EF2"/>
    <w:rsid w:val="00F2358A"/>
    <w:rsid w:val="00FA63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8DD57"/>
  <w15:chartTrackingRefBased/>
  <w15:docId w15:val="{A1B586A2-09B5-4CC0-9B85-5C12F692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354584"/>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
    <w:rsid w:val="00354584"/>
    <w:rPr>
      <w:rFonts w:ascii="Times New Roman" w:eastAsia="Times New Roman" w:hAnsi="Times New Roman" w:cs="Times New Roman"/>
      <w:b/>
      <w:bCs/>
      <w:sz w:val="27"/>
      <w:szCs w:val="27"/>
      <w:lang w:eastAsia="bg-BG"/>
    </w:rPr>
  </w:style>
  <w:style w:type="character" w:styleId="a3">
    <w:name w:val="Strong"/>
    <w:basedOn w:val="a0"/>
    <w:uiPriority w:val="22"/>
    <w:qFormat/>
    <w:rsid w:val="00354584"/>
    <w:rPr>
      <w:b/>
      <w:bCs/>
    </w:rPr>
  </w:style>
  <w:style w:type="paragraph" w:styleId="a4">
    <w:name w:val="Normal (Web)"/>
    <w:basedOn w:val="a"/>
    <w:uiPriority w:val="99"/>
    <w:unhideWhenUsed/>
    <w:rsid w:val="0035458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5">
    <w:name w:val="Emphasis"/>
    <w:basedOn w:val="a0"/>
    <w:uiPriority w:val="20"/>
    <w:qFormat/>
    <w:rsid w:val="00354584"/>
    <w:rPr>
      <w:i/>
      <w:iCs/>
    </w:rPr>
  </w:style>
  <w:style w:type="character" w:customStyle="1" w:styleId="10">
    <w:name w:val="Заглавие 1 Знак"/>
    <w:basedOn w:val="a0"/>
    <w:link w:val="1"/>
    <w:uiPriority w:val="9"/>
    <w:rsid w:val="00CB597A"/>
    <w:rPr>
      <w:rFonts w:asciiTheme="majorHAnsi" w:eastAsiaTheme="majorEastAsia" w:hAnsiTheme="majorHAnsi" w:cstheme="majorBidi"/>
      <w:color w:val="2E74B5" w:themeColor="accent1" w:themeShade="BF"/>
      <w:sz w:val="32"/>
      <w:szCs w:val="32"/>
    </w:rPr>
  </w:style>
  <w:style w:type="character" w:customStyle="1" w:styleId="20">
    <w:name w:val="Заглавие 2 Знак"/>
    <w:basedOn w:val="a0"/>
    <w:link w:val="2"/>
    <w:uiPriority w:val="9"/>
    <w:semiHidden/>
    <w:rsid w:val="00CB597A"/>
    <w:rPr>
      <w:rFonts w:asciiTheme="majorHAnsi" w:eastAsiaTheme="majorEastAsia" w:hAnsiTheme="majorHAnsi" w:cstheme="majorBidi"/>
      <w:color w:val="2E74B5" w:themeColor="accent1" w:themeShade="BF"/>
      <w:sz w:val="26"/>
      <w:szCs w:val="26"/>
    </w:rPr>
  </w:style>
  <w:style w:type="character" w:customStyle="1" w:styleId="posted-on">
    <w:name w:val="posted-on"/>
    <w:basedOn w:val="a0"/>
    <w:rsid w:val="00CB597A"/>
  </w:style>
  <w:style w:type="character" w:styleId="a6">
    <w:name w:val="Hyperlink"/>
    <w:basedOn w:val="a0"/>
    <w:uiPriority w:val="99"/>
    <w:semiHidden/>
    <w:unhideWhenUsed/>
    <w:rsid w:val="00CB597A"/>
    <w:rPr>
      <w:color w:val="0000FF"/>
      <w:u w:val="single"/>
    </w:rPr>
  </w:style>
  <w:style w:type="character" w:customStyle="1" w:styleId="byline">
    <w:name w:val="byline"/>
    <w:basedOn w:val="a0"/>
    <w:rsid w:val="00CB597A"/>
  </w:style>
  <w:style w:type="character" w:customStyle="1" w:styleId="author">
    <w:name w:val="author"/>
    <w:basedOn w:val="a0"/>
    <w:rsid w:val="00CB597A"/>
  </w:style>
  <w:style w:type="character" w:customStyle="1" w:styleId="cat-links">
    <w:name w:val="cat-links"/>
    <w:basedOn w:val="a0"/>
    <w:rsid w:val="00CB597A"/>
  </w:style>
  <w:style w:type="character" w:customStyle="1" w:styleId="js-rmp-avg-rating">
    <w:name w:val="js-rmp-avg-rating"/>
    <w:basedOn w:val="a0"/>
    <w:rsid w:val="00CB597A"/>
  </w:style>
  <w:style w:type="character" w:customStyle="1" w:styleId="js-rmp-vote-count">
    <w:name w:val="js-rmp-vote-count"/>
    <w:basedOn w:val="a0"/>
    <w:rsid w:val="00CB597A"/>
  </w:style>
  <w:style w:type="paragraph" w:customStyle="1" w:styleId="wp-block-paragraph">
    <w:name w:val="wp-block-paragraph"/>
    <w:basedOn w:val="a"/>
    <w:rsid w:val="00CB597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ez-toc-title">
    <w:name w:val="ez-toc-title"/>
    <w:basedOn w:val="a"/>
    <w:rsid w:val="00CB597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rmp-heading">
    <w:name w:val="rmp-heading"/>
    <w:basedOn w:val="a"/>
    <w:rsid w:val="00CB597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rmp-rating-widgetresults">
    <w:name w:val="rmp-rating-widget__results"/>
    <w:basedOn w:val="a"/>
    <w:rsid w:val="00CB597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rmp-rating-widgetresultsrating">
    <w:name w:val="rmp-rating-widget__results__rating"/>
    <w:basedOn w:val="a0"/>
    <w:rsid w:val="00CB597A"/>
  </w:style>
  <w:style w:type="character" w:customStyle="1" w:styleId="rmp-rating-widgetresultsvotes">
    <w:name w:val="rmp-rating-widget__results__votes"/>
    <w:basedOn w:val="a0"/>
    <w:rsid w:val="00CB597A"/>
  </w:style>
  <w:style w:type="character" w:customStyle="1" w:styleId="fn">
    <w:name w:val="fn"/>
    <w:basedOn w:val="a0"/>
    <w:rsid w:val="00CB597A"/>
  </w:style>
  <w:style w:type="paragraph" w:customStyle="1" w:styleId="pdq2pgselectionanchorcontainer">
    <w:name w:val="pdq2pg_selectionanchorcontainer"/>
    <w:basedOn w:val="a"/>
    <w:rsid w:val="009040A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z-">
    <w:name w:val="HTML Top of Form"/>
    <w:basedOn w:val="a"/>
    <w:next w:val="a"/>
    <w:link w:val="z-0"/>
    <w:hidden/>
    <w:uiPriority w:val="99"/>
    <w:semiHidden/>
    <w:unhideWhenUsed/>
    <w:rsid w:val="009040AA"/>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0">
    <w:name w:val="z-Начало формуляр Знак"/>
    <w:basedOn w:val="a0"/>
    <w:link w:val="z-"/>
    <w:uiPriority w:val="99"/>
    <w:semiHidden/>
    <w:rsid w:val="009040AA"/>
    <w:rPr>
      <w:rFonts w:ascii="Arial" w:eastAsia="Times New Roman" w:hAnsi="Arial" w:cs="Arial"/>
      <w:vanish/>
      <w:sz w:val="16"/>
      <w:szCs w:val="16"/>
      <w:lang w:eastAsia="bg-BG"/>
    </w:rPr>
  </w:style>
  <w:style w:type="paragraph" w:styleId="z-1">
    <w:name w:val="HTML Bottom of Form"/>
    <w:basedOn w:val="a"/>
    <w:next w:val="a"/>
    <w:link w:val="z-2"/>
    <w:hidden/>
    <w:uiPriority w:val="99"/>
    <w:semiHidden/>
    <w:unhideWhenUsed/>
    <w:rsid w:val="009040AA"/>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2">
    <w:name w:val="z-Край формуляр Знак"/>
    <w:basedOn w:val="a0"/>
    <w:link w:val="z-1"/>
    <w:uiPriority w:val="99"/>
    <w:semiHidden/>
    <w:rsid w:val="009040AA"/>
    <w:rPr>
      <w:rFonts w:ascii="Arial" w:eastAsia="Times New Roman" w:hAnsi="Arial" w:cs="Arial"/>
      <w:vanish/>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00855">
      <w:bodyDiv w:val="1"/>
      <w:marLeft w:val="0"/>
      <w:marRight w:val="0"/>
      <w:marTop w:val="0"/>
      <w:marBottom w:val="0"/>
      <w:divBdr>
        <w:top w:val="none" w:sz="0" w:space="0" w:color="auto"/>
        <w:left w:val="none" w:sz="0" w:space="0" w:color="auto"/>
        <w:bottom w:val="none" w:sz="0" w:space="0" w:color="auto"/>
        <w:right w:val="none" w:sz="0" w:space="0" w:color="auto"/>
      </w:divBdr>
    </w:div>
    <w:div w:id="521482185">
      <w:bodyDiv w:val="1"/>
      <w:marLeft w:val="0"/>
      <w:marRight w:val="0"/>
      <w:marTop w:val="0"/>
      <w:marBottom w:val="0"/>
      <w:divBdr>
        <w:top w:val="none" w:sz="0" w:space="0" w:color="auto"/>
        <w:left w:val="none" w:sz="0" w:space="0" w:color="auto"/>
        <w:bottom w:val="none" w:sz="0" w:space="0" w:color="auto"/>
        <w:right w:val="none" w:sz="0" w:space="0" w:color="auto"/>
      </w:divBdr>
    </w:div>
    <w:div w:id="522398442">
      <w:bodyDiv w:val="1"/>
      <w:marLeft w:val="0"/>
      <w:marRight w:val="0"/>
      <w:marTop w:val="0"/>
      <w:marBottom w:val="0"/>
      <w:divBdr>
        <w:top w:val="none" w:sz="0" w:space="0" w:color="auto"/>
        <w:left w:val="none" w:sz="0" w:space="0" w:color="auto"/>
        <w:bottom w:val="none" w:sz="0" w:space="0" w:color="auto"/>
        <w:right w:val="none" w:sz="0" w:space="0" w:color="auto"/>
      </w:divBdr>
    </w:div>
    <w:div w:id="544410715">
      <w:bodyDiv w:val="1"/>
      <w:marLeft w:val="0"/>
      <w:marRight w:val="0"/>
      <w:marTop w:val="0"/>
      <w:marBottom w:val="0"/>
      <w:divBdr>
        <w:top w:val="none" w:sz="0" w:space="0" w:color="auto"/>
        <w:left w:val="none" w:sz="0" w:space="0" w:color="auto"/>
        <w:bottom w:val="none" w:sz="0" w:space="0" w:color="auto"/>
        <w:right w:val="none" w:sz="0" w:space="0" w:color="auto"/>
      </w:divBdr>
    </w:div>
    <w:div w:id="621352289">
      <w:bodyDiv w:val="1"/>
      <w:marLeft w:val="0"/>
      <w:marRight w:val="0"/>
      <w:marTop w:val="0"/>
      <w:marBottom w:val="0"/>
      <w:divBdr>
        <w:top w:val="none" w:sz="0" w:space="0" w:color="auto"/>
        <w:left w:val="none" w:sz="0" w:space="0" w:color="auto"/>
        <w:bottom w:val="none" w:sz="0" w:space="0" w:color="auto"/>
        <w:right w:val="none" w:sz="0" w:space="0" w:color="auto"/>
      </w:divBdr>
    </w:div>
    <w:div w:id="698748307">
      <w:bodyDiv w:val="1"/>
      <w:marLeft w:val="0"/>
      <w:marRight w:val="0"/>
      <w:marTop w:val="0"/>
      <w:marBottom w:val="0"/>
      <w:divBdr>
        <w:top w:val="none" w:sz="0" w:space="0" w:color="auto"/>
        <w:left w:val="none" w:sz="0" w:space="0" w:color="auto"/>
        <w:bottom w:val="none" w:sz="0" w:space="0" w:color="auto"/>
        <w:right w:val="none" w:sz="0" w:space="0" w:color="auto"/>
      </w:divBdr>
    </w:div>
    <w:div w:id="789783616">
      <w:bodyDiv w:val="1"/>
      <w:marLeft w:val="0"/>
      <w:marRight w:val="0"/>
      <w:marTop w:val="0"/>
      <w:marBottom w:val="0"/>
      <w:divBdr>
        <w:top w:val="none" w:sz="0" w:space="0" w:color="auto"/>
        <w:left w:val="none" w:sz="0" w:space="0" w:color="auto"/>
        <w:bottom w:val="none" w:sz="0" w:space="0" w:color="auto"/>
        <w:right w:val="none" w:sz="0" w:space="0" w:color="auto"/>
      </w:divBdr>
    </w:div>
    <w:div w:id="864321507">
      <w:bodyDiv w:val="1"/>
      <w:marLeft w:val="0"/>
      <w:marRight w:val="0"/>
      <w:marTop w:val="0"/>
      <w:marBottom w:val="0"/>
      <w:divBdr>
        <w:top w:val="none" w:sz="0" w:space="0" w:color="auto"/>
        <w:left w:val="none" w:sz="0" w:space="0" w:color="auto"/>
        <w:bottom w:val="none" w:sz="0" w:space="0" w:color="auto"/>
        <w:right w:val="none" w:sz="0" w:space="0" w:color="auto"/>
      </w:divBdr>
    </w:div>
    <w:div w:id="926352390">
      <w:bodyDiv w:val="1"/>
      <w:marLeft w:val="0"/>
      <w:marRight w:val="0"/>
      <w:marTop w:val="0"/>
      <w:marBottom w:val="0"/>
      <w:divBdr>
        <w:top w:val="none" w:sz="0" w:space="0" w:color="auto"/>
        <w:left w:val="none" w:sz="0" w:space="0" w:color="auto"/>
        <w:bottom w:val="none" w:sz="0" w:space="0" w:color="auto"/>
        <w:right w:val="none" w:sz="0" w:space="0" w:color="auto"/>
      </w:divBdr>
      <w:divsChild>
        <w:div w:id="207280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8439405">
      <w:bodyDiv w:val="1"/>
      <w:marLeft w:val="0"/>
      <w:marRight w:val="0"/>
      <w:marTop w:val="0"/>
      <w:marBottom w:val="0"/>
      <w:divBdr>
        <w:top w:val="none" w:sz="0" w:space="0" w:color="auto"/>
        <w:left w:val="none" w:sz="0" w:space="0" w:color="auto"/>
        <w:bottom w:val="none" w:sz="0" w:space="0" w:color="auto"/>
        <w:right w:val="none" w:sz="0" w:space="0" w:color="auto"/>
      </w:divBdr>
      <w:divsChild>
        <w:div w:id="339891460">
          <w:marLeft w:val="0"/>
          <w:marRight w:val="45"/>
          <w:marTop w:val="0"/>
          <w:marBottom w:val="450"/>
          <w:divBdr>
            <w:top w:val="none" w:sz="0" w:space="0" w:color="auto"/>
            <w:left w:val="none" w:sz="0" w:space="0" w:color="auto"/>
            <w:bottom w:val="none" w:sz="0" w:space="0" w:color="auto"/>
            <w:right w:val="none" w:sz="0" w:space="0" w:color="auto"/>
          </w:divBdr>
        </w:div>
        <w:div w:id="953950665">
          <w:marLeft w:val="0"/>
          <w:marRight w:val="0"/>
          <w:marTop w:val="360"/>
          <w:marBottom w:val="0"/>
          <w:divBdr>
            <w:top w:val="none" w:sz="0" w:space="0" w:color="auto"/>
            <w:left w:val="none" w:sz="0" w:space="0" w:color="auto"/>
            <w:bottom w:val="none" w:sz="0" w:space="0" w:color="auto"/>
            <w:right w:val="none" w:sz="0" w:space="0" w:color="auto"/>
          </w:divBdr>
          <w:divsChild>
            <w:div w:id="1345401220">
              <w:marLeft w:val="0"/>
              <w:marRight w:val="0"/>
              <w:marTop w:val="0"/>
              <w:marBottom w:val="0"/>
              <w:divBdr>
                <w:top w:val="none" w:sz="0" w:space="0" w:color="auto"/>
                <w:left w:val="none" w:sz="0" w:space="0" w:color="auto"/>
                <w:bottom w:val="none" w:sz="0" w:space="0" w:color="auto"/>
                <w:right w:val="none" w:sz="0" w:space="0" w:color="auto"/>
              </w:divBdr>
              <w:divsChild>
                <w:div w:id="180701155">
                  <w:marLeft w:val="0"/>
                  <w:marRight w:val="0"/>
                  <w:marTop w:val="0"/>
                  <w:marBottom w:val="0"/>
                  <w:divBdr>
                    <w:top w:val="none" w:sz="0" w:space="0" w:color="auto"/>
                    <w:left w:val="none" w:sz="0" w:space="0" w:color="auto"/>
                    <w:bottom w:val="none" w:sz="0" w:space="0" w:color="auto"/>
                    <w:right w:val="none" w:sz="0" w:space="0" w:color="auto"/>
                  </w:divBdr>
                </w:div>
                <w:div w:id="1970939795">
                  <w:marLeft w:val="0"/>
                  <w:marRight w:val="0"/>
                  <w:marTop w:val="0"/>
                  <w:marBottom w:val="0"/>
                  <w:divBdr>
                    <w:top w:val="none" w:sz="0" w:space="0" w:color="auto"/>
                    <w:left w:val="none" w:sz="0" w:space="0" w:color="auto"/>
                    <w:bottom w:val="none" w:sz="0" w:space="0" w:color="auto"/>
                    <w:right w:val="none" w:sz="0" w:space="0" w:color="auto"/>
                  </w:divBdr>
                </w:div>
              </w:divsChild>
            </w:div>
            <w:div w:id="1052733918">
              <w:marLeft w:val="0"/>
              <w:marRight w:val="0"/>
              <w:marTop w:val="0"/>
              <w:marBottom w:val="240"/>
              <w:divBdr>
                <w:top w:val="single" w:sz="6" w:space="8" w:color="AAAAAA"/>
                <w:left w:val="single" w:sz="6" w:space="8" w:color="AAAAAA"/>
                <w:bottom w:val="single" w:sz="6" w:space="8" w:color="AAAAAA"/>
                <w:right w:val="single" w:sz="6" w:space="15" w:color="AAAAAA"/>
              </w:divBdr>
              <w:divsChild>
                <w:div w:id="702829085">
                  <w:marLeft w:val="0"/>
                  <w:marRight w:val="0"/>
                  <w:marTop w:val="0"/>
                  <w:marBottom w:val="0"/>
                  <w:divBdr>
                    <w:top w:val="none" w:sz="0" w:space="0" w:color="auto"/>
                    <w:left w:val="none" w:sz="0" w:space="0" w:color="auto"/>
                    <w:bottom w:val="none" w:sz="0" w:space="0" w:color="auto"/>
                    <w:right w:val="none" w:sz="0" w:space="0" w:color="auto"/>
                  </w:divBdr>
                </w:div>
              </w:divsChild>
            </w:div>
            <w:div w:id="1834450435">
              <w:blockQuote w:val="1"/>
              <w:marLeft w:val="0"/>
              <w:marRight w:val="0"/>
              <w:marTop w:val="0"/>
              <w:marBottom w:val="300"/>
              <w:divBdr>
                <w:top w:val="none" w:sz="0" w:space="0" w:color="auto"/>
                <w:left w:val="single" w:sz="36" w:space="15" w:color="EEEEEE"/>
                <w:bottom w:val="none" w:sz="0" w:space="0" w:color="auto"/>
                <w:right w:val="none" w:sz="0" w:space="0" w:color="auto"/>
              </w:divBdr>
            </w:div>
            <w:div w:id="927038040">
              <w:blockQuote w:val="1"/>
              <w:marLeft w:val="0"/>
              <w:marRight w:val="0"/>
              <w:marTop w:val="0"/>
              <w:marBottom w:val="300"/>
              <w:divBdr>
                <w:top w:val="none" w:sz="0" w:space="0" w:color="auto"/>
                <w:left w:val="single" w:sz="36" w:space="15" w:color="EEEEEE"/>
                <w:bottom w:val="none" w:sz="0" w:space="0" w:color="auto"/>
                <w:right w:val="none" w:sz="0" w:space="0" w:color="auto"/>
              </w:divBdr>
            </w:div>
            <w:div w:id="2020424087">
              <w:blockQuote w:val="1"/>
              <w:marLeft w:val="0"/>
              <w:marRight w:val="0"/>
              <w:marTop w:val="0"/>
              <w:marBottom w:val="300"/>
              <w:divBdr>
                <w:top w:val="none" w:sz="0" w:space="0" w:color="auto"/>
                <w:left w:val="single" w:sz="36" w:space="15" w:color="EEEEEE"/>
                <w:bottom w:val="none" w:sz="0" w:space="0" w:color="auto"/>
                <w:right w:val="none" w:sz="0" w:space="0" w:color="auto"/>
              </w:divBdr>
            </w:div>
            <w:div w:id="1540123949">
              <w:blockQuote w:val="1"/>
              <w:marLeft w:val="0"/>
              <w:marRight w:val="0"/>
              <w:marTop w:val="0"/>
              <w:marBottom w:val="300"/>
              <w:divBdr>
                <w:top w:val="none" w:sz="0" w:space="0" w:color="auto"/>
                <w:left w:val="single" w:sz="36" w:space="15" w:color="EEEEEE"/>
                <w:bottom w:val="none" w:sz="0" w:space="0" w:color="auto"/>
                <w:right w:val="none" w:sz="0" w:space="0" w:color="auto"/>
              </w:divBdr>
            </w:div>
            <w:div w:id="335353242">
              <w:blockQuote w:val="1"/>
              <w:marLeft w:val="0"/>
              <w:marRight w:val="0"/>
              <w:marTop w:val="0"/>
              <w:marBottom w:val="300"/>
              <w:divBdr>
                <w:top w:val="none" w:sz="0" w:space="0" w:color="auto"/>
                <w:left w:val="single" w:sz="36" w:space="15" w:color="EEEEEE"/>
                <w:bottom w:val="none" w:sz="0" w:space="0" w:color="auto"/>
                <w:right w:val="none" w:sz="0" w:space="0" w:color="auto"/>
              </w:divBdr>
            </w:div>
            <w:div w:id="1187787964">
              <w:blockQuote w:val="1"/>
              <w:marLeft w:val="0"/>
              <w:marRight w:val="0"/>
              <w:marTop w:val="0"/>
              <w:marBottom w:val="300"/>
              <w:divBdr>
                <w:top w:val="none" w:sz="0" w:space="0" w:color="auto"/>
                <w:left w:val="single" w:sz="36" w:space="15" w:color="EEEEEE"/>
                <w:bottom w:val="none" w:sz="0" w:space="0" w:color="auto"/>
                <w:right w:val="none" w:sz="0" w:space="0" w:color="auto"/>
              </w:divBdr>
            </w:div>
            <w:div w:id="567501847">
              <w:marLeft w:val="0"/>
              <w:marRight w:val="0"/>
              <w:marTop w:val="0"/>
              <w:marBottom w:val="0"/>
              <w:divBdr>
                <w:top w:val="none" w:sz="0" w:space="0" w:color="auto"/>
                <w:left w:val="none" w:sz="0" w:space="0" w:color="auto"/>
                <w:bottom w:val="none" w:sz="0" w:space="0" w:color="auto"/>
                <w:right w:val="none" w:sz="0" w:space="0" w:color="auto"/>
              </w:divBdr>
              <w:divsChild>
                <w:div w:id="632713728">
                  <w:marLeft w:val="0"/>
                  <w:marRight w:val="0"/>
                  <w:marTop w:val="0"/>
                  <w:marBottom w:val="0"/>
                  <w:divBdr>
                    <w:top w:val="none" w:sz="0" w:space="0" w:color="auto"/>
                    <w:left w:val="none" w:sz="0" w:space="0" w:color="auto"/>
                    <w:bottom w:val="none" w:sz="0" w:space="0" w:color="auto"/>
                    <w:right w:val="none" w:sz="0" w:space="0" w:color="auto"/>
                  </w:divBdr>
                </w:div>
                <w:div w:id="320274856">
                  <w:marLeft w:val="0"/>
                  <w:marRight w:val="0"/>
                  <w:marTop w:val="0"/>
                  <w:marBottom w:val="0"/>
                  <w:divBdr>
                    <w:top w:val="none" w:sz="0" w:space="0" w:color="auto"/>
                    <w:left w:val="none" w:sz="0" w:space="0" w:color="auto"/>
                    <w:bottom w:val="none" w:sz="0" w:space="0" w:color="auto"/>
                    <w:right w:val="none" w:sz="0" w:space="0" w:color="auto"/>
                  </w:divBdr>
                </w:div>
              </w:divsChild>
            </w:div>
            <w:div w:id="2075621940">
              <w:marLeft w:val="0"/>
              <w:marRight w:val="0"/>
              <w:marTop w:val="0"/>
              <w:marBottom w:val="0"/>
              <w:divBdr>
                <w:top w:val="single" w:sz="6" w:space="0" w:color="EEEEEE"/>
                <w:left w:val="single" w:sz="6" w:space="0" w:color="EEEEEE"/>
                <w:bottom w:val="single" w:sz="6" w:space="0" w:color="EEEEEE"/>
                <w:right w:val="single" w:sz="6" w:space="0" w:color="EEEEEE"/>
              </w:divBdr>
              <w:divsChild>
                <w:div w:id="2020966302">
                  <w:marLeft w:val="0"/>
                  <w:marRight w:val="0"/>
                  <w:marTop w:val="0"/>
                  <w:marBottom w:val="0"/>
                  <w:divBdr>
                    <w:top w:val="none" w:sz="0" w:space="0" w:color="auto"/>
                    <w:left w:val="none" w:sz="0" w:space="0" w:color="auto"/>
                    <w:bottom w:val="none" w:sz="0" w:space="0" w:color="auto"/>
                    <w:right w:val="none" w:sz="0" w:space="0" w:color="auto"/>
                  </w:divBdr>
                  <w:divsChild>
                    <w:div w:id="2069113221">
                      <w:marLeft w:val="0"/>
                      <w:marRight w:val="0"/>
                      <w:marTop w:val="0"/>
                      <w:marBottom w:val="0"/>
                      <w:divBdr>
                        <w:top w:val="none" w:sz="0" w:space="0" w:color="auto"/>
                        <w:left w:val="none" w:sz="0" w:space="0" w:color="auto"/>
                        <w:bottom w:val="none" w:sz="0" w:space="0" w:color="auto"/>
                        <w:right w:val="none" w:sz="0" w:space="0" w:color="auto"/>
                      </w:divBdr>
                    </w:div>
                    <w:div w:id="2053071738">
                      <w:marLeft w:val="300"/>
                      <w:marRight w:val="0"/>
                      <w:marTop w:val="300"/>
                      <w:marBottom w:val="0"/>
                      <w:divBdr>
                        <w:top w:val="none" w:sz="0" w:space="0" w:color="auto"/>
                        <w:left w:val="none" w:sz="0" w:space="0" w:color="auto"/>
                        <w:bottom w:val="none" w:sz="0" w:space="0" w:color="auto"/>
                        <w:right w:val="none" w:sz="0" w:space="0" w:color="auto"/>
                      </w:divBdr>
                    </w:div>
                    <w:div w:id="1348749984">
                      <w:marLeft w:val="300"/>
                      <w:marRight w:val="300"/>
                      <w:marTop w:val="75"/>
                      <w:marBottom w:val="75"/>
                      <w:divBdr>
                        <w:top w:val="none" w:sz="0" w:space="0" w:color="auto"/>
                        <w:left w:val="none" w:sz="0" w:space="0" w:color="auto"/>
                        <w:bottom w:val="none" w:sz="0" w:space="0" w:color="auto"/>
                        <w:right w:val="none" w:sz="0" w:space="0" w:color="auto"/>
                      </w:divBdr>
                      <w:divsChild>
                        <w:div w:id="153133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324549">
      <w:bodyDiv w:val="1"/>
      <w:marLeft w:val="0"/>
      <w:marRight w:val="0"/>
      <w:marTop w:val="0"/>
      <w:marBottom w:val="0"/>
      <w:divBdr>
        <w:top w:val="none" w:sz="0" w:space="0" w:color="auto"/>
        <w:left w:val="none" w:sz="0" w:space="0" w:color="auto"/>
        <w:bottom w:val="none" w:sz="0" w:space="0" w:color="auto"/>
        <w:right w:val="none" w:sz="0" w:space="0" w:color="auto"/>
      </w:divBdr>
    </w:div>
    <w:div w:id="1359505770">
      <w:bodyDiv w:val="1"/>
      <w:marLeft w:val="0"/>
      <w:marRight w:val="0"/>
      <w:marTop w:val="0"/>
      <w:marBottom w:val="0"/>
      <w:divBdr>
        <w:top w:val="none" w:sz="0" w:space="0" w:color="auto"/>
        <w:left w:val="none" w:sz="0" w:space="0" w:color="auto"/>
        <w:bottom w:val="none" w:sz="0" w:space="0" w:color="auto"/>
        <w:right w:val="none" w:sz="0" w:space="0" w:color="auto"/>
      </w:divBdr>
      <w:divsChild>
        <w:div w:id="848258433">
          <w:marLeft w:val="0"/>
          <w:marRight w:val="0"/>
          <w:marTop w:val="0"/>
          <w:marBottom w:val="0"/>
          <w:divBdr>
            <w:top w:val="none" w:sz="0" w:space="0" w:color="auto"/>
            <w:left w:val="none" w:sz="0" w:space="0" w:color="auto"/>
            <w:bottom w:val="none" w:sz="0" w:space="0" w:color="auto"/>
            <w:right w:val="none" w:sz="0" w:space="0" w:color="auto"/>
          </w:divBdr>
          <w:divsChild>
            <w:div w:id="1837377286">
              <w:marLeft w:val="0"/>
              <w:marRight w:val="0"/>
              <w:marTop w:val="0"/>
              <w:marBottom w:val="0"/>
              <w:divBdr>
                <w:top w:val="none" w:sz="0" w:space="0" w:color="auto"/>
                <w:left w:val="none" w:sz="0" w:space="0" w:color="auto"/>
                <w:bottom w:val="none" w:sz="0" w:space="0" w:color="auto"/>
                <w:right w:val="none" w:sz="0" w:space="0" w:color="auto"/>
              </w:divBdr>
              <w:divsChild>
                <w:div w:id="72044879">
                  <w:marLeft w:val="0"/>
                  <w:marRight w:val="0"/>
                  <w:marTop w:val="0"/>
                  <w:marBottom w:val="0"/>
                  <w:divBdr>
                    <w:top w:val="none" w:sz="0" w:space="0" w:color="auto"/>
                    <w:left w:val="none" w:sz="0" w:space="0" w:color="auto"/>
                    <w:bottom w:val="none" w:sz="0" w:space="0" w:color="auto"/>
                    <w:right w:val="none" w:sz="0" w:space="0" w:color="auto"/>
                  </w:divBdr>
                  <w:divsChild>
                    <w:div w:id="237373747">
                      <w:marLeft w:val="0"/>
                      <w:marRight w:val="0"/>
                      <w:marTop w:val="0"/>
                      <w:marBottom w:val="0"/>
                      <w:divBdr>
                        <w:top w:val="none" w:sz="0" w:space="0" w:color="auto"/>
                        <w:left w:val="none" w:sz="0" w:space="0" w:color="auto"/>
                        <w:bottom w:val="none" w:sz="0" w:space="0" w:color="auto"/>
                        <w:right w:val="none" w:sz="0" w:space="0" w:color="auto"/>
                      </w:divBdr>
                      <w:divsChild>
                        <w:div w:id="396821608">
                          <w:marLeft w:val="0"/>
                          <w:marRight w:val="0"/>
                          <w:marTop w:val="0"/>
                          <w:marBottom w:val="0"/>
                          <w:divBdr>
                            <w:top w:val="none" w:sz="0" w:space="0" w:color="auto"/>
                            <w:left w:val="none" w:sz="0" w:space="0" w:color="auto"/>
                            <w:bottom w:val="none" w:sz="0" w:space="0" w:color="auto"/>
                            <w:right w:val="none" w:sz="0" w:space="0" w:color="auto"/>
                          </w:divBdr>
                          <w:divsChild>
                            <w:div w:id="953828080">
                              <w:marLeft w:val="0"/>
                              <w:marRight w:val="0"/>
                              <w:marTop w:val="0"/>
                              <w:marBottom w:val="0"/>
                              <w:divBdr>
                                <w:top w:val="none" w:sz="0" w:space="0" w:color="auto"/>
                                <w:left w:val="none" w:sz="0" w:space="0" w:color="auto"/>
                                <w:bottom w:val="none" w:sz="0" w:space="0" w:color="auto"/>
                                <w:right w:val="none" w:sz="0" w:space="0" w:color="auto"/>
                              </w:divBdr>
                              <w:divsChild>
                                <w:div w:id="1791168231">
                                  <w:marLeft w:val="0"/>
                                  <w:marRight w:val="0"/>
                                  <w:marTop w:val="0"/>
                                  <w:marBottom w:val="0"/>
                                  <w:divBdr>
                                    <w:top w:val="none" w:sz="0" w:space="0" w:color="auto"/>
                                    <w:left w:val="none" w:sz="0" w:space="0" w:color="auto"/>
                                    <w:bottom w:val="none" w:sz="0" w:space="0" w:color="auto"/>
                                    <w:right w:val="none" w:sz="0" w:space="0" w:color="auto"/>
                                  </w:divBdr>
                                  <w:divsChild>
                                    <w:div w:id="405415921">
                                      <w:marLeft w:val="0"/>
                                      <w:marRight w:val="0"/>
                                      <w:marTop w:val="0"/>
                                      <w:marBottom w:val="0"/>
                                      <w:divBdr>
                                        <w:top w:val="none" w:sz="0" w:space="0" w:color="auto"/>
                                        <w:left w:val="none" w:sz="0" w:space="0" w:color="auto"/>
                                        <w:bottom w:val="none" w:sz="0" w:space="0" w:color="auto"/>
                                        <w:right w:val="none" w:sz="0" w:space="0" w:color="auto"/>
                                      </w:divBdr>
                                      <w:divsChild>
                                        <w:div w:id="440878476">
                                          <w:marLeft w:val="0"/>
                                          <w:marRight w:val="0"/>
                                          <w:marTop w:val="0"/>
                                          <w:marBottom w:val="0"/>
                                          <w:divBdr>
                                            <w:top w:val="none" w:sz="0" w:space="0" w:color="auto"/>
                                            <w:left w:val="none" w:sz="0" w:space="0" w:color="auto"/>
                                            <w:bottom w:val="none" w:sz="0" w:space="0" w:color="auto"/>
                                            <w:right w:val="none" w:sz="0" w:space="0" w:color="auto"/>
                                          </w:divBdr>
                                          <w:divsChild>
                                            <w:div w:id="120143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8480931">
          <w:marLeft w:val="0"/>
          <w:marRight w:val="0"/>
          <w:marTop w:val="0"/>
          <w:marBottom w:val="0"/>
          <w:divBdr>
            <w:top w:val="none" w:sz="0" w:space="0" w:color="auto"/>
            <w:left w:val="none" w:sz="0" w:space="0" w:color="auto"/>
            <w:bottom w:val="none" w:sz="0" w:space="0" w:color="auto"/>
            <w:right w:val="none" w:sz="0" w:space="0" w:color="auto"/>
          </w:divBdr>
          <w:divsChild>
            <w:div w:id="1371760875">
              <w:marLeft w:val="0"/>
              <w:marRight w:val="0"/>
              <w:marTop w:val="0"/>
              <w:marBottom w:val="0"/>
              <w:divBdr>
                <w:top w:val="none" w:sz="0" w:space="0" w:color="auto"/>
                <w:left w:val="none" w:sz="0" w:space="0" w:color="auto"/>
                <w:bottom w:val="none" w:sz="0" w:space="0" w:color="auto"/>
                <w:right w:val="none" w:sz="0" w:space="0" w:color="auto"/>
              </w:divBdr>
              <w:divsChild>
                <w:div w:id="1338920434">
                  <w:marLeft w:val="0"/>
                  <w:marRight w:val="0"/>
                  <w:marTop w:val="0"/>
                  <w:marBottom w:val="0"/>
                  <w:divBdr>
                    <w:top w:val="none" w:sz="0" w:space="0" w:color="auto"/>
                    <w:left w:val="none" w:sz="0" w:space="0" w:color="auto"/>
                    <w:bottom w:val="none" w:sz="0" w:space="0" w:color="auto"/>
                    <w:right w:val="none" w:sz="0" w:space="0" w:color="auto"/>
                  </w:divBdr>
                  <w:divsChild>
                    <w:div w:id="1537430636">
                      <w:marLeft w:val="0"/>
                      <w:marRight w:val="0"/>
                      <w:marTop w:val="0"/>
                      <w:marBottom w:val="0"/>
                      <w:divBdr>
                        <w:top w:val="none" w:sz="0" w:space="0" w:color="auto"/>
                        <w:left w:val="none" w:sz="0" w:space="0" w:color="auto"/>
                        <w:bottom w:val="none" w:sz="0" w:space="0" w:color="auto"/>
                        <w:right w:val="none" w:sz="0" w:space="0" w:color="auto"/>
                      </w:divBdr>
                      <w:divsChild>
                        <w:div w:id="165173376">
                          <w:marLeft w:val="0"/>
                          <w:marRight w:val="0"/>
                          <w:marTop w:val="0"/>
                          <w:marBottom w:val="0"/>
                          <w:divBdr>
                            <w:top w:val="none" w:sz="0" w:space="0" w:color="auto"/>
                            <w:left w:val="none" w:sz="0" w:space="0" w:color="auto"/>
                            <w:bottom w:val="none" w:sz="0" w:space="0" w:color="auto"/>
                            <w:right w:val="none" w:sz="0" w:space="0" w:color="auto"/>
                          </w:divBdr>
                          <w:divsChild>
                            <w:div w:id="1009332528">
                              <w:marLeft w:val="0"/>
                              <w:marRight w:val="0"/>
                              <w:marTop w:val="0"/>
                              <w:marBottom w:val="0"/>
                              <w:divBdr>
                                <w:top w:val="none" w:sz="0" w:space="0" w:color="auto"/>
                                <w:left w:val="none" w:sz="0" w:space="0" w:color="auto"/>
                                <w:bottom w:val="none" w:sz="0" w:space="0" w:color="auto"/>
                                <w:right w:val="none" w:sz="0" w:space="0" w:color="auto"/>
                              </w:divBdr>
                              <w:divsChild>
                                <w:div w:id="1530214285">
                                  <w:marLeft w:val="0"/>
                                  <w:marRight w:val="0"/>
                                  <w:marTop w:val="0"/>
                                  <w:marBottom w:val="0"/>
                                  <w:divBdr>
                                    <w:top w:val="none" w:sz="0" w:space="0" w:color="auto"/>
                                    <w:left w:val="none" w:sz="0" w:space="0" w:color="auto"/>
                                    <w:bottom w:val="none" w:sz="0" w:space="0" w:color="auto"/>
                                    <w:right w:val="none" w:sz="0" w:space="0" w:color="auto"/>
                                  </w:divBdr>
                                  <w:divsChild>
                                    <w:div w:id="1628005926">
                                      <w:marLeft w:val="0"/>
                                      <w:marRight w:val="0"/>
                                      <w:marTop w:val="0"/>
                                      <w:marBottom w:val="0"/>
                                      <w:divBdr>
                                        <w:top w:val="none" w:sz="0" w:space="0" w:color="auto"/>
                                        <w:left w:val="none" w:sz="0" w:space="0" w:color="auto"/>
                                        <w:bottom w:val="none" w:sz="0" w:space="0" w:color="auto"/>
                                        <w:right w:val="none" w:sz="0" w:space="0" w:color="auto"/>
                                      </w:divBdr>
                                      <w:divsChild>
                                        <w:div w:id="634026992">
                                          <w:marLeft w:val="0"/>
                                          <w:marRight w:val="0"/>
                                          <w:marTop w:val="0"/>
                                          <w:marBottom w:val="0"/>
                                          <w:divBdr>
                                            <w:top w:val="none" w:sz="0" w:space="0" w:color="auto"/>
                                            <w:left w:val="none" w:sz="0" w:space="0" w:color="auto"/>
                                            <w:bottom w:val="none" w:sz="0" w:space="0" w:color="auto"/>
                                            <w:right w:val="none" w:sz="0" w:space="0" w:color="auto"/>
                                          </w:divBdr>
                                          <w:divsChild>
                                            <w:div w:id="993072601">
                                              <w:marLeft w:val="0"/>
                                              <w:marRight w:val="0"/>
                                              <w:marTop w:val="0"/>
                                              <w:marBottom w:val="0"/>
                                              <w:divBdr>
                                                <w:top w:val="none" w:sz="0" w:space="0" w:color="auto"/>
                                                <w:left w:val="none" w:sz="0" w:space="0" w:color="auto"/>
                                                <w:bottom w:val="none" w:sz="0" w:space="0" w:color="auto"/>
                                                <w:right w:val="none" w:sz="0" w:space="0" w:color="auto"/>
                                              </w:divBdr>
                                              <w:divsChild>
                                                <w:div w:id="1669361306">
                                                  <w:marLeft w:val="0"/>
                                                  <w:marRight w:val="0"/>
                                                  <w:marTop w:val="0"/>
                                                  <w:marBottom w:val="0"/>
                                                  <w:divBdr>
                                                    <w:top w:val="none" w:sz="0" w:space="0" w:color="auto"/>
                                                    <w:left w:val="none" w:sz="0" w:space="0" w:color="auto"/>
                                                    <w:bottom w:val="none" w:sz="0" w:space="0" w:color="auto"/>
                                                    <w:right w:val="none" w:sz="0" w:space="0" w:color="auto"/>
                                                  </w:divBdr>
                                                  <w:divsChild>
                                                    <w:div w:id="102081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1760421">
      <w:bodyDiv w:val="1"/>
      <w:marLeft w:val="0"/>
      <w:marRight w:val="0"/>
      <w:marTop w:val="0"/>
      <w:marBottom w:val="0"/>
      <w:divBdr>
        <w:top w:val="none" w:sz="0" w:space="0" w:color="auto"/>
        <w:left w:val="none" w:sz="0" w:space="0" w:color="auto"/>
        <w:bottom w:val="none" w:sz="0" w:space="0" w:color="auto"/>
        <w:right w:val="none" w:sz="0" w:space="0" w:color="auto"/>
      </w:divBdr>
    </w:div>
    <w:div w:id="1457144261">
      <w:bodyDiv w:val="1"/>
      <w:marLeft w:val="0"/>
      <w:marRight w:val="0"/>
      <w:marTop w:val="0"/>
      <w:marBottom w:val="0"/>
      <w:divBdr>
        <w:top w:val="none" w:sz="0" w:space="0" w:color="auto"/>
        <w:left w:val="none" w:sz="0" w:space="0" w:color="auto"/>
        <w:bottom w:val="none" w:sz="0" w:space="0" w:color="auto"/>
        <w:right w:val="none" w:sz="0" w:space="0" w:color="auto"/>
      </w:divBdr>
      <w:divsChild>
        <w:div w:id="954022815">
          <w:marLeft w:val="0"/>
          <w:marRight w:val="0"/>
          <w:marTop w:val="0"/>
          <w:marBottom w:val="0"/>
          <w:divBdr>
            <w:top w:val="none" w:sz="0" w:space="0" w:color="auto"/>
            <w:left w:val="none" w:sz="0" w:space="0" w:color="auto"/>
            <w:bottom w:val="none" w:sz="0" w:space="0" w:color="auto"/>
            <w:right w:val="none" w:sz="0" w:space="0" w:color="auto"/>
          </w:divBdr>
          <w:divsChild>
            <w:div w:id="159123">
              <w:marLeft w:val="0"/>
              <w:marRight w:val="0"/>
              <w:marTop w:val="0"/>
              <w:marBottom w:val="0"/>
              <w:divBdr>
                <w:top w:val="none" w:sz="0" w:space="0" w:color="auto"/>
                <w:left w:val="none" w:sz="0" w:space="0" w:color="auto"/>
                <w:bottom w:val="none" w:sz="0" w:space="0" w:color="auto"/>
                <w:right w:val="none" w:sz="0" w:space="0" w:color="auto"/>
              </w:divBdr>
              <w:divsChild>
                <w:div w:id="987586550">
                  <w:marLeft w:val="0"/>
                  <w:marRight w:val="0"/>
                  <w:marTop w:val="0"/>
                  <w:marBottom w:val="0"/>
                  <w:divBdr>
                    <w:top w:val="none" w:sz="0" w:space="0" w:color="auto"/>
                    <w:left w:val="none" w:sz="0" w:space="0" w:color="auto"/>
                    <w:bottom w:val="none" w:sz="0" w:space="0" w:color="auto"/>
                    <w:right w:val="none" w:sz="0" w:space="0" w:color="auto"/>
                  </w:divBdr>
                  <w:divsChild>
                    <w:div w:id="801655364">
                      <w:marLeft w:val="0"/>
                      <w:marRight w:val="0"/>
                      <w:marTop w:val="0"/>
                      <w:marBottom w:val="0"/>
                      <w:divBdr>
                        <w:top w:val="none" w:sz="0" w:space="0" w:color="auto"/>
                        <w:left w:val="none" w:sz="0" w:space="0" w:color="auto"/>
                        <w:bottom w:val="none" w:sz="0" w:space="0" w:color="auto"/>
                        <w:right w:val="none" w:sz="0" w:space="0" w:color="auto"/>
                      </w:divBdr>
                      <w:divsChild>
                        <w:div w:id="638919367">
                          <w:marLeft w:val="0"/>
                          <w:marRight w:val="0"/>
                          <w:marTop w:val="0"/>
                          <w:marBottom w:val="0"/>
                          <w:divBdr>
                            <w:top w:val="none" w:sz="0" w:space="0" w:color="auto"/>
                            <w:left w:val="none" w:sz="0" w:space="0" w:color="auto"/>
                            <w:bottom w:val="none" w:sz="0" w:space="0" w:color="auto"/>
                            <w:right w:val="none" w:sz="0" w:space="0" w:color="auto"/>
                          </w:divBdr>
                          <w:divsChild>
                            <w:div w:id="674261457">
                              <w:marLeft w:val="0"/>
                              <w:marRight w:val="0"/>
                              <w:marTop w:val="0"/>
                              <w:marBottom w:val="0"/>
                              <w:divBdr>
                                <w:top w:val="none" w:sz="0" w:space="0" w:color="auto"/>
                                <w:left w:val="none" w:sz="0" w:space="0" w:color="auto"/>
                                <w:bottom w:val="none" w:sz="0" w:space="0" w:color="auto"/>
                                <w:right w:val="none" w:sz="0" w:space="0" w:color="auto"/>
                              </w:divBdr>
                              <w:divsChild>
                                <w:div w:id="1548639540">
                                  <w:marLeft w:val="0"/>
                                  <w:marRight w:val="0"/>
                                  <w:marTop w:val="0"/>
                                  <w:marBottom w:val="0"/>
                                  <w:divBdr>
                                    <w:top w:val="none" w:sz="0" w:space="0" w:color="auto"/>
                                    <w:left w:val="none" w:sz="0" w:space="0" w:color="auto"/>
                                    <w:bottom w:val="none" w:sz="0" w:space="0" w:color="auto"/>
                                    <w:right w:val="none" w:sz="0" w:space="0" w:color="auto"/>
                                  </w:divBdr>
                                  <w:divsChild>
                                    <w:div w:id="1503885997">
                                      <w:marLeft w:val="0"/>
                                      <w:marRight w:val="0"/>
                                      <w:marTop w:val="0"/>
                                      <w:marBottom w:val="0"/>
                                      <w:divBdr>
                                        <w:top w:val="none" w:sz="0" w:space="0" w:color="auto"/>
                                        <w:left w:val="none" w:sz="0" w:space="0" w:color="auto"/>
                                        <w:bottom w:val="none" w:sz="0" w:space="0" w:color="auto"/>
                                        <w:right w:val="none" w:sz="0" w:space="0" w:color="auto"/>
                                      </w:divBdr>
                                      <w:divsChild>
                                        <w:div w:id="1666473699">
                                          <w:marLeft w:val="0"/>
                                          <w:marRight w:val="0"/>
                                          <w:marTop w:val="0"/>
                                          <w:marBottom w:val="0"/>
                                          <w:divBdr>
                                            <w:top w:val="none" w:sz="0" w:space="0" w:color="auto"/>
                                            <w:left w:val="none" w:sz="0" w:space="0" w:color="auto"/>
                                            <w:bottom w:val="none" w:sz="0" w:space="0" w:color="auto"/>
                                            <w:right w:val="none" w:sz="0" w:space="0" w:color="auto"/>
                                          </w:divBdr>
                                          <w:divsChild>
                                            <w:div w:id="8010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7553597">
          <w:marLeft w:val="0"/>
          <w:marRight w:val="0"/>
          <w:marTop w:val="0"/>
          <w:marBottom w:val="0"/>
          <w:divBdr>
            <w:top w:val="none" w:sz="0" w:space="0" w:color="auto"/>
            <w:left w:val="none" w:sz="0" w:space="0" w:color="auto"/>
            <w:bottom w:val="none" w:sz="0" w:space="0" w:color="auto"/>
            <w:right w:val="none" w:sz="0" w:space="0" w:color="auto"/>
          </w:divBdr>
          <w:divsChild>
            <w:div w:id="2065642170">
              <w:marLeft w:val="0"/>
              <w:marRight w:val="0"/>
              <w:marTop w:val="0"/>
              <w:marBottom w:val="0"/>
              <w:divBdr>
                <w:top w:val="none" w:sz="0" w:space="0" w:color="auto"/>
                <w:left w:val="none" w:sz="0" w:space="0" w:color="auto"/>
                <w:bottom w:val="none" w:sz="0" w:space="0" w:color="auto"/>
                <w:right w:val="none" w:sz="0" w:space="0" w:color="auto"/>
              </w:divBdr>
              <w:divsChild>
                <w:div w:id="595596142">
                  <w:marLeft w:val="0"/>
                  <w:marRight w:val="0"/>
                  <w:marTop w:val="0"/>
                  <w:marBottom w:val="0"/>
                  <w:divBdr>
                    <w:top w:val="none" w:sz="0" w:space="0" w:color="auto"/>
                    <w:left w:val="none" w:sz="0" w:space="0" w:color="auto"/>
                    <w:bottom w:val="none" w:sz="0" w:space="0" w:color="auto"/>
                    <w:right w:val="none" w:sz="0" w:space="0" w:color="auto"/>
                  </w:divBdr>
                  <w:divsChild>
                    <w:div w:id="682241465">
                      <w:marLeft w:val="0"/>
                      <w:marRight w:val="0"/>
                      <w:marTop w:val="0"/>
                      <w:marBottom w:val="0"/>
                      <w:divBdr>
                        <w:top w:val="none" w:sz="0" w:space="0" w:color="auto"/>
                        <w:left w:val="none" w:sz="0" w:space="0" w:color="auto"/>
                        <w:bottom w:val="none" w:sz="0" w:space="0" w:color="auto"/>
                        <w:right w:val="none" w:sz="0" w:space="0" w:color="auto"/>
                      </w:divBdr>
                      <w:divsChild>
                        <w:div w:id="1651866657">
                          <w:marLeft w:val="0"/>
                          <w:marRight w:val="0"/>
                          <w:marTop w:val="0"/>
                          <w:marBottom w:val="0"/>
                          <w:divBdr>
                            <w:top w:val="none" w:sz="0" w:space="0" w:color="auto"/>
                            <w:left w:val="none" w:sz="0" w:space="0" w:color="auto"/>
                            <w:bottom w:val="none" w:sz="0" w:space="0" w:color="auto"/>
                            <w:right w:val="none" w:sz="0" w:space="0" w:color="auto"/>
                          </w:divBdr>
                          <w:divsChild>
                            <w:div w:id="725682870">
                              <w:marLeft w:val="0"/>
                              <w:marRight w:val="0"/>
                              <w:marTop w:val="0"/>
                              <w:marBottom w:val="0"/>
                              <w:divBdr>
                                <w:top w:val="none" w:sz="0" w:space="0" w:color="auto"/>
                                <w:left w:val="none" w:sz="0" w:space="0" w:color="auto"/>
                                <w:bottom w:val="none" w:sz="0" w:space="0" w:color="auto"/>
                                <w:right w:val="none" w:sz="0" w:space="0" w:color="auto"/>
                              </w:divBdr>
                              <w:divsChild>
                                <w:div w:id="294407832">
                                  <w:marLeft w:val="0"/>
                                  <w:marRight w:val="0"/>
                                  <w:marTop w:val="0"/>
                                  <w:marBottom w:val="0"/>
                                  <w:divBdr>
                                    <w:top w:val="none" w:sz="0" w:space="0" w:color="auto"/>
                                    <w:left w:val="none" w:sz="0" w:space="0" w:color="auto"/>
                                    <w:bottom w:val="none" w:sz="0" w:space="0" w:color="auto"/>
                                    <w:right w:val="none" w:sz="0" w:space="0" w:color="auto"/>
                                  </w:divBdr>
                                  <w:divsChild>
                                    <w:div w:id="634264301">
                                      <w:marLeft w:val="0"/>
                                      <w:marRight w:val="0"/>
                                      <w:marTop w:val="0"/>
                                      <w:marBottom w:val="0"/>
                                      <w:divBdr>
                                        <w:top w:val="none" w:sz="0" w:space="0" w:color="auto"/>
                                        <w:left w:val="none" w:sz="0" w:space="0" w:color="auto"/>
                                        <w:bottom w:val="none" w:sz="0" w:space="0" w:color="auto"/>
                                        <w:right w:val="none" w:sz="0" w:space="0" w:color="auto"/>
                                      </w:divBdr>
                                      <w:divsChild>
                                        <w:div w:id="905071612">
                                          <w:marLeft w:val="0"/>
                                          <w:marRight w:val="0"/>
                                          <w:marTop w:val="0"/>
                                          <w:marBottom w:val="0"/>
                                          <w:divBdr>
                                            <w:top w:val="none" w:sz="0" w:space="0" w:color="auto"/>
                                            <w:left w:val="none" w:sz="0" w:space="0" w:color="auto"/>
                                            <w:bottom w:val="none" w:sz="0" w:space="0" w:color="auto"/>
                                            <w:right w:val="none" w:sz="0" w:space="0" w:color="auto"/>
                                          </w:divBdr>
                                          <w:divsChild>
                                            <w:div w:id="616453921">
                                              <w:marLeft w:val="0"/>
                                              <w:marRight w:val="0"/>
                                              <w:marTop w:val="0"/>
                                              <w:marBottom w:val="0"/>
                                              <w:divBdr>
                                                <w:top w:val="none" w:sz="0" w:space="0" w:color="auto"/>
                                                <w:left w:val="none" w:sz="0" w:space="0" w:color="auto"/>
                                                <w:bottom w:val="none" w:sz="0" w:space="0" w:color="auto"/>
                                                <w:right w:val="none" w:sz="0" w:space="0" w:color="auto"/>
                                              </w:divBdr>
                                              <w:divsChild>
                                                <w:div w:id="142159789">
                                                  <w:marLeft w:val="0"/>
                                                  <w:marRight w:val="0"/>
                                                  <w:marTop w:val="0"/>
                                                  <w:marBottom w:val="0"/>
                                                  <w:divBdr>
                                                    <w:top w:val="none" w:sz="0" w:space="0" w:color="auto"/>
                                                    <w:left w:val="none" w:sz="0" w:space="0" w:color="auto"/>
                                                    <w:bottom w:val="none" w:sz="0" w:space="0" w:color="auto"/>
                                                    <w:right w:val="none" w:sz="0" w:space="0" w:color="auto"/>
                                                  </w:divBdr>
                                                  <w:divsChild>
                                                    <w:div w:id="123589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4573680">
      <w:bodyDiv w:val="1"/>
      <w:marLeft w:val="0"/>
      <w:marRight w:val="0"/>
      <w:marTop w:val="0"/>
      <w:marBottom w:val="0"/>
      <w:divBdr>
        <w:top w:val="none" w:sz="0" w:space="0" w:color="auto"/>
        <w:left w:val="none" w:sz="0" w:space="0" w:color="auto"/>
        <w:bottom w:val="none" w:sz="0" w:space="0" w:color="auto"/>
        <w:right w:val="none" w:sz="0" w:space="0" w:color="auto"/>
      </w:divBdr>
    </w:div>
    <w:div w:id="1952399836">
      <w:bodyDiv w:val="1"/>
      <w:marLeft w:val="0"/>
      <w:marRight w:val="0"/>
      <w:marTop w:val="0"/>
      <w:marBottom w:val="0"/>
      <w:divBdr>
        <w:top w:val="none" w:sz="0" w:space="0" w:color="auto"/>
        <w:left w:val="none" w:sz="0" w:space="0" w:color="auto"/>
        <w:bottom w:val="none" w:sz="0" w:space="0" w:color="auto"/>
        <w:right w:val="none" w:sz="0" w:space="0" w:color="auto"/>
      </w:divBdr>
      <w:divsChild>
        <w:div w:id="1487819347">
          <w:marLeft w:val="0"/>
          <w:marRight w:val="0"/>
          <w:marTop w:val="0"/>
          <w:marBottom w:val="0"/>
          <w:divBdr>
            <w:top w:val="none" w:sz="0" w:space="0" w:color="auto"/>
            <w:left w:val="none" w:sz="0" w:space="0" w:color="auto"/>
            <w:bottom w:val="none" w:sz="0" w:space="0" w:color="auto"/>
            <w:right w:val="none" w:sz="0" w:space="0" w:color="auto"/>
          </w:divBdr>
          <w:divsChild>
            <w:div w:id="1914584321">
              <w:marLeft w:val="0"/>
              <w:marRight w:val="0"/>
              <w:marTop w:val="0"/>
              <w:marBottom w:val="0"/>
              <w:divBdr>
                <w:top w:val="none" w:sz="0" w:space="0" w:color="auto"/>
                <w:left w:val="none" w:sz="0" w:space="0" w:color="auto"/>
                <w:bottom w:val="none" w:sz="0" w:space="0" w:color="auto"/>
                <w:right w:val="none" w:sz="0" w:space="0" w:color="auto"/>
              </w:divBdr>
              <w:divsChild>
                <w:div w:id="2044210495">
                  <w:marLeft w:val="0"/>
                  <w:marRight w:val="0"/>
                  <w:marTop w:val="0"/>
                  <w:marBottom w:val="0"/>
                  <w:divBdr>
                    <w:top w:val="none" w:sz="0" w:space="0" w:color="auto"/>
                    <w:left w:val="none" w:sz="0" w:space="0" w:color="auto"/>
                    <w:bottom w:val="none" w:sz="0" w:space="0" w:color="auto"/>
                    <w:right w:val="none" w:sz="0" w:space="0" w:color="auto"/>
                  </w:divBdr>
                  <w:divsChild>
                    <w:div w:id="560216091">
                      <w:marLeft w:val="0"/>
                      <w:marRight w:val="0"/>
                      <w:marTop w:val="0"/>
                      <w:marBottom w:val="0"/>
                      <w:divBdr>
                        <w:top w:val="none" w:sz="0" w:space="0" w:color="auto"/>
                        <w:left w:val="none" w:sz="0" w:space="0" w:color="auto"/>
                        <w:bottom w:val="none" w:sz="0" w:space="0" w:color="auto"/>
                        <w:right w:val="none" w:sz="0" w:space="0" w:color="auto"/>
                      </w:divBdr>
                      <w:divsChild>
                        <w:div w:id="1085227507">
                          <w:marLeft w:val="0"/>
                          <w:marRight w:val="0"/>
                          <w:marTop w:val="0"/>
                          <w:marBottom w:val="0"/>
                          <w:divBdr>
                            <w:top w:val="none" w:sz="0" w:space="0" w:color="auto"/>
                            <w:left w:val="none" w:sz="0" w:space="0" w:color="auto"/>
                            <w:bottom w:val="none" w:sz="0" w:space="0" w:color="auto"/>
                            <w:right w:val="none" w:sz="0" w:space="0" w:color="auto"/>
                          </w:divBdr>
                          <w:divsChild>
                            <w:div w:id="478350398">
                              <w:marLeft w:val="0"/>
                              <w:marRight w:val="0"/>
                              <w:marTop w:val="0"/>
                              <w:marBottom w:val="0"/>
                              <w:divBdr>
                                <w:top w:val="none" w:sz="0" w:space="0" w:color="auto"/>
                                <w:left w:val="none" w:sz="0" w:space="0" w:color="auto"/>
                                <w:bottom w:val="none" w:sz="0" w:space="0" w:color="auto"/>
                                <w:right w:val="none" w:sz="0" w:space="0" w:color="auto"/>
                              </w:divBdr>
                              <w:divsChild>
                                <w:div w:id="548876739">
                                  <w:marLeft w:val="0"/>
                                  <w:marRight w:val="0"/>
                                  <w:marTop w:val="0"/>
                                  <w:marBottom w:val="0"/>
                                  <w:divBdr>
                                    <w:top w:val="none" w:sz="0" w:space="0" w:color="auto"/>
                                    <w:left w:val="none" w:sz="0" w:space="0" w:color="auto"/>
                                    <w:bottom w:val="none" w:sz="0" w:space="0" w:color="auto"/>
                                    <w:right w:val="none" w:sz="0" w:space="0" w:color="auto"/>
                                  </w:divBdr>
                                  <w:divsChild>
                                    <w:div w:id="584998636">
                                      <w:marLeft w:val="0"/>
                                      <w:marRight w:val="0"/>
                                      <w:marTop w:val="0"/>
                                      <w:marBottom w:val="0"/>
                                      <w:divBdr>
                                        <w:top w:val="none" w:sz="0" w:space="0" w:color="auto"/>
                                        <w:left w:val="none" w:sz="0" w:space="0" w:color="auto"/>
                                        <w:bottom w:val="none" w:sz="0" w:space="0" w:color="auto"/>
                                        <w:right w:val="none" w:sz="0" w:space="0" w:color="auto"/>
                                      </w:divBdr>
                                      <w:divsChild>
                                        <w:div w:id="1613249387">
                                          <w:marLeft w:val="0"/>
                                          <w:marRight w:val="0"/>
                                          <w:marTop w:val="0"/>
                                          <w:marBottom w:val="0"/>
                                          <w:divBdr>
                                            <w:top w:val="none" w:sz="0" w:space="0" w:color="auto"/>
                                            <w:left w:val="none" w:sz="0" w:space="0" w:color="auto"/>
                                            <w:bottom w:val="none" w:sz="0" w:space="0" w:color="auto"/>
                                            <w:right w:val="none" w:sz="0" w:space="0" w:color="auto"/>
                                          </w:divBdr>
                                          <w:divsChild>
                                            <w:div w:id="95598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8925382">
          <w:marLeft w:val="0"/>
          <w:marRight w:val="0"/>
          <w:marTop w:val="0"/>
          <w:marBottom w:val="0"/>
          <w:divBdr>
            <w:top w:val="none" w:sz="0" w:space="0" w:color="auto"/>
            <w:left w:val="none" w:sz="0" w:space="0" w:color="auto"/>
            <w:bottom w:val="none" w:sz="0" w:space="0" w:color="auto"/>
            <w:right w:val="none" w:sz="0" w:space="0" w:color="auto"/>
          </w:divBdr>
          <w:divsChild>
            <w:div w:id="817265398">
              <w:marLeft w:val="0"/>
              <w:marRight w:val="0"/>
              <w:marTop w:val="0"/>
              <w:marBottom w:val="0"/>
              <w:divBdr>
                <w:top w:val="none" w:sz="0" w:space="0" w:color="auto"/>
                <w:left w:val="none" w:sz="0" w:space="0" w:color="auto"/>
                <w:bottom w:val="none" w:sz="0" w:space="0" w:color="auto"/>
                <w:right w:val="none" w:sz="0" w:space="0" w:color="auto"/>
              </w:divBdr>
              <w:divsChild>
                <w:div w:id="1050157373">
                  <w:marLeft w:val="0"/>
                  <w:marRight w:val="0"/>
                  <w:marTop w:val="0"/>
                  <w:marBottom w:val="0"/>
                  <w:divBdr>
                    <w:top w:val="none" w:sz="0" w:space="0" w:color="auto"/>
                    <w:left w:val="none" w:sz="0" w:space="0" w:color="auto"/>
                    <w:bottom w:val="none" w:sz="0" w:space="0" w:color="auto"/>
                    <w:right w:val="none" w:sz="0" w:space="0" w:color="auto"/>
                  </w:divBdr>
                  <w:divsChild>
                    <w:div w:id="881482356">
                      <w:marLeft w:val="0"/>
                      <w:marRight w:val="0"/>
                      <w:marTop w:val="0"/>
                      <w:marBottom w:val="0"/>
                      <w:divBdr>
                        <w:top w:val="none" w:sz="0" w:space="0" w:color="auto"/>
                        <w:left w:val="none" w:sz="0" w:space="0" w:color="auto"/>
                        <w:bottom w:val="none" w:sz="0" w:space="0" w:color="auto"/>
                        <w:right w:val="none" w:sz="0" w:space="0" w:color="auto"/>
                      </w:divBdr>
                      <w:divsChild>
                        <w:div w:id="2014261957">
                          <w:marLeft w:val="0"/>
                          <w:marRight w:val="0"/>
                          <w:marTop w:val="0"/>
                          <w:marBottom w:val="0"/>
                          <w:divBdr>
                            <w:top w:val="none" w:sz="0" w:space="0" w:color="auto"/>
                            <w:left w:val="none" w:sz="0" w:space="0" w:color="auto"/>
                            <w:bottom w:val="none" w:sz="0" w:space="0" w:color="auto"/>
                            <w:right w:val="none" w:sz="0" w:space="0" w:color="auto"/>
                          </w:divBdr>
                          <w:divsChild>
                            <w:div w:id="1549802431">
                              <w:marLeft w:val="0"/>
                              <w:marRight w:val="0"/>
                              <w:marTop w:val="0"/>
                              <w:marBottom w:val="0"/>
                              <w:divBdr>
                                <w:top w:val="none" w:sz="0" w:space="0" w:color="auto"/>
                                <w:left w:val="none" w:sz="0" w:space="0" w:color="auto"/>
                                <w:bottom w:val="none" w:sz="0" w:space="0" w:color="auto"/>
                                <w:right w:val="none" w:sz="0" w:space="0" w:color="auto"/>
                              </w:divBdr>
                              <w:divsChild>
                                <w:div w:id="478307237">
                                  <w:marLeft w:val="0"/>
                                  <w:marRight w:val="0"/>
                                  <w:marTop w:val="0"/>
                                  <w:marBottom w:val="0"/>
                                  <w:divBdr>
                                    <w:top w:val="none" w:sz="0" w:space="0" w:color="auto"/>
                                    <w:left w:val="none" w:sz="0" w:space="0" w:color="auto"/>
                                    <w:bottom w:val="none" w:sz="0" w:space="0" w:color="auto"/>
                                    <w:right w:val="none" w:sz="0" w:space="0" w:color="auto"/>
                                  </w:divBdr>
                                  <w:divsChild>
                                    <w:div w:id="1701126027">
                                      <w:marLeft w:val="0"/>
                                      <w:marRight w:val="0"/>
                                      <w:marTop w:val="0"/>
                                      <w:marBottom w:val="0"/>
                                      <w:divBdr>
                                        <w:top w:val="none" w:sz="0" w:space="0" w:color="auto"/>
                                        <w:left w:val="none" w:sz="0" w:space="0" w:color="auto"/>
                                        <w:bottom w:val="none" w:sz="0" w:space="0" w:color="auto"/>
                                        <w:right w:val="none" w:sz="0" w:space="0" w:color="auto"/>
                                      </w:divBdr>
                                      <w:divsChild>
                                        <w:div w:id="1673987969">
                                          <w:marLeft w:val="0"/>
                                          <w:marRight w:val="0"/>
                                          <w:marTop w:val="0"/>
                                          <w:marBottom w:val="0"/>
                                          <w:divBdr>
                                            <w:top w:val="none" w:sz="0" w:space="0" w:color="auto"/>
                                            <w:left w:val="none" w:sz="0" w:space="0" w:color="auto"/>
                                            <w:bottom w:val="none" w:sz="0" w:space="0" w:color="auto"/>
                                            <w:right w:val="none" w:sz="0" w:space="0" w:color="auto"/>
                                          </w:divBdr>
                                          <w:divsChild>
                                            <w:div w:id="1699503627">
                                              <w:marLeft w:val="0"/>
                                              <w:marRight w:val="0"/>
                                              <w:marTop w:val="0"/>
                                              <w:marBottom w:val="0"/>
                                              <w:divBdr>
                                                <w:top w:val="none" w:sz="0" w:space="0" w:color="auto"/>
                                                <w:left w:val="none" w:sz="0" w:space="0" w:color="auto"/>
                                                <w:bottom w:val="none" w:sz="0" w:space="0" w:color="auto"/>
                                                <w:right w:val="none" w:sz="0" w:space="0" w:color="auto"/>
                                              </w:divBdr>
                                              <w:divsChild>
                                                <w:div w:id="152543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3257</Words>
  <Characters>18569</Characters>
  <Application>Microsoft Office Word</Application>
  <DocSecurity>0</DocSecurity>
  <Lines>154</Lines>
  <Paragraphs>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Кръстю Кръстев</dc:creator>
  <cp:keywords/>
  <dc:description/>
  <cp:lastModifiedBy>Кръстю Кръстев</cp:lastModifiedBy>
  <cp:revision>7</cp:revision>
  <dcterms:created xsi:type="dcterms:W3CDTF">2026-09-10T09:36:00Z</dcterms:created>
  <dcterms:modified xsi:type="dcterms:W3CDTF">2026-09-10T11:04:00Z</dcterms:modified>
</cp:coreProperties>
</file>